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21301C25" w:rsidR="00C86248" w:rsidRPr="00926083" w:rsidRDefault="0025643B" w:rsidP="00926083">
      <w:pPr>
        <w:pStyle w:val="Title"/>
      </w:pPr>
      <w:r w:rsidRPr="0025643B">
        <w:t xml:space="preserve">Consultation on Proposals for a </w:t>
      </w:r>
      <w:proofErr w:type="spellStart"/>
      <w:r w:rsidRPr="0025643B">
        <w:t>Smokefree</w:t>
      </w:r>
      <w:proofErr w:type="spellEnd"/>
      <w:r w:rsidRPr="0025643B">
        <w:t xml:space="preserve"> Aotearoa 2025 Action Plan</w:t>
      </w:r>
    </w:p>
    <w:p w14:paraId="57E2CB79" w14:textId="1A3E1FA6" w:rsidR="00142954" w:rsidRPr="00142954" w:rsidRDefault="0025643B" w:rsidP="0025643B">
      <w:pPr>
        <w:pStyle w:val="Subhead"/>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r w:rsidRPr="0025643B">
        <w:t>Analysis of submissions</w:t>
      </w: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16CEA3BF" w14:textId="77777777" w:rsidR="0025643B" w:rsidRPr="0025643B" w:rsidRDefault="0025643B" w:rsidP="0025643B">
      <w:pPr>
        <w:spacing w:before="120"/>
        <w:rPr>
          <w:rFonts w:cs="Segoe UI"/>
          <w:sz w:val="20"/>
        </w:rPr>
      </w:pPr>
      <w:r w:rsidRPr="0025643B">
        <w:rPr>
          <w:rFonts w:cs="Segoe UI"/>
          <w:sz w:val="20"/>
        </w:rPr>
        <w:t xml:space="preserve">Thank you to everyone who provided feedback to our public consultation on Proposals for a </w:t>
      </w:r>
      <w:proofErr w:type="spellStart"/>
      <w:r w:rsidRPr="0025643B">
        <w:rPr>
          <w:rFonts w:cs="Segoe UI"/>
          <w:sz w:val="20"/>
        </w:rPr>
        <w:t>Smokefree</w:t>
      </w:r>
      <w:proofErr w:type="spellEnd"/>
      <w:r w:rsidRPr="0025643B">
        <w:rPr>
          <w:rFonts w:cs="Segoe UI"/>
          <w:sz w:val="20"/>
        </w:rPr>
        <w:t xml:space="preserve"> Aotearoa 2025 Action Plan. </w:t>
      </w:r>
    </w:p>
    <w:p w14:paraId="7681E00D" w14:textId="004273F7" w:rsidR="009A42D5" w:rsidRPr="00C05132" w:rsidRDefault="0025643B" w:rsidP="0025643B">
      <w:pPr>
        <w:spacing w:before="120"/>
        <w:rPr>
          <w:rFonts w:cs="Segoe UI"/>
          <w:sz w:val="20"/>
        </w:rPr>
      </w:pPr>
      <w:r w:rsidRPr="0025643B">
        <w:rPr>
          <w:rFonts w:cs="Segoe UI"/>
          <w:sz w:val="20"/>
        </w:rPr>
        <w:t xml:space="preserve">Your feedback was valuable in informing and contributing to the development of the final </w:t>
      </w:r>
      <w:proofErr w:type="spellStart"/>
      <w:r w:rsidRPr="0025643B">
        <w:rPr>
          <w:rFonts w:cs="Segoe UI"/>
          <w:sz w:val="20"/>
        </w:rPr>
        <w:t>Smokefree</w:t>
      </w:r>
      <w:proofErr w:type="spellEnd"/>
      <w:r w:rsidRPr="0025643B">
        <w:rPr>
          <w:rFonts w:cs="Segoe UI"/>
          <w:sz w:val="20"/>
        </w:rPr>
        <w:t xml:space="preserve"> Aotearoa 2025 Action Plan. </w:t>
      </w:r>
    </w:p>
    <w:p w14:paraId="358CE3BA" w14:textId="5CEE16F2"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25643B">
        <w:rPr>
          <w:rFonts w:cs="Segoe UI"/>
        </w:rPr>
        <w:t>2021.</w:t>
      </w:r>
      <w:r w:rsidR="00442C1C" w:rsidRPr="00C05132">
        <w:rPr>
          <w:rFonts w:cs="Segoe UI"/>
        </w:rPr>
        <w:t xml:space="preserve"> </w:t>
      </w:r>
      <w:r w:rsidR="0025643B" w:rsidRPr="0025643B">
        <w:rPr>
          <w:rFonts w:cs="Segoe UI"/>
          <w:i/>
        </w:rPr>
        <w:t xml:space="preserve">Consultation on Proposals for a </w:t>
      </w:r>
      <w:proofErr w:type="spellStart"/>
      <w:r w:rsidR="0025643B" w:rsidRPr="0025643B">
        <w:rPr>
          <w:rFonts w:cs="Segoe UI"/>
          <w:i/>
        </w:rPr>
        <w:t>Smokefree</w:t>
      </w:r>
      <w:proofErr w:type="spellEnd"/>
      <w:r w:rsidR="0025643B" w:rsidRPr="0025643B">
        <w:rPr>
          <w:rFonts w:cs="Segoe UI"/>
          <w:i/>
        </w:rPr>
        <w:t xml:space="preserve"> Aotearoa 2025 Action Plan</w:t>
      </w:r>
      <w:r w:rsidR="00926083">
        <w:rPr>
          <w:rFonts w:cs="Segoe UI"/>
          <w:i/>
        </w:rPr>
        <w:t xml:space="preserve">: </w:t>
      </w:r>
      <w:r w:rsidR="0025643B" w:rsidRPr="0025643B">
        <w:rPr>
          <w:rFonts w:cs="Segoe UI"/>
          <w:i/>
        </w:rPr>
        <w:t>Analysis of submissions</w:t>
      </w:r>
      <w:r w:rsidR="00442C1C" w:rsidRPr="00C05132">
        <w:rPr>
          <w:rFonts w:cs="Segoe UI"/>
        </w:rPr>
        <w:t>. Wellington: Ministry of Health.</w:t>
      </w:r>
    </w:p>
    <w:p w14:paraId="7909192E" w14:textId="5449DE2F" w:rsidR="00C86248" w:rsidRPr="0025643B" w:rsidRDefault="00C86248">
      <w:pPr>
        <w:pStyle w:val="Imprint"/>
        <w:rPr>
          <w:highlight w:val="yellow"/>
        </w:rPr>
      </w:pPr>
      <w:r w:rsidRPr="00904D90">
        <w:t xml:space="preserve">Published in </w:t>
      </w:r>
      <w:r w:rsidR="00904D90">
        <w:t xml:space="preserve">December 2021 </w:t>
      </w:r>
      <w:r w:rsidRPr="00904D90">
        <w:t>by the</w:t>
      </w:r>
      <w:r w:rsidR="00442C1C" w:rsidRPr="00904D90">
        <w:t xml:space="preserve"> </w:t>
      </w:r>
      <w:r w:rsidRPr="00904D90">
        <w:t>Ministry of Health</w:t>
      </w:r>
      <w:r w:rsidRPr="00904D90">
        <w:br/>
        <w:t>PO Box 5013, Wellington</w:t>
      </w:r>
      <w:r w:rsidR="00A80363" w:rsidRPr="00904D90">
        <w:t xml:space="preserve"> 614</w:t>
      </w:r>
      <w:r w:rsidR="006041F0" w:rsidRPr="00904D90">
        <w:t>0</w:t>
      </w:r>
      <w:r w:rsidRPr="00904D90">
        <w:t xml:space="preserve">, </w:t>
      </w:r>
      <w:r w:rsidR="00571223" w:rsidRPr="00904D90">
        <w:t>New Zealand</w:t>
      </w:r>
    </w:p>
    <w:p w14:paraId="6D17E5E8" w14:textId="4D474921" w:rsidR="00082CD6" w:rsidRPr="009C0F2D" w:rsidRDefault="009A42D5" w:rsidP="00082CD6">
      <w:pPr>
        <w:pStyle w:val="Imprint"/>
      </w:pPr>
      <w:r w:rsidRPr="00904D90">
        <w:t xml:space="preserve">ISBN </w:t>
      </w:r>
      <w:r w:rsidR="00784FF7">
        <w:rPr>
          <w:rStyle w:val="normaltextrun"/>
          <w:rFonts w:cs="Segoe UI"/>
          <w:color w:val="000000"/>
          <w:shd w:val="clear" w:color="auto" w:fill="FFFFFF"/>
          <w:lang w:val="en-US"/>
        </w:rPr>
        <w:t>978-1-99-110002-</w:t>
      </w:r>
      <w:proofErr w:type="gramStart"/>
      <w:r w:rsidR="00784FF7">
        <w:rPr>
          <w:rStyle w:val="normaltextrun"/>
          <w:rFonts w:cs="Segoe UI"/>
          <w:color w:val="000000"/>
          <w:shd w:val="clear" w:color="auto" w:fill="FFFFFF"/>
          <w:lang w:val="en-US"/>
        </w:rPr>
        <w:t>3</w:t>
      </w:r>
      <w:r w:rsidR="00784FF7">
        <w:rPr>
          <w:rStyle w:val="eop"/>
          <w:rFonts w:cs="Segoe UI"/>
          <w:color w:val="000000"/>
          <w:shd w:val="clear" w:color="auto" w:fill="FFFFFF"/>
        </w:rPr>
        <w:t> </w:t>
      </w:r>
      <w:r w:rsidR="00784FF7" w:rsidRPr="00904D90">
        <w:t xml:space="preserve"> </w:t>
      </w:r>
      <w:r w:rsidR="00D863D0" w:rsidRPr="00904D90">
        <w:t>(</w:t>
      </w:r>
      <w:proofErr w:type="gramEnd"/>
      <w:r w:rsidR="00442C1C" w:rsidRPr="00904D90">
        <w:t>online</w:t>
      </w:r>
      <w:r w:rsidR="00D863D0" w:rsidRPr="00904D90">
        <w:t>)</w:t>
      </w:r>
      <w:r w:rsidR="00082CD6" w:rsidRPr="00904D90">
        <w:br/>
        <w:t xml:space="preserve">HP </w:t>
      </w:r>
      <w:r w:rsidR="00C906A8">
        <w:t>8005</w:t>
      </w:r>
    </w:p>
    <w:p w14:paraId="48DBDA36" w14:textId="77777777" w:rsidR="00C86248" w:rsidRDefault="008C64C4" w:rsidP="00A63DFF">
      <w:r>
        <w:rPr>
          <w:noProof/>
          <w:lang w:eastAsia="en-NZ"/>
        </w:rPr>
        <w:drawing>
          <wp:inline distT="0" distB="0" distL="0" distR="0" wp14:anchorId="6EF4539D" wp14:editId="1B9F213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025DA28F" w14:textId="449E0C63" w:rsidR="00B43C72" w:rsidRDefault="00B43C7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0287686" w:history="1">
        <w:r w:rsidRPr="00313B1B">
          <w:rPr>
            <w:rStyle w:val="Hyperlink"/>
            <w:noProof/>
          </w:rPr>
          <w:t>Introduction</w:t>
        </w:r>
        <w:r>
          <w:rPr>
            <w:noProof/>
            <w:webHidden/>
          </w:rPr>
          <w:tab/>
        </w:r>
        <w:r>
          <w:rPr>
            <w:noProof/>
            <w:webHidden/>
          </w:rPr>
          <w:fldChar w:fldCharType="begin"/>
        </w:r>
        <w:r>
          <w:rPr>
            <w:noProof/>
            <w:webHidden/>
          </w:rPr>
          <w:instrText xml:space="preserve"> PAGEREF _Toc90287686 \h </w:instrText>
        </w:r>
        <w:r>
          <w:rPr>
            <w:noProof/>
            <w:webHidden/>
          </w:rPr>
        </w:r>
        <w:r>
          <w:rPr>
            <w:noProof/>
            <w:webHidden/>
          </w:rPr>
          <w:fldChar w:fldCharType="separate"/>
        </w:r>
        <w:r w:rsidR="00FB4A4F">
          <w:rPr>
            <w:noProof/>
            <w:webHidden/>
          </w:rPr>
          <w:t>1</w:t>
        </w:r>
        <w:r>
          <w:rPr>
            <w:noProof/>
            <w:webHidden/>
          </w:rPr>
          <w:fldChar w:fldCharType="end"/>
        </w:r>
      </w:hyperlink>
    </w:p>
    <w:p w14:paraId="5D32053D" w14:textId="2329E67A" w:rsidR="00B43C72" w:rsidRDefault="00B43C72">
      <w:pPr>
        <w:pStyle w:val="TOC1"/>
        <w:rPr>
          <w:rFonts w:asciiTheme="minorHAnsi" w:eastAsiaTheme="minorEastAsia" w:hAnsiTheme="minorHAnsi" w:cstheme="minorBidi"/>
          <w:noProof/>
          <w:sz w:val="22"/>
          <w:szCs w:val="22"/>
          <w:lang w:eastAsia="en-NZ"/>
        </w:rPr>
      </w:pPr>
      <w:hyperlink w:anchor="_Toc90287687" w:history="1">
        <w:r w:rsidRPr="00313B1B">
          <w:rPr>
            <w:rStyle w:val="Hyperlink"/>
            <w:noProof/>
          </w:rPr>
          <w:t>Methodology</w:t>
        </w:r>
        <w:r>
          <w:rPr>
            <w:noProof/>
            <w:webHidden/>
          </w:rPr>
          <w:tab/>
        </w:r>
        <w:r>
          <w:rPr>
            <w:noProof/>
            <w:webHidden/>
          </w:rPr>
          <w:fldChar w:fldCharType="begin"/>
        </w:r>
        <w:r>
          <w:rPr>
            <w:noProof/>
            <w:webHidden/>
          </w:rPr>
          <w:instrText xml:space="preserve"> PAGEREF _Toc90287687 \h </w:instrText>
        </w:r>
        <w:r>
          <w:rPr>
            <w:noProof/>
            <w:webHidden/>
          </w:rPr>
        </w:r>
        <w:r>
          <w:rPr>
            <w:noProof/>
            <w:webHidden/>
          </w:rPr>
          <w:fldChar w:fldCharType="separate"/>
        </w:r>
        <w:r w:rsidR="00FB4A4F">
          <w:rPr>
            <w:noProof/>
            <w:webHidden/>
          </w:rPr>
          <w:t>2</w:t>
        </w:r>
        <w:r>
          <w:rPr>
            <w:noProof/>
            <w:webHidden/>
          </w:rPr>
          <w:fldChar w:fldCharType="end"/>
        </w:r>
      </w:hyperlink>
    </w:p>
    <w:p w14:paraId="62FFE554" w14:textId="34453E91" w:rsidR="00B43C72" w:rsidRDefault="00B43C72">
      <w:pPr>
        <w:pStyle w:val="TOC2"/>
        <w:rPr>
          <w:rFonts w:asciiTheme="minorHAnsi" w:eastAsiaTheme="minorEastAsia" w:hAnsiTheme="minorHAnsi" w:cstheme="minorBidi"/>
          <w:noProof/>
          <w:szCs w:val="22"/>
          <w:lang w:eastAsia="en-NZ"/>
        </w:rPr>
      </w:pPr>
      <w:hyperlink w:anchor="_Toc90287688" w:history="1">
        <w:r w:rsidRPr="00313B1B">
          <w:rPr>
            <w:rStyle w:val="Hyperlink"/>
            <w:rFonts w:eastAsia="Arial Unicode MS"/>
            <w:noProof/>
          </w:rPr>
          <w:t>Data collection and handling</w:t>
        </w:r>
        <w:r>
          <w:rPr>
            <w:noProof/>
            <w:webHidden/>
          </w:rPr>
          <w:tab/>
        </w:r>
        <w:r>
          <w:rPr>
            <w:noProof/>
            <w:webHidden/>
          </w:rPr>
          <w:fldChar w:fldCharType="begin"/>
        </w:r>
        <w:r>
          <w:rPr>
            <w:noProof/>
            <w:webHidden/>
          </w:rPr>
          <w:instrText xml:space="preserve"> PAGEREF _Toc90287688 \h </w:instrText>
        </w:r>
        <w:r>
          <w:rPr>
            <w:noProof/>
            <w:webHidden/>
          </w:rPr>
        </w:r>
        <w:r>
          <w:rPr>
            <w:noProof/>
            <w:webHidden/>
          </w:rPr>
          <w:fldChar w:fldCharType="separate"/>
        </w:r>
        <w:r w:rsidR="00FB4A4F">
          <w:rPr>
            <w:noProof/>
            <w:webHidden/>
          </w:rPr>
          <w:t>2</w:t>
        </w:r>
        <w:r>
          <w:rPr>
            <w:noProof/>
            <w:webHidden/>
          </w:rPr>
          <w:fldChar w:fldCharType="end"/>
        </w:r>
      </w:hyperlink>
    </w:p>
    <w:p w14:paraId="0E0DB524" w14:textId="00EF0C9B" w:rsidR="00B43C72" w:rsidRDefault="00B43C72">
      <w:pPr>
        <w:pStyle w:val="TOC2"/>
        <w:rPr>
          <w:rFonts w:asciiTheme="minorHAnsi" w:eastAsiaTheme="minorEastAsia" w:hAnsiTheme="minorHAnsi" w:cstheme="minorBidi"/>
          <w:noProof/>
          <w:szCs w:val="22"/>
          <w:lang w:eastAsia="en-NZ"/>
        </w:rPr>
      </w:pPr>
      <w:hyperlink w:anchor="_Toc90287689" w:history="1">
        <w:r w:rsidRPr="00313B1B">
          <w:rPr>
            <w:rStyle w:val="Hyperlink"/>
            <w:rFonts w:eastAsia="Arial Unicode MS"/>
            <w:noProof/>
          </w:rPr>
          <w:t>Analysis</w:t>
        </w:r>
        <w:r>
          <w:rPr>
            <w:noProof/>
            <w:webHidden/>
          </w:rPr>
          <w:tab/>
        </w:r>
        <w:r>
          <w:rPr>
            <w:noProof/>
            <w:webHidden/>
          </w:rPr>
          <w:fldChar w:fldCharType="begin"/>
        </w:r>
        <w:r>
          <w:rPr>
            <w:noProof/>
            <w:webHidden/>
          </w:rPr>
          <w:instrText xml:space="preserve"> PAGEREF _Toc90287689 \h </w:instrText>
        </w:r>
        <w:r>
          <w:rPr>
            <w:noProof/>
            <w:webHidden/>
          </w:rPr>
        </w:r>
        <w:r>
          <w:rPr>
            <w:noProof/>
            <w:webHidden/>
          </w:rPr>
          <w:fldChar w:fldCharType="separate"/>
        </w:r>
        <w:r w:rsidR="00FB4A4F">
          <w:rPr>
            <w:noProof/>
            <w:webHidden/>
          </w:rPr>
          <w:t>3</w:t>
        </w:r>
        <w:r>
          <w:rPr>
            <w:noProof/>
            <w:webHidden/>
          </w:rPr>
          <w:fldChar w:fldCharType="end"/>
        </w:r>
      </w:hyperlink>
    </w:p>
    <w:p w14:paraId="3EEACF97" w14:textId="7A22FC79" w:rsidR="00B43C72" w:rsidRDefault="00B43C72">
      <w:pPr>
        <w:pStyle w:val="TOC2"/>
        <w:rPr>
          <w:rFonts w:asciiTheme="minorHAnsi" w:eastAsiaTheme="minorEastAsia" w:hAnsiTheme="minorHAnsi" w:cstheme="minorBidi"/>
          <w:noProof/>
          <w:szCs w:val="22"/>
          <w:lang w:eastAsia="en-NZ"/>
        </w:rPr>
      </w:pPr>
      <w:hyperlink w:anchor="_Toc90287690" w:history="1">
        <w:r w:rsidRPr="00313B1B">
          <w:rPr>
            <w:rStyle w:val="Hyperlink"/>
            <w:rFonts w:eastAsia="Arial Unicode MS"/>
            <w:noProof/>
          </w:rPr>
          <w:t>Results</w:t>
        </w:r>
        <w:r>
          <w:rPr>
            <w:noProof/>
            <w:webHidden/>
          </w:rPr>
          <w:tab/>
        </w:r>
        <w:r>
          <w:rPr>
            <w:noProof/>
            <w:webHidden/>
          </w:rPr>
          <w:fldChar w:fldCharType="begin"/>
        </w:r>
        <w:r>
          <w:rPr>
            <w:noProof/>
            <w:webHidden/>
          </w:rPr>
          <w:instrText xml:space="preserve"> PAGEREF _Toc90287690 \h </w:instrText>
        </w:r>
        <w:r>
          <w:rPr>
            <w:noProof/>
            <w:webHidden/>
          </w:rPr>
        </w:r>
        <w:r>
          <w:rPr>
            <w:noProof/>
            <w:webHidden/>
          </w:rPr>
          <w:fldChar w:fldCharType="separate"/>
        </w:r>
        <w:r w:rsidR="00FB4A4F">
          <w:rPr>
            <w:noProof/>
            <w:webHidden/>
          </w:rPr>
          <w:t>3</w:t>
        </w:r>
        <w:r>
          <w:rPr>
            <w:noProof/>
            <w:webHidden/>
          </w:rPr>
          <w:fldChar w:fldCharType="end"/>
        </w:r>
      </w:hyperlink>
    </w:p>
    <w:p w14:paraId="512A9F75" w14:textId="4E2C5818" w:rsidR="00B43C72" w:rsidRDefault="00B43C72">
      <w:pPr>
        <w:pStyle w:val="TOC2"/>
        <w:rPr>
          <w:rFonts w:asciiTheme="minorHAnsi" w:eastAsiaTheme="minorEastAsia" w:hAnsiTheme="minorHAnsi" w:cstheme="minorBidi"/>
          <w:noProof/>
          <w:szCs w:val="22"/>
          <w:lang w:eastAsia="en-NZ"/>
        </w:rPr>
      </w:pPr>
      <w:hyperlink w:anchor="_Toc90287691" w:history="1">
        <w:r w:rsidRPr="00313B1B">
          <w:rPr>
            <w:rStyle w:val="Hyperlink"/>
            <w:noProof/>
          </w:rPr>
          <w:t>Summary of responses</w:t>
        </w:r>
        <w:r>
          <w:rPr>
            <w:noProof/>
            <w:webHidden/>
          </w:rPr>
          <w:tab/>
        </w:r>
        <w:r>
          <w:rPr>
            <w:noProof/>
            <w:webHidden/>
          </w:rPr>
          <w:fldChar w:fldCharType="begin"/>
        </w:r>
        <w:r>
          <w:rPr>
            <w:noProof/>
            <w:webHidden/>
          </w:rPr>
          <w:instrText xml:space="preserve"> PAGEREF _Toc90287691 \h </w:instrText>
        </w:r>
        <w:r>
          <w:rPr>
            <w:noProof/>
            <w:webHidden/>
          </w:rPr>
        </w:r>
        <w:r>
          <w:rPr>
            <w:noProof/>
            <w:webHidden/>
          </w:rPr>
          <w:fldChar w:fldCharType="separate"/>
        </w:r>
        <w:r w:rsidR="00FB4A4F">
          <w:rPr>
            <w:noProof/>
            <w:webHidden/>
          </w:rPr>
          <w:t>5</w:t>
        </w:r>
        <w:r>
          <w:rPr>
            <w:noProof/>
            <w:webHidden/>
          </w:rPr>
          <w:fldChar w:fldCharType="end"/>
        </w:r>
      </w:hyperlink>
    </w:p>
    <w:p w14:paraId="6B342FE8" w14:textId="2854D02A" w:rsidR="00B43C72" w:rsidRDefault="00B43C72">
      <w:pPr>
        <w:pStyle w:val="TOC1"/>
        <w:rPr>
          <w:rFonts w:asciiTheme="minorHAnsi" w:eastAsiaTheme="minorEastAsia" w:hAnsiTheme="minorHAnsi" w:cstheme="minorBidi"/>
          <w:noProof/>
          <w:sz w:val="22"/>
          <w:szCs w:val="22"/>
          <w:lang w:eastAsia="en-NZ"/>
        </w:rPr>
      </w:pPr>
      <w:hyperlink w:anchor="_Toc90287692" w:history="1">
        <w:r w:rsidRPr="00313B1B">
          <w:rPr>
            <w:rStyle w:val="Hyperlink"/>
            <w:noProof/>
            <w:lang w:val="en" w:eastAsia="en-NZ"/>
          </w:rPr>
          <w:t>Appendix one: Hāpai te Hauora social media promotion of the Smokefree Action Plan</w:t>
        </w:r>
        <w:r>
          <w:rPr>
            <w:noProof/>
            <w:webHidden/>
          </w:rPr>
          <w:tab/>
        </w:r>
        <w:r>
          <w:rPr>
            <w:noProof/>
            <w:webHidden/>
          </w:rPr>
          <w:fldChar w:fldCharType="begin"/>
        </w:r>
        <w:r>
          <w:rPr>
            <w:noProof/>
            <w:webHidden/>
          </w:rPr>
          <w:instrText xml:space="preserve"> PAGEREF _Toc90287692 \h </w:instrText>
        </w:r>
        <w:r>
          <w:rPr>
            <w:noProof/>
            <w:webHidden/>
          </w:rPr>
        </w:r>
        <w:r>
          <w:rPr>
            <w:noProof/>
            <w:webHidden/>
          </w:rPr>
          <w:fldChar w:fldCharType="separate"/>
        </w:r>
        <w:r w:rsidR="00FB4A4F">
          <w:rPr>
            <w:noProof/>
            <w:webHidden/>
          </w:rPr>
          <w:t>25</w:t>
        </w:r>
        <w:r>
          <w:rPr>
            <w:noProof/>
            <w:webHidden/>
          </w:rPr>
          <w:fldChar w:fldCharType="end"/>
        </w:r>
      </w:hyperlink>
    </w:p>
    <w:p w14:paraId="4C1EC068" w14:textId="3DB653C4" w:rsidR="00B43C72" w:rsidRDefault="00B43C72">
      <w:pPr>
        <w:pStyle w:val="TOC1"/>
        <w:rPr>
          <w:rFonts w:asciiTheme="minorHAnsi" w:eastAsiaTheme="minorEastAsia" w:hAnsiTheme="minorHAnsi" w:cstheme="minorBidi"/>
          <w:noProof/>
          <w:sz w:val="22"/>
          <w:szCs w:val="22"/>
          <w:lang w:eastAsia="en-NZ"/>
        </w:rPr>
      </w:pPr>
      <w:hyperlink w:anchor="_Toc90287693" w:history="1">
        <w:r w:rsidRPr="00313B1B">
          <w:rPr>
            <w:rStyle w:val="Hyperlink"/>
            <w:noProof/>
            <w:lang w:val="en" w:eastAsia="en-NZ"/>
          </w:rPr>
          <w:t>Appendix two: Groupings of submissions for figures</w:t>
        </w:r>
        <w:r>
          <w:rPr>
            <w:noProof/>
            <w:webHidden/>
          </w:rPr>
          <w:tab/>
        </w:r>
        <w:r>
          <w:rPr>
            <w:noProof/>
            <w:webHidden/>
          </w:rPr>
          <w:fldChar w:fldCharType="begin"/>
        </w:r>
        <w:r>
          <w:rPr>
            <w:noProof/>
            <w:webHidden/>
          </w:rPr>
          <w:instrText xml:space="preserve"> PAGEREF _Toc90287693 \h </w:instrText>
        </w:r>
        <w:r>
          <w:rPr>
            <w:noProof/>
            <w:webHidden/>
          </w:rPr>
        </w:r>
        <w:r>
          <w:rPr>
            <w:noProof/>
            <w:webHidden/>
          </w:rPr>
          <w:fldChar w:fldCharType="separate"/>
        </w:r>
        <w:r w:rsidR="00FB4A4F">
          <w:rPr>
            <w:noProof/>
            <w:webHidden/>
          </w:rPr>
          <w:t>26</w:t>
        </w:r>
        <w:r>
          <w:rPr>
            <w:noProof/>
            <w:webHidden/>
          </w:rPr>
          <w:fldChar w:fldCharType="end"/>
        </w:r>
      </w:hyperlink>
    </w:p>
    <w:p w14:paraId="52C829A0" w14:textId="3BAAE7C3" w:rsidR="00B43C72" w:rsidRDefault="00B43C72">
      <w:pPr>
        <w:pStyle w:val="TOC1"/>
        <w:rPr>
          <w:rFonts w:asciiTheme="minorHAnsi" w:eastAsiaTheme="minorEastAsia" w:hAnsiTheme="minorHAnsi" w:cstheme="minorBidi"/>
          <w:noProof/>
          <w:sz w:val="22"/>
          <w:szCs w:val="22"/>
          <w:lang w:eastAsia="en-NZ"/>
        </w:rPr>
      </w:pPr>
      <w:hyperlink w:anchor="_Toc90287694" w:history="1">
        <w:r w:rsidRPr="00313B1B">
          <w:rPr>
            <w:rStyle w:val="Hyperlink"/>
            <w:noProof/>
            <w:lang w:val="en" w:eastAsia="en-NZ"/>
          </w:rPr>
          <w:t>Appendix three: Cancer Society of New Zealand additional feedback</w:t>
        </w:r>
        <w:r>
          <w:rPr>
            <w:noProof/>
            <w:webHidden/>
          </w:rPr>
          <w:tab/>
        </w:r>
        <w:r>
          <w:rPr>
            <w:noProof/>
            <w:webHidden/>
          </w:rPr>
          <w:fldChar w:fldCharType="begin"/>
        </w:r>
        <w:r>
          <w:rPr>
            <w:noProof/>
            <w:webHidden/>
          </w:rPr>
          <w:instrText xml:space="preserve"> PAGEREF _Toc90287694 \h </w:instrText>
        </w:r>
        <w:r>
          <w:rPr>
            <w:noProof/>
            <w:webHidden/>
          </w:rPr>
        </w:r>
        <w:r>
          <w:rPr>
            <w:noProof/>
            <w:webHidden/>
          </w:rPr>
          <w:fldChar w:fldCharType="separate"/>
        </w:r>
        <w:r w:rsidR="00FB4A4F">
          <w:rPr>
            <w:noProof/>
            <w:webHidden/>
          </w:rPr>
          <w:t>27</w:t>
        </w:r>
        <w:r>
          <w:rPr>
            <w:noProof/>
            <w:webHidden/>
          </w:rPr>
          <w:fldChar w:fldCharType="end"/>
        </w:r>
      </w:hyperlink>
    </w:p>
    <w:p w14:paraId="133A9219" w14:textId="63F1C2C7" w:rsidR="00C86248" w:rsidRDefault="00B43C72">
      <w:r>
        <w:rPr>
          <w:rFonts w:ascii="Segoe UI Semibold" w:hAnsi="Segoe UI Semibold"/>
          <w:b/>
          <w:sz w:val="24"/>
        </w:rPr>
        <w:fldChar w:fldCharType="end"/>
      </w:r>
    </w:p>
    <w:p w14:paraId="49038387" w14:textId="77777777" w:rsidR="003A5FEA" w:rsidRDefault="003A5FEA" w:rsidP="001D3E4E">
      <w:pPr>
        <w:pStyle w:val="TOC1"/>
        <w:keepNext/>
      </w:pPr>
      <w:r>
        <w:t>List of Figures</w:t>
      </w:r>
    </w:p>
    <w:p w14:paraId="34ED2F35" w14:textId="75BB88D9" w:rsidR="00B602D7"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B602D7">
        <w:rPr>
          <w:noProof/>
        </w:rPr>
        <w:t>Figure 1: Responses to question 2a from all submissions</w:t>
      </w:r>
      <w:r w:rsidR="00B602D7">
        <w:rPr>
          <w:noProof/>
        </w:rPr>
        <w:tab/>
      </w:r>
      <w:r w:rsidR="00B602D7">
        <w:rPr>
          <w:noProof/>
        </w:rPr>
        <w:fldChar w:fldCharType="begin"/>
      </w:r>
      <w:r w:rsidR="00B602D7">
        <w:rPr>
          <w:noProof/>
        </w:rPr>
        <w:instrText xml:space="preserve"> PAGEREF _Toc89861776 \h </w:instrText>
      </w:r>
      <w:r w:rsidR="00B602D7">
        <w:rPr>
          <w:noProof/>
        </w:rPr>
      </w:r>
      <w:r w:rsidR="00B602D7">
        <w:rPr>
          <w:noProof/>
        </w:rPr>
        <w:fldChar w:fldCharType="separate"/>
      </w:r>
      <w:r w:rsidR="00FB4A4F">
        <w:rPr>
          <w:noProof/>
        </w:rPr>
        <w:t>9</w:t>
      </w:r>
      <w:r w:rsidR="00B602D7">
        <w:rPr>
          <w:noProof/>
        </w:rPr>
        <w:fldChar w:fldCharType="end"/>
      </w:r>
    </w:p>
    <w:p w14:paraId="0A38CE10" w14:textId="1582E079" w:rsidR="00B602D7" w:rsidRDefault="00B602D7">
      <w:pPr>
        <w:pStyle w:val="TOC3"/>
        <w:rPr>
          <w:rFonts w:asciiTheme="minorHAnsi" w:eastAsiaTheme="minorEastAsia" w:hAnsiTheme="minorHAnsi" w:cstheme="minorBidi"/>
          <w:noProof/>
          <w:sz w:val="22"/>
          <w:szCs w:val="22"/>
          <w:lang w:val="en-AU" w:eastAsia="en-AU"/>
        </w:rPr>
      </w:pPr>
      <w:r>
        <w:rPr>
          <w:noProof/>
        </w:rPr>
        <w:t>Figure 2: Responses to question 2b from all submissions</w:t>
      </w:r>
      <w:r>
        <w:rPr>
          <w:noProof/>
        </w:rPr>
        <w:tab/>
      </w:r>
      <w:r>
        <w:rPr>
          <w:noProof/>
        </w:rPr>
        <w:fldChar w:fldCharType="begin"/>
      </w:r>
      <w:r>
        <w:rPr>
          <w:noProof/>
        </w:rPr>
        <w:instrText xml:space="preserve"> PAGEREF _Toc89861777 \h </w:instrText>
      </w:r>
      <w:r>
        <w:rPr>
          <w:noProof/>
        </w:rPr>
      </w:r>
      <w:r>
        <w:rPr>
          <w:noProof/>
        </w:rPr>
        <w:fldChar w:fldCharType="separate"/>
      </w:r>
      <w:r w:rsidR="00FB4A4F">
        <w:rPr>
          <w:noProof/>
        </w:rPr>
        <w:t>10</w:t>
      </w:r>
      <w:r>
        <w:rPr>
          <w:noProof/>
        </w:rPr>
        <w:fldChar w:fldCharType="end"/>
      </w:r>
    </w:p>
    <w:p w14:paraId="40460312" w14:textId="2AEE620F" w:rsidR="00B602D7" w:rsidRDefault="00B602D7" w:rsidP="00B602D7">
      <w:pPr>
        <w:pStyle w:val="TOC3"/>
        <w:ind w:left="882" w:hanging="882"/>
        <w:rPr>
          <w:rFonts w:asciiTheme="minorHAnsi" w:eastAsiaTheme="minorEastAsia" w:hAnsiTheme="minorHAnsi" w:cstheme="minorBidi"/>
          <w:noProof/>
          <w:sz w:val="22"/>
          <w:szCs w:val="22"/>
          <w:lang w:val="en-AU" w:eastAsia="en-AU"/>
        </w:rPr>
      </w:pPr>
      <w:r>
        <w:rPr>
          <w:noProof/>
        </w:rPr>
        <w:t>Figure 3: Response to question 2c from respondents, excluding individual Māori responses collected by Hāpai te Hauora</w:t>
      </w:r>
      <w:r>
        <w:rPr>
          <w:noProof/>
        </w:rPr>
        <w:tab/>
      </w:r>
      <w:r>
        <w:rPr>
          <w:noProof/>
        </w:rPr>
        <w:fldChar w:fldCharType="begin"/>
      </w:r>
      <w:r>
        <w:rPr>
          <w:noProof/>
        </w:rPr>
        <w:instrText xml:space="preserve"> PAGEREF _Toc89861778 \h </w:instrText>
      </w:r>
      <w:r>
        <w:rPr>
          <w:noProof/>
        </w:rPr>
      </w:r>
      <w:r>
        <w:rPr>
          <w:noProof/>
        </w:rPr>
        <w:fldChar w:fldCharType="separate"/>
      </w:r>
      <w:r w:rsidR="00FB4A4F">
        <w:rPr>
          <w:noProof/>
        </w:rPr>
        <w:t>12</w:t>
      </w:r>
      <w:r>
        <w:rPr>
          <w:noProof/>
        </w:rPr>
        <w:fldChar w:fldCharType="end"/>
      </w:r>
    </w:p>
    <w:p w14:paraId="58F09969" w14:textId="7DE05A49" w:rsidR="00B602D7" w:rsidRDefault="00B602D7">
      <w:pPr>
        <w:pStyle w:val="TOC3"/>
        <w:rPr>
          <w:rFonts w:asciiTheme="minorHAnsi" w:eastAsiaTheme="minorEastAsia" w:hAnsiTheme="minorHAnsi" w:cstheme="minorBidi"/>
          <w:noProof/>
          <w:sz w:val="22"/>
          <w:szCs w:val="22"/>
          <w:lang w:val="en-AU" w:eastAsia="en-AU"/>
        </w:rPr>
      </w:pPr>
      <w:r>
        <w:rPr>
          <w:noProof/>
        </w:rPr>
        <w:t>Figure 4: Response to question 2d from all submissions</w:t>
      </w:r>
      <w:r>
        <w:rPr>
          <w:noProof/>
        </w:rPr>
        <w:tab/>
      </w:r>
      <w:r>
        <w:rPr>
          <w:noProof/>
        </w:rPr>
        <w:fldChar w:fldCharType="begin"/>
      </w:r>
      <w:r>
        <w:rPr>
          <w:noProof/>
        </w:rPr>
        <w:instrText xml:space="preserve"> PAGEREF _Toc89861779 \h </w:instrText>
      </w:r>
      <w:r>
        <w:rPr>
          <w:noProof/>
        </w:rPr>
      </w:r>
      <w:r>
        <w:rPr>
          <w:noProof/>
        </w:rPr>
        <w:fldChar w:fldCharType="separate"/>
      </w:r>
      <w:r w:rsidR="00FB4A4F">
        <w:rPr>
          <w:noProof/>
        </w:rPr>
        <w:t>14</w:t>
      </w:r>
      <w:r>
        <w:rPr>
          <w:noProof/>
        </w:rPr>
        <w:fldChar w:fldCharType="end"/>
      </w:r>
    </w:p>
    <w:p w14:paraId="213A431D" w14:textId="1D868B5E" w:rsidR="00B602D7" w:rsidRDefault="00B602D7">
      <w:pPr>
        <w:pStyle w:val="TOC3"/>
        <w:rPr>
          <w:rFonts w:asciiTheme="minorHAnsi" w:eastAsiaTheme="minorEastAsia" w:hAnsiTheme="minorHAnsi" w:cstheme="minorBidi"/>
          <w:noProof/>
          <w:sz w:val="22"/>
          <w:szCs w:val="22"/>
          <w:lang w:val="en-AU" w:eastAsia="en-AU"/>
        </w:rPr>
      </w:pPr>
      <w:r>
        <w:rPr>
          <w:noProof/>
        </w:rPr>
        <w:t>Figure 5: Response to question 3a from all submissions</w:t>
      </w:r>
      <w:r>
        <w:rPr>
          <w:noProof/>
        </w:rPr>
        <w:tab/>
      </w:r>
      <w:r>
        <w:rPr>
          <w:noProof/>
        </w:rPr>
        <w:fldChar w:fldCharType="begin"/>
      </w:r>
      <w:r>
        <w:rPr>
          <w:noProof/>
        </w:rPr>
        <w:instrText xml:space="preserve"> PAGEREF _Toc89861780 \h </w:instrText>
      </w:r>
      <w:r>
        <w:rPr>
          <w:noProof/>
        </w:rPr>
      </w:r>
      <w:r>
        <w:rPr>
          <w:noProof/>
        </w:rPr>
        <w:fldChar w:fldCharType="separate"/>
      </w:r>
      <w:r w:rsidR="00FB4A4F">
        <w:rPr>
          <w:noProof/>
        </w:rPr>
        <w:t>16</w:t>
      </w:r>
      <w:r>
        <w:rPr>
          <w:noProof/>
        </w:rPr>
        <w:fldChar w:fldCharType="end"/>
      </w:r>
    </w:p>
    <w:p w14:paraId="532D6D93" w14:textId="29816B10" w:rsidR="00B602D7" w:rsidRDefault="00B602D7">
      <w:pPr>
        <w:pStyle w:val="TOC3"/>
        <w:rPr>
          <w:rFonts w:asciiTheme="minorHAnsi" w:eastAsiaTheme="minorEastAsia" w:hAnsiTheme="minorHAnsi" w:cstheme="minorBidi"/>
          <w:noProof/>
          <w:sz w:val="22"/>
          <w:szCs w:val="22"/>
          <w:lang w:val="en-AU" w:eastAsia="en-AU"/>
        </w:rPr>
      </w:pPr>
      <w:r>
        <w:rPr>
          <w:noProof/>
        </w:rPr>
        <w:t>Figure 6: Response to question 3b from all submissions</w:t>
      </w:r>
      <w:r>
        <w:rPr>
          <w:noProof/>
        </w:rPr>
        <w:tab/>
      </w:r>
      <w:r>
        <w:rPr>
          <w:noProof/>
        </w:rPr>
        <w:fldChar w:fldCharType="begin"/>
      </w:r>
      <w:r>
        <w:rPr>
          <w:noProof/>
        </w:rPr>
        <w:instrText xml:space="preserve"> PAGEREF _Toc89861781 \h </w:instrText>
      </w:r>
      <w:r>
        <w:rPr>
          <w:noProof/>
        </w:rPr>
      </w:r>
      <w:r>
        <w:rPr>
          <w:noProof/>
        </w:rPr>
        <w:fldChar w:fldCharType="separate"/>
      </w:r>
      <w:r w:rsidR="00FB4A4F">
        <w:rPr>
          <w:noProof/>
        </w:rPr>
        <w:t>17</w:t>
      </w:r>
      <w:r>
        <w:rPr>
          <w:noProof/>
        </w:rPr>
        <w:fldChar w:fldCharType="end"/>
      </w:r>
    </w:p>
    <w:p w14:paraId="10D18988" w14:textId="25C35699" w:rsidR="00B602D7" w:rsidRDefault="00B602D7">
      <w:pPr>
        <w:pStyle w:val="TOC3"/>
        <w:rPr>
          <w:rFonts w:asciiTheme="minorHAnsi" w:eastAsiaTheme="minorEastAsia" w:hAnsiTheme="minorHAnsi" w:cstheme="minorBidi"/>
          <w:noProof/>
          <w:sz w:val="22"/>
          <w:szCs w:val="22"/>
          <w:lang w:val="en-AU" w:eastAsia="en-AU"/>
        </w:rPr>
      </w:pPr>
      <w:r>
        <w:rPr>
          <w:noProof/>
        </w:rPr>
        <w:t>Figure 7: Response to question 3c from all submissions</w:t>
      </w:r>
      <w:r>
        <w:rPr>
          <w:noProof/>
        </w:rPr>
        <w:tab/>
      </w:r>
      <w:r>
        <w:rPr>
          <w:noProof/>
        </w:rPr>
        <w:fldChar w:fldCharType="begin"/>
      </w:r>
      <w:r>
        <w:rPr>
          <w:noProof/>
        </w:rPr>
        <w:instrText xml:space="preserve"> PAGEREF _Toc89861782 \h </w:instrText>
      </w:r>
      <w:r>
        <w:rPr>
          <w:noProof/>
        </w:rPr>
      </w:r>
      <w:r>
        <w:rPr>
          <w:noProof/>
        </w:rPr>
        <w:fldChar w:fldCharType="separate"/>
      </w:r>
      <w:r w:rsidR="00FB4A4F">
        <w:rPr>
          <w:noProof/>
        </w:rPr>
        <w:t>19</w:t>
      </w:r>
      <w:r>
        <w:rPr>
          <w:noProof/>
        </w:rPr>
        <w:fldChar w:fldCharType="end"/>
      </w:r>
    </w:p>
    <w:p w14:paraId="5195D3D0" w14:textId="4BE204A8" w:rsidR="00B602D7" w:rsidRDefault="00B602D7">
      <w:pPr>
        <w:pStyle w:val="TOC3"/>
        <w:rPr>
          <w:rFonts w:asciiTheme="minorHAnsi" w:eastAsiaTheme="minorEastAsia" w:hAnsiTheme="minorHAnsi" w:cstheme="minorBidi"/>
          <w:noProof/>
          <w:sz w:val="22"/>
          <w:szCs w:val="22"/>
          <w:lang w:val="en-AU" w:eastAsia="en-AU"/>
        </w:rPr>
      </w:pPr>
      <w:r>
        <w:rPr>
          <w:noProof/>
        </w:rPr>
        <w:t>Figure 8: Response to question 4a from all submissions</w:t>
      </w:r>
      <w:r>
        <w:rPr>
          <w:noProof/>
        </w:rPr>
        <w:tab/>
      </w:r>
      <w:r>
        <w:rPr>
          <w:noProof/>
        </w:rPr>
        <w:fldChar w:fldCharType="begin"/>
      </w:r>
      <w:r>
        <w:rPr>
          <w:noProof/>
        </w:rPr>
        <w:instrText xml:space="preserve"> PAGEREF _Toc89861783 \h </w:instrText>
      </w:r>
      <w:r>
        <w:rPr>
          <w:noProof/>
        </w:rPr>
      </w:r>
      <w:r>
        <w:rPr>
          <w:noProof/>
        </w:rPr>
        <w:fldChar w:fldCharType="separate"/>
      </w:r>
      <w:r w:rsidR="00FB4A4F">
        <w:rPr>
          <w:noProof/>
        </w:rPr>
        <w:t>21</w:t>
      </w:r>
      <w:r>
        <w:rPr>
          <w:noProof/>
        </w:rPr>
        <w:fldChar w:fldCharType="end"/>
      </w:r>
    </w:p>
    <w:p w14:paraId="05CC63FD" w14:textId="7BEBAF3F" w:rsidR="003A5FEA" w:rsidRDefault="003A5FEA" w:rsidP="003A5FEA">
      <w:r>
        <w:fldChar w:fldCharType="end"/>
      </w:r>
    </w:p>
    <w:p w14:paraId="0D248541" w14:textId="77777777" w:rsidR="002B76A7" w:rsidRDefault="002B76A7" w:rsidP="002B76A7">
      <w:pPr>
        <w:pStyle w:val="TOC1"/>
        <w:keepNext/>
      </w:pPr>
      <w:r>
        <w:t>List of Tables</w:t>
      </w:r>
    </w:p>
    <w:p w14:paraId="567404DC" w14:textId="0D8A4950" w:rsidR="00B602D7"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B602D7">
        <w:rPr>
          <w:noProof/>
        </w:rPr>
        <w:t xml:space="preserve">Table 1: </w:t>
      </w:r>
      <w:r w:rsidR="00B602D7" w:rsidRPr="001B613F">
        <w:rPr>
          <w:rFonts w:eastAsia="Arial Unicode MS"/>
          <w:noProof/>
        </w:rPr>
        <w:t>Submissions by submitter type</w:t>
      </w:r>
      <w:r w:rsidR="00B602D7">
        <w:rPr>
          <w:noProof/>
        </w:rPr>
        <w:tab/>
      </w:r>
      <w:r w:rsidR="00B602D7">
        <w:rPr>
          <w:noProof/>
        </w:rPr>
        <w:fldChar w:fldCharType="begin"/>
      </w:r>
      <w:r w:rsidR="00B602D7">
        <w:rPr>
          <w:noProof/>
        </w:rPr>
        <w:instrText xml:space="preserve"> PAGEREF _Toc89861792 \h </w:instrText>
      </w:r>
      <w:r w:rsidR="00B602D7">
        <w:rPr>
          <w:noProof/>
        </w:rPr>
      </w:r>
      <w:r w:rsidR="00B602D7">
        <w:rPr>
          <w:noProof/>
        </w:rPr>
        <w:fldChar w:fldCharType="separate"/>
      </w:r>
      <w:r w:rsidR="00FB4A4F">
        <w:rPr>
          <w:noProof/>
        </w:rPr>
        <w:t>4</w:t>
      </w:r>
      <w:r w:rsidR="00B602D7">
        <w:rPr>
          <w:noProof/>
        </w:rPr>
        <w:fldChar w:fldCharType="end"/>
      </w:r>
    </w:p>
    <w:p w14:paraId="3BEB629C" w14:textId="4D5E648E" w:rsidR="00B602D7" w:rsidRDefault="00B602D7">
      <w:pPr>
        <w:pStyle w:val="TOC3"/>
        <w:rPr>
          <w:rFonts w:asciiTheme="minorHAnsi" w:eastAsiaTheme="minorEastAsia" w:hAnsiTheme="minorHAnsi" w:cstheme="minorBidi"/>
          <w:noProof/>
          <w:sz w:val="22"/>
          <w:szCs w:val="22"/>
          <w:lang w:val="en-AU" w:eastAsia="en-AU"/>
        </w:rPr>
      </w:pPr>
      <w:r>
        <w:rPr>
          <w:noProof/>
        </w:rPr>
        <w:t>Table 2: Organisation types of submitters</w:t>
      </w:r>
      <w:r>
        <w:rPr>
          <w:noProof/>
        </w:rPr>
        <w:tab/>
      </w:r>
      <w:r>
        <w:rPr>
          <w:noProof/>
        </w:rPr>
        <w:fldChar w:fldCharType="begin"/>
      </w:r>
      <w:r>
        <w:rPr>
          <w:noProof/>
        </w:rPr>
        <w:instrText xml:space="preserve"> PAGEREF _Toc89861793 \h </w:instrText>
      </w:r>
      <w:r>
        <w:rPr>
          <w:noProof/>
        </w:rPr>
      </w:r>
      <w:r>
        <w:rPr>
          <w:noProof/>
        </w:rPr>
        <w:fldChar w:fldCharType="separate"/>
      </w:r>
      <w:r w:rsidR="00FB4A4F">
        <w:rPr>
          <w:noProof/>
        </w:rPr>
        <w:t>4</w:t>
      </w:r>
      <w:r>
        <w:rPr>
          <w:noProof/>
        </w:rPr>
        <w:fldChar w:fldCharType="end"/>
      </w:r>
    </w:p>
    <w:p w14:paraId="4A6797B1" w14:textId="5032C9B8" w:rsidR="002B76A7" w:rsidRDefault="002B76A7" w:rsidP="003A5FEA">
      <w:r>
        <w:fldChar w:fldCharType="end"/>
      </w:r>
    </w:p>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0A056DB8" w14:textId="2858DC1E" w:rsidR="009A42D5" w:rsidRDefault="0025643B" w:rsidP="001D3E4E">
      <w:pPr>
        <w:pStyle w:val="Heading1"/>
        <w:spacing w:before="0"/>
      </w:pPr>
      <w:bookmarkStart w:id="2" w:name="_Toc90287686"/>
      <w:r>
        <w:lastRenderedPageBreak/>
        <w:t>Introduction</w:t>
      </w:r>
      <w:bookmarkEnd w:id="2"/>
    </w:p>
    <w:p w14:paraId="4A94EE6E" w14:textId="2E92A788" w:rsidR="0025643B" w:rsidRDefault="0025643B" w:rsidP="0025643B">
      <w:pPr>
        <w:rPr>
          <w:w w:val="105"/>
        </w:rPr>
      </w:pPr>
      <w:r w:rsidRPr="0025643B">
        <w:rPr>
          <w:w w:val="105"/>
        </w:rPr>
        <w:t xml:space="preserve">A decade has passed since New Zealand adopted the goal to reduce smoking prevalence and tobacco availability to minimal levels, essentially making Aotearoa New Zealand </w:t>
      </w:r>
      <w:proofErr w:type="spellStart"/>
      <w:r w:rsidRPr="0025643B">
        <w:rPr>
          <w:w w:val="105"/>
        </w:rPr>
        <w:t>smokefree</w:t>
      </w:r>
      <w:proofErr w:type="spellEnd"/>
      <w:r w:rsidRPr="0025643B">
        <w:rPr>
          <w:w w:val="105"/>
        </w:rPr>
        <w:t xml:space="preserve"> by 2025. Over this time, smoking rates have continued to decline. However, we still have much work to do – particularly to reduce smoking rates among Māori, Pacific peoples and those living in New Zealand’s most disadvantaged communities. </w:t>
      </w:r>
    </w:p>
    <w:p w14:paraId="4B31D8E8" w14:textId="77777777" w:rsidR="0025643B" w:rsidRPr="0025643B" w:rsidRDefault="0025643B" w:rsidP="0025643B">
      <w:pPr>
        <w:rPr>
          <w:w w:val="105"/>
        </w:rPr>
      </w:pPr>
    </w:p>
    <w:p w14:paraId="4E8BC3C8" w14:textId="525B2794" w:rsidR="0025643B" w:rsidRDefault="0025643B" w:rsidP="0025643B">
      <w:pPr>
        <w:rPr>
          <w:w w:val="105"/>
        </w:rPr>
      </w:pPr>
      <w:r w:rsidRPr="0025643B">
        <w:rPr>
          <w:w w:val="105"/>
        </w:rPr>
        <w:t xml:space="preserve">The Ministry of Health has developed the </w:t>
      </w:r>
      <w:proofErr w:type="spellStart"/>
      <w:r w:rsidRPr="0025643B">
        <w:rPr>
          <w:w w:val="105"/>
        </w:rPr>
        <w:t>Smokefree</w:t>
      </w:r>
      <w:proofErr w:type="spellEnd"/>
      <w:r w:rsidRPr="0025643B">
        <w:rPr>
          <w:w w:val="105"/>
        </w:rPr>
        <w:t xml:space="preserve"> Aotearoa 2025 Action Plan to achieve the </w:t>
      </w:r>
      <w:proofErr w:type="spellStart"/>
      <w:r w:rsidRPr="0025643B">
        <w:rPr>
          <w:w w:val="105"/>
        </w:rPr>
        <w:t>smokefree</w:t>
      </w:r>
      <w:proofErr w:type="spellEnd"/>
      <w:r w:rsidRPr="0025643B">
        <w:rPr>
          <w:w w:val="105"/>
        </w:rPr>
        <w:t xml:space="preserve"> goal. To this end, we consulted on Proposals for a </w:t>
      </w:r>
      <w:proofErr w:type="spellStart"/>
      <w:r w:rsidRPr="0025643B">
        <w:rPr>
          <w:w w:val="105"/>
        </w:rPr>
        <w:t>Smokefree</w:t>
      </w:r>
      <w:proofErr w:type="spellEnd"/>
      <w:r w:rsidRPr="0025643B">
        <w:rPr>
          <w:w w:val="105"/>
        </w:rPr>
        <w:t xml:space="preserve"> Aotearoa 2025 Action Plan in April and May 2021. </w:t>
      </w:r>
    </w:p>
    <w:p w14:paraId="0E0A36CE" w14:textId="77777777" w:rsidR="0025643B" w:rsidRPr="0025643B" w:rsidRDefault="0025643B" w:rsidP="0025643B">
      <w:pPr>
        <w:rPr>
          <w:w w:val="105"/>
        </w:rPr>
      </w:pPr>
    </w:p>
    <w:p w14:paraId="27CE47F6" w14:textId="62E2B6FB" w:rsidR="009A42D5" w:rsidRDefault="0025643B" w:rsidP="0025643B">
      <w:pPr>
        <w:rPr>
          <w:rFonts w:eastAsia="Arial Unicode MS"/>
        </w:rPr>
      </w:pPr>
      <w:r w:rsidRPr="0025643B">
        <w:rPr>
          <w:w w:val="105"/>
        </w:rPr>
        <w:t xml:space="preserve">This document sets out the submissions process and summarises the responses we received.  </w:t>
      </w:r>
    </w:p>
    <w:p w14:paraId="0EDA88D2" w14:textId="77777777" w:rsidR="00D662F8" w:rsidRPr="00E53A9F" w:rsidRDefault="00D662F8" w:rsidP="0043478F">
      <w:pPr>
        <w:rPr>
          <w:rStyle w:val="Hyperlink"/>
        </w:rPr>
      </w:pPr>
    </w:p>
    <w:p w14:paraId="4B3EE173" w14:textId="77777777" w:rsidR="0025643B" w:rsidRDefault="0025643B" w:rsidP="00BB4198">
      <w:pPr>
        <w:pStyle w:val="Heading1"/>
        <w:sectPr w:rsidR="0025643B" w:rsidSect="0025643B">
          <w:footerReference w:type="even" r:id="rId21"/>
          <w:footerReference w:type="default" r:id="rId22"/>
          <w:pgSz w:w="11907" w:h="16840" w:code="9"/>
          <w:pgMar w:top="1418" w:right="1701" w:bottom="1134" w:left="1843" w:header="284" w:footer="425" w:gutter="284"/>
          <w:pgNumType w:start="1"/>
          <w:cols w:space="720"/>
        </w:sectPr>
      </w:pPr>
      <w:bookmarkStart w:id="3" w:name="_bookmark4"/>
      <w:bookmarkEnd w:id="3"/>
    </w:p>
    <w:p w14:paraId="76995B1C" w14:textId="0654649A" w:rsidR="009A42D5" w:rsidRPr="0043478F" w:rsidRDefault="0025643B" w:rsidP="0025643B">
      <w:pPr>
        <w:pStyle w:val="Heading1"/>
        <w:rPr>
          <w:rFonts w:eastAsia="Arial Unicode MS"/>
        </w:rPr>
      </w:pPr>
      <w:bookmarkStart w:id="4" w:name="_Toc90287687"/>
      <w:r w:rsidRPr="0025643B">
        <w:lastRenderedPageBreak/>
        <w:t>Methodology</w:t>
      </w:r>
      <w:bookmarkEnd w:id="4"/>
    </w:p>
    <w:p w14:paraId="36167763" w14:textId="5E854EC1" w:rsidR="00D86B00" w:rsidRDefault="0025643B" w:rsidP="00D86B00">
      <w:pPr>
        <w:rPr>
          <w:b/>
          <w:color w:val="0A6AB4"/>
          <w:spacing w:val="-5"/>
          <w:sz w:val="48"/>
        </w:rPr>
      </w:pPr>
      <w:r w:rsidRPr="0025643B">
        <w:rPr>
          <w:b/>
          <w:color w:val="0A6AB4"/>
          <w:spacing w:val="-5"/>
          <w:sz w:val="48"/>
        </w:rPr>
        <w:t>Consultation period</w:t>
      </w:r>
    </w:p>
    <w:p w14:paraId="3B2B1EE1" w14:textId="77777777" w:rsidR="0025643B" w:rsidRPr="00D86B00" w:rsidRDefault="0025643B" w:rsidP="00D86B00">
      <w:pPr>
        <w:rPr>
          <w:rStyle w:val="Hyperlink"/>
          <w:rFonts w:eastAsia="Arial Unicode MS"/>
        </w:rPr>
      </w:pPr>
    </w:p>
    <w:p w14:paraId="0998BFA4" w14:textId="4DB3F1FE" w:rsidR="0025643B" w:rsidRDefault="0025643B" w:rsidP="0025643B">
      <w:pPr>
        <w:rPr>
          <w:rFonts w:eastAsia="Arial Unicode MS"/>
        </w:rPr>
      </w:pPr>
      <w:r w:rsidRPr="0025643B">
        <w:rPr>
          <w:rFonts w:eastAsia="Arial Unicode MS"/>
        </w:rPr>
        <w:t xml:space="preserve">The consultation period ran for six weeks (15 April – 31 May 2021). It was publicised on </w:t>
      </w:r>
      <w:hyperlink r:id="rId23" w:history="1">
        <w:r w:rsidRPr="0025643B">
          <w:rPr>
            <w:rStyle w:val="Hyperlink"/>
            <w:rFonts w:eastAsia="Arial Unicode MS"/>
          </w:rPr>
          <w:t>the Ministry website</w:t>
        </w:r>
      </w:hyperlink>
      <w:r w:rsidRPr="0025643B">
        <w:rPr>
          <w:rFonts w:eastAsia="Arial Unicode MS"/>
        </w:rPr>
        <w:t>, in several mainstream media news items and on social media.</w:t>
      </w:r>
    </w:p>
    <w:p w14:paraId="5B6DB829" w14:textId="77777777" w:rsidR="0025643B" w:rsidRPr="0025643B" w:rsidRDefault="0025643B" w:rsidP="0025643B">
      <w:pPr>
        <w:rPr>
          <w:rFonts w:eastAsia="Arial Unicode MS"/>
        </w:rPr>
      </w:pPr>
    </w:p>
    <w:p w14:paraId="16EED920" w14:textId="09CE7F86" w:rsidR="009A42D5" w:rsidRDefault="0025643B" w:rsidP="0025643B">
      <w:pPr>
        <w:rPr>
          <w:rFonts w:eastAsia="Arial Unicode MS"/>
        </w:rPr>
      </w:pPr>
      <w:r w:rsidRPr="0025643B">
        <w:rPr>
          <w:rFonts w:eastAsia="Arial Unicode MS"/>
        </w:rPr>
        <w:t xml:space="preserve">The Ministry also engaged </w:t>
      </w: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a Māori provider which holds the National Tobacco Control Advocacy contract, to ensure Māori and Pacific communities and individuals had input into the consultation during this period.  </w:t>
      </w:r>
    </w:p>
    <w:p w14:paraId="156F72D1" w14:textId="77777777" w:rsidR="0025643B" w:rsidRPr="0025643B" w:rsidRDefault="0025643B" w:rsidP="0025643B">
      <w:pPr>
        <w:pStyle w:val="Heading2"/>
        <w:rPr>
          <w:rFonts w:eastAsia="Arial Unicode MS"/>
        </w:rPr>
      </w:pPr>
      <w:bookmarkStart w:id="5" w:name="_Toc90287688"/>
      <w:r w:rsidRPr="0025643B">
        <w:rPr>
          <w:rFonts w:eastAsia="Arial Unicode MS"/>
        </w:rPr>
        <w:t>Data collection and handling</w:t>
      </w:r>
      <w:bookmarkEnd w:id="5"/>
    </w:p>
    <w:p w14:paraId="6F946835" w14:textId="64688CE3" w:rsidR="0025643B" w:rsidRDefault="0025643B" w:rsidP="0025643B">
      <w:pPr>
        <w:rPr>
          <w:rFonts w:eastAsia="Arial Unicode MS"/>
        </w:rPr>
      </w:pPr>
      <w:r w:rsidRPr="0025643B">
        <w:rPr>
          <w:rFonts w:eastAsia="Arial Unicode MS"/>
        </w:rPr>
        <w:t>The Ministry developed a consultation submission form which was available as a word document and on Citizen Space, the Ministry’s online consultation platform, to guide feedback.</w:t>
      </w:r>
    </w:p>
    <w:p w14:paraId="19F1C326" w14:textId="77777777" w:rsidR="0025643B" w:rsidRPr="0025643B" w:rsidRDefault="0025643B" w:rsidP="0025643B">
      <w:pPr>
        <w:rPr>
          <w:rFonts w:eastAsia="Arial Unicode MS"/>
        </w:rPr>
      </w:pPr>
    </w:p>
    <w:p w14:paraId="2B6EA082" w14:textId="5F88EFCA" w:rsidR="0025643B" w:rsidRDefault="0025643B" w:rsidP="0025643B">
      <w:pPr>
        <w:rPr>
          <w:rFonts w:eastAsia="Arial Unicode MS"/>
        </w:rPr>
      </w:pP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led the engagement for Māori and Pacific communities. Partnerships were formed with their existing networks, in particular with Tala Pasifika to support Pacific engagement.</w:t>
      </w:r>
    </w:p>
    <w:p w14:paraId="05D23938" w14:textId="77777777" w:rsidR="0025643B" w:rsidRPr="0025643B" w:rsidRDefault="0025643B" w:rsidP="0025643B">
      <w:pPr>
        <w:rPr>
          <w:rFonts w:eastAsia="Arial Unicode MS"/>
        </w:rPr>
      </w:pPr>
    </w:p>
    <w:p w14:paraId="65E6B4E2" w14:textId="34C8425E" w:rsidR="0025643B" w:rsidRDefault="0025643B" w:rsidP="0025643B">
      <w:pPr>
        <w:rPr>
          <w:rFonts w:eastAsia="Arial Unicode MS"/>
        </w:rPr>
      </w:pP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engaged </w:t>
      </w:r>
      <w:proofErr w:type="spellStart"/>
      <w:r w:rsidRPr="0025643B">
        <w:rPr>
          <w:rFonts w:eastAsia="Arial Unicode MS"/>
        </w:rPr>
        <w:t>whānau</w:t>
      </w:r>
      <w:proofErr w:type="spellEnd"/>
      <w:r w:rsidRPr="0025643B">
        <w:rPr>
          <w:rFonts w:eastAsia="Arial Unicode MS"/>
        </w:rPr>
        <w:t xml:space="preserve"> and </w:t>
      </w:r>
      <w:proofErr w:type="spellStart"/>
      <w:r w:rsidRPr="0025643B">
        <w:rPr>
          <w:rFonts w:eastAsia="Arial Unicode MS"/>
        </w:rPr>
        <w:t>kaimahi</w:t>
      </w:r>
      <w:proofErr w:type="spellEnd"/>
      <w:r w:rsidRPr="0025643B">
        <w:rPr>
          <w:rFonts w:eastAsia="Arial Unicode MS"/>
        </w:rPr>
        <w:t xml:space="preserve"> (workers) in the stop-smoking sector for face-to-face discussion in key areas across Aotearoa. In addition, </w:t>
      </w: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created an online survey for </w:t>
      </w:r>
      <w:proofErr w:type="spellStart"/>
      <w:r w:rsidRPr="0025643B">
        <w:rPr>
          <w:rFonts w:eastAsia="Arial Unicode MS"/>
        </w:rPr>
        <w:t>whānau</w:t>
      </w:r>
      <w:proofErr w:type="spellEnd"/>
      <w:r w:rsidRPr="0025643B">
        <w:rPr>
          <w:rFonts w:eastAsia="Arial Unicode MS"/>
        </w:rPr>
        <w:t xml:space="preserve"> Māori to engage with.</w:t>
      </w:r>
    </w:p>
    <w:p w14:paraId="01A6E532" w14:textId="7AB368DB" w:rsidR="0025643B" w:rsidRDefault="0025643B" w:rsidP="0025643B">
      <w:pPr>
        <w:rPr>
          <w:rFonts w:eastAsia="Arial Unicode MS"/>
        </w:rPr>
      </w:pPr>
    </w:p>
    <w:p w14:paraId="3F6FBF79" w14:textId="2E49D823" w:rsidR="0025643B" w:rsidRDefault="0025643B" w:rsidP="0025643B">
      <w:pPr>
        <w:rPr>
          <w:rFonts w:eastAsia="Arial Unicode MS"/>
        </w:rPr>
      </w:pPr>
      <w:r w:rsidRPr="0025643B">
        <w:rPr>
          <w:rFonts w:eastAsia="Arial Unicode MS"/>
        </w:rPr>
        <w:t>Pacific consultation was also organised, including family and community groups, and took place in person and over Zoom.</w:t>
      </w:r>
    </w:p>
    <w:p w14:paraId="0E8F6607" w14:textId="77777777" w:rsidR="0025643B" w:rsidRPr="0025643B" w:rsidRDefault="0025643B" w:rsidP="0025643B">
      <w:pPr>
        <w:rPr>
          <w:rFonts w:eastAsia="Arial Unicode MS"/>
        </w:rPr>
      </w:pPr>
    </w:p>
    <w:p w14:paraId="3D114D43" w14:textId="19B20880" w:rsidR="0025643B" w:rsidRDefault="0025643B" w:rsidP="0025643B">
      <w:pPr>
        <w:rPr>
          <w:rFonts w:eastAsia="Arial Unicode MS"/>
        </w:rPr>
      </w:pP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used social media platforms to promote the consultation and adopted actions similar to those they had used in their previous promotion of the vaping regulations consultation</w:t>
      </w:r>
      <w:r>
        <w:rPr>
          <w:rStyle w:val="FootnoteReference"/>
          <w:rFonts w:eastAsia="Arial Unicode MS"/>
        </w:rPr>
        <w:footnoteReference w:id="1"/>
      </w:r>
      <w:r w:rsidRPr="0025643B">
        <w:rPr>
          <w:rFonts w:eastAsia="Arial Unicode MS"/>
        </w:rPr>
        <w:t xml:space="preserve">.  </w:t>
      </w: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posted a suite of online media content to encourage community participation in the consultation process and posted additional social media content in the lead-up to the due date to encourage </w:t>
      </w:r>
      <w:proofErr w:type="spellStart"/>
      <w:r w:rsidRPr="0025643B">
        <w:rPr>
          <w:rFonts w:eastAsia="Arial Unicode MS"/>
        </w:rPr>
        <w:t>whānau</w:t>
      </w:r>
      <w:proofErr w:type="spellEnd"/>
      <w:r w:rsidRPr="0025643B">
        <w:rPr>
          <w:rFonts w:eastAsia="Arial Unicode MS"/>
        </w:rPr>
        <w:t xml:space="preserve"> Māori to complete online submissions (see Appendix one). </w:t>
      </w:r>
    </w:p>
    <w:p w14:paraId="20BDD70B" w14:textId="77777777" w:rsidR="0025643B" w:rsidRPr="0025643B" w:rsidRDefault="0025643B" w:rsidP="0025643B">
      <w:pPr>
        <w:rPr>
          <w:rFonts w:eastAsia="Arial Unicode MS"/>
        </w:rPr>
      </w:pPr>
    </w:p>
    <w:p w14:paraId="5BCDE80B" w14:textId="2DEF7513" w:rsidR="0025643B" w:rsidRDefault="0025643B" w:rsidP="0025643B">
      <w:pPr>
        <w:rPr>
          <w:rFonts w:eastAsia="Arial Unicode MS"/>
        </w:rPr>
      </w:pPr>
      <w:r w:rsidRPr="0025643B">
        <w:rPr>
          <w:rFonts w:eastAsia="Arial Unicode MS"/>
        </w:rPr>
        <w:t>New Zealand has an obligation under article 5.3 of the World Health Organization’s Framework Convention on Tobacco Control when ‘setting and implementing public health policies with respect to tobacco control … to protect these policies from the commercial and other vested interests of the tobacco industry’.</w:t>
      </w:r>
    </w:p>
    <w:p w14:paraId="566B1698" w14:textId="77777777" w:rsidR="0025643B" w:rsidRPr="0025643B" w:rsidRDefault="0025643B" w:rsidP="0025643B">
      <w:pPr>
        <w:rPr>
          <w:rFonts w:eastAsia="Arial Unicode MS"/>
        </w:rPr>
      </w:pPr>
    </w:p>
    <w:p w14:paraId="054BCCA2" w14:textId="77777777" w:rsidR="0025643B" w:rsidRPr="0025643B" w:rsidRDefault="0025643B" w:rsidP="0025643B">
      <w:pPr>
        <w:rPr>
          <w:rFonts w:eastAsia="Arial Unicode MS"/>
        </w:rPr>
      </w:pPr>
      <w:r w:rsidRPr="0025643B">
        <w:rPr>
          <w:rFonts w:eastAsia="Arial Unicode MS"/>
        </w:rPr>
        <w:lastRenderedPageBreak/>
        <w:t>The internationally agreed Guidelines for Implementation of article 5.3 recommend that parties to the treaty ‘should interact with the tobacco industry only when and to the extent strictly necessary to enable them to effectively regulate the tobacco industry and tobacco products’.</w:t>
      </w:r>
    </w:p>
    <w:p w14:paraId="47F62623" w14:textId="654EA400" w:rsidR="0025643B" w:rsidRDefault="0025643B" w:rsidP="0025643B">
      <w:pPr>
        <w:rPr>
          <w:rFonts w:eastAsia="Arial Unicode MS"/>
        </w:rPr>
      </w:pPr>
      <w:r w:rsidRPr="0025643B">
        <w:rPr>
          <w:rFonts w:eastAsia="Arial Unicode MS"/>
        </w:rPr>
        <w:t>The Ministry therefore asked all submitters to the consultation to disclose any direct or indirect links to, or receipt of funding from, the tobacco industry.</w:t>
      </w:r>
    </w:p>
    <w:p w14:paraId="14F68B97" w14:textId="77777777" w:rsidR="0025643B" w:rsidRPr="0025643B" w:rsidRDefault="0025643B" w:rsidP="0025643B">
      <w:pPr>
        <w:rPr>
          <w:rFonts w:eastAsia="Arial Unicode MS"/>
        </w:rPr>
      </w:pPr>
    </w:p>
    <w:p w14:paraId="4FCA9484" w14:textId="359E057D" w:rsidR="0025643B" w:rsidRDefault="0025643B" w:rsidP="0025643B">
      <w:pPr>
        <w:rPr>
          <w:rFonts w:eastAsia="Arial Unicode MS"/>
        </w:rPr>
      </w:pPr>
      <w:r w:rsidRPr="0025643B">
        <w:rPr>
          <w:rFonts w:eastAsia="Arial Unicode MS"/>
        </w:rPr>
        <w:t>Additional information was collected to support analysis, including organisation type, age, ethnicity, and country of location.</w:t>
      </w:r>
    </w:p>
    <w:p w14:paraId="67BBA0B7" w14:textId="77777777" w:rsidR="0025643B" w:rsidRPr="0025643B" w:rsidRDefault="0025643B" w:rsidP="0025643B">
      <w:pPr>
        <w:pStyle w:val="Heading2"/>
        <w:rPr>
          <w:rFonts w:eastAsia="Arial Unicode MS"/>
        </w:rPr>
      </w:pPr>
      <w:bookmarkStart w:id="6" w:name="_Toc90287689"/>
      <w:r w:rsidRPr="0025643B">
        <w:rPr>
          <w:rFonts w:eastAsia="Arial Unicode MS"/>
        </w:rPr>
        <w:t>Analysis</w:t>
      </w:r>
      <w:bookmarkEnd w:id="6"/>
    </w:p>
    <w:p w14:paraId="24118544" w14:textId="2227AEF2" w:rsidR="0025643B" w:rsidRDefault="0025643B" w:rsidP="0025643B">
      <w:pPr>
        <w:rPr>
          <w:rFonts w:eastAsia="Arial Unicode MS"/>
        </w:rPr>
      </w:pPr>
      <w:r w:rsidRPr="0025643B">
        <w:rPr>
          <w:rFonts w:eastAsia="Arial Unicode MS"/>
        </w:rPr>
        <w:t xml:space="preserve">We collated submissions from Citizen Space, emails to the </w:t>
      </w:r>
      <w:proofErr w:type="spellStart"/>
      <w:r w:rsidRPr="0025643B">
        <w:rPr>
          <w:rFonts w:eastAsia="Arial Unicode MS"/>
        </w:rPr>
        <w:t>Smokefree</w:t>
      </w:r>
      <w:proofErr w:type="spellEnd"/>
      <w:r w:rsidRPr="0025643B">
        <w:rPr>
          <w:rFonts w:eastAsia="Arial Unicode MS"/>
        </w:rPr>
        <w:t xml:space="preserve"> 2025 inbox and submissions collected by </w:t>
      </w:r>
      <w:proofErr w:type="spellStart"/>
      <w:r w:rsidRPr="0025643B">
        <w:rPr>
          <w:rFonts w:eastAsia="Arial Unicode MS"/>
        </w:rPr>
        <w:t>Hāpai</w:t>
      </w:r>
      <w:proofErr w:type="spellEnd"/>
      <w:r w:rsidRPr="0025643B">
        <w:rPr>
          <w:rFonts w:eastAsia="Arial Unicode MS"/>
        </w:rPr>
        <w:t xml:space="preserve"> </w:t>
      </w:r>
      <w:proofErr w:type="spellStart"/>
      <w:r w:rsidRPr="0025643B">
        <w:rPr>
          <w:rFonts w:eastAsia="Arial Unicode MS"/>
        </w:rPr>
        <w:t>te</w:t>
      </w:r>
      <w:proofErr w:type="spellEnd"/>
      <w:r w:rsidRPr="0025643B">
        <w:rPr>
          <w:rFonts w:eastAsia="Arial Unicode MS"/>
        </w:rPr>
        <w:t xml:space="preserve"> Hauora and analysed them together. </w:t>
      </w:r>
    </w:p>
    <w:p w14:paraId="676F4909" w14:textId="77777777" w:rsidR="0025643B" w:rsidRPr="0025643B" w:rsidRDefault="0025643B" w:rsidP="0025643B">
      <w:pPr>
        <w:rPr>
          <w:rFonts w:eastAsia="Arial Unicode MS"/>
        </w:rPr>
      </w:pPr>
    </w:p>
    <w:p w14:paraId="4F32540C" w14:textId="3351D748" w:rsidR="0025643B" w:rsidRDefault="0025643B" w:rsidP="0025643B">
      <w:pPr>
        <w:rPr>
          <w:rFonts w:eastAsia="Arial Unicode MS"/>
        </w:rPr>
      </w:pPr>
      <w:r w:rsidRPr="0025643B">
        <w:rPr>
          <w:rFonts w:eastAsia="Arial Unicode MS"/>
        </w:rPr>
        <w:t xml:space="preserve">Some of the consultation proposals called for free-text answers, and some for a yes or no selection. In analysing submissions, we collated data in the free-text sections using tools in the Citizen Space application, and organised and analysed the yes or no answers. Multiple themes could be extracted from each response. A significant number of submitters raised the topics of equity, vaping, </w:t>
      </w:r>
      <w:proofErr w:type="spellStart"/>
      <w:r w:rsidRPr="0025643B">
        <w:rPr>
          <w:rFonts w:eastAsia="Arial Unicode MS"/>
        </w:rPr>
        <w:t>smokefree</w:t>
      </w:r>
      <w:proofErr w:type="spellEnd"/>
      <w:r w:rsidRPr="0025643B">
        <w:rPr>
          <w:rFonts w:eastAsia="Arial Unicode MS"/>
        </w:rPr>
        <w:t xml:space="preserve"> areas, and compliance and enforcement. We therefore included these as categories in our analysis.</w:t>
      </w:r>
    </w:p>
    <w:p w14:paraId="65BCA60B" w14:textId="77777777" w:rsidR="0025643B" w:rsidRPr="0025643B" w:rsidRDefault="0025643B" w:rsidP="0025643B">
      <w:pPr>
        <w:rPr>
          <w:rFonts w:eastAsia="Arial Unicode MS"/>
        </w:rPr>
      </w:pPr>
    </w:p>
    <w:p w14:paraId="7BCBAC74" w14:textId="011E264E" w:rsidR="0025643B" w:rsidRDefault="0025643B" w:rsidP="0025643B">
      <w:pPr>
        <w:rPr>
          <w:rFonts w:eastAsia="Arial Unicode MS"/>
        </w:rPr>
      </w:pPr>
      <w:r w:rsidRPr="0025643B">
        <w:rPr>
          <w:rFonts w:eastAsia="Arial Unicode MS"/>
        </w:rPr>
        <w:t>We have summarised submissions according to submitter category</w:t>
      </w:r>
      <w:r>
        <w:rPr>
          <w:rStyle w:val="FootnoteReference"/>
          <w:rFonts w:eastAsia="Arial Unicode MS"/>
        </w:rPr>
        <w:footnoteReference w:id="2"/>
      </w:r>
      <w:r w:rsidRPr="0025643B">
        <w:rPr>
          <w:rFonts w:eastAsia="Arial Unicode MS"/>
        </w:rPr>
        <w:t>.</w:t>
      </w:r>
    </w:p>
    <w:p w14:paraId="00BE2F09" w14:textId="77777777" w:rsidR="009C0908" w:rsidRPr="009C0908" w:rsidRDefault="009C0908" w:rsidP="009C0908">
      <w:pPr>
        <w:pStyle w:val="Heading2"/>
        <w:rPr>
          <w:rFonts w:eastAsia="Arial Unicode MS"/>
        </w:rPr>
      </w:pPr>
      <w:bookmarkStart w:id="7" w:name="_Toc90287690"/>
      <w:r w:rsidRPr="009C0908">
        <w:rPr>
          <w:rFonts w:eastAsia="Arial Unicode MS"/>
        </w:rPr>
        <w:t>Results</w:t>
      </w:r>
      <w:bookmarkEnd w:id="7"/>
    </w:p>
    <w:p w14:paraId="1B1F2225" w14:textId="371DEA57" w:rsidR="009C0908" w:rsidRDefault="009C0908" w:rsidP="009C0908">
      <w:pPr>
        <w:rPr>
          <w:rFonts w:eastAsia="Arial Unicode MS"/>
        </w:rPr>
      </w:pPr>
      <w:r w:rsidRPr="009C0908">
        <w:rPr>
          <w:rFonts w:eastAsia="Arial Unicode MS"/>
        </w:rPr>
        <w:t xml:space="preserve">Over 5,200 people and organisations engaged with the consultation process, either through a written submission or by attending hui (399) or Pacific-focused community meetings (788) organised by </w:t>
      </w:r>
      <w:proofErr w:type="spellStart"/>
      <w:r w:rsidRPr="009C0908">
        <w:rPr>
          <w:rFonts w:eastAsia="Arial Unicode MS"/>
        </w:rPr>
        <w:t>Hāpai</w:t>
      </w:r>
      <w:proofErr w:type="spellEnd"/>
      <w:r w:rsidRPr="009C0908">
        <w:rPr>
          <w:rFonts w:eastAsia="Arial Unicode MS"/>
        </w:rPr>
        <w:t xml:space="preserve"> </w:t>
      </w:r>
      <w:proofErr w:type="spellStart"/>
      <w:r w:rsidRPr="009C0908">
        <w:rPr>
          <w:rFonts w:eastAsia="Arial Unicode MS"/>
        </w:rPr>
        <w:t>te</w:t>
      </w:r>
      <w:proofErr w:type="spellEnd"/>
      <w:r w:rsidRPr="009C0908">
        <w:rPr>
          <w:rFonts w:eastAsia="Arial Unicode MS"/>
        </w:rPr>
        <w:t xml:space="preserve"> Hauora. Many of these face-to-face meetings included community members who smoked or had been affected by smoking in their </w:t>
      </w:r>
      <w:proofErr w:type="spellStart"/>
      <w:r w:rsidRPr="009C0908">
        <w:rPr>
          <w:rFonts w:eastAsia="Arial Unicode MS"/>
        </w:rPr>
        <w:t>whānau</w:t>
      </w:r>
      <w:proofErr w:type="spellEnd"/>
      <w:r w:rsidRPr="009C0908">
        <w:rPr>
          <w:rFonts w:eastAsia="Arial Unicode MS"/>
        </w:rPr>
        <w:t xml:space="preserve">. </w:t>
      </w:r>
    </w:p>
    <w:p w14:paraId="11B3D26A" w14:textId="77777777" w:rsidR="009C0908" w:rsidRPr="009C0908" w:rsidRDefault="009C0908" w:rsidP="009C0908">
      <w:pPr>
        <w:rPr>
          <w:rFonts w:eastAsia="Arial Unicode MS"/>
        </w:rPr>
      </w:pPr>
    </w:p>
    <w:p w14:paraId="146DAFED" w14:textId="6D1A5B2E" w:rsidR="009C0908" w:rsidRDefault="009C0908" w:rsidP="009C0908">
      <w:pPr>
        <w:rPr>
          <w:rFonts w:eastAsia="Arial Unicode MS"/>
        </w:rPr>
      </w:pPr>
      <w:r w:rsidRPr="009C0908">
        <w:rPr>
          <w:rFonts w:eastAsia="Arial Unicode MS"/>
        </w:rPr>
        <w:t>Written submissions came in a variety of formats. The Ministry’s online consultation platform, Citizen Space, received 2,254 submissions. 1,722 Citizen Space submissions disclosed a tobacco industry link. Of these submissions, eight were from importers of tobacco. Many of these submissions (1,589) were completed through two anonymously organised form submissions for small retailers</w:t>
      </w:r>
      <w:r>
        <w:rPr>
          <w:rStyle w:val="FootnoteReference"/>
          <w:rFonts w:eastAsia="Arial Unicode MS"/>
        </w:rPr>
        <w:footnoteReference w:id="3"/>
      </w:r>
      <w:r w:rsidRPr="009C0908">
        <w:rPr>
          <w:rFonts w:eastAsia="Arial Unicode MS"/>
        </w:rPr>
        <w:t xml:space="preserve">.  The remaining Citizen Space submissions (665) were mostly from academics in New Zealand and overseas; local government and health care organisations; retail and tobacco industry groups; and iwi, advocacy, and political interest groups. These submissions were often detailed, and included a range of attachments, references, and information.  Finally, many submitters </w:t>
      </w:r>
      <w:r w:rsidRPr="009C0908">
        <w:rPr>
          <w:rFonts w:eastAsia="Arial Unicode MS"/>
        </w:rPr>
        <w:lastRenderedPageBreak/>
        <w:t xml:space="preserve">completed form submissions via surveys by the Cancer Society (844) or </w:t>
      </w:r>
      <w:proofErr w:type="spellStart"/>
      <w:r w:rsidRPr="009C0908">
        <w:rPr>
          <w:rFonts w:eastAsia="Arial Unicode MS"/>
        </w:rPr>
        <w:t>Hāpai</w:t>
      </w:r>
      <w:proofErr w:type="spellEnd"/>
      <w:r w:rsidRPr="009C0908">
        <w:rPr>
          <w:rFonts w:eastAsia="Arial Unicode MS"/>
        </w:rPr>
        <w:t xml:space="preserve"> </w:t>
      </w:r>
      <w:proofErr w:type="spellStart"/>
      <w:r w:rsidRPr="009C0908">
        <w:rPr>
          <w:rFonts w:eastAsia="Arial Unicode MS"/>
        </w:rPr>
        <w:t>te</w:t>
      </w:r>
      <w:proofErr w:type="spellEnd"/>
      <w:r w:rsidRPr="009C0908">
        <w:rPr>
          <w:rFonts w:eastAsia="Arial Unicode MS"/>
        </w:rPr>
        <w:t xml:space="preserve"> Hauora (921).</w:t>
      </w:r>
    </w:p>
    <w:p w14:paraId="0CA9CD28" w14:textId="77777777" w:rsidR="009C0908" w:rsidRPr="009C0908" w:rsidRDefault="009C0908" w:rsidP="009C0908">
      <w:pPr>
        <w:rPr>
          <w:rFonts w:eastAsia="Arial Unicode MS"/>
        </w:rPr>
      </w:pPr>
    </w:p>
    <w:p w14:paraId="4F02C4D7" w14:textId="77777777" w:rsidR="009C0908" w:rsidRPr="009C0908" w:rsidRDefault="009C0908" w:rsidP="009C0908">
      <w:pPr>
        <w:rPr>
          <w:rFonts w:eastAsia="Arial Unicode MS"/>
        </w:rPr>
      </w:pPr>
      <w:r w:rsidRPr="009C0908">
        <w:rPr>
          <w:rFonts w:eastAsia="Arial Unicode MS"/>
        </w:rPr>
        <w:t>We excluded 116 submissions that were classified as spam or duplicates.</w:t>
      </w:r>
    </w:p>
    <w:p w14:paraId="384654F8" w14:textId="77777777" w:rsidR="009C0908" w:rsidRPr="009C0908" w:rsidRDefault="009C0908" w:rsidP="009C0908">
      <w:pPr>
        <w:rPr>
          <w:rFonts w:eastAsia="Arial Unicode MS"/>
        </w:rPr>
      </w:pPr>
    </w:p>
    <w:p w14:paraId="7D367C9D" w14:textId="77777777" w:rsidR="009C0908" w:rsidRPr="009C0908" w:rsidRDefault="009C0908" w:rsidP="009C0908">
      <w:pPr>
        <w:rPr>
          <w:rFonts w:eastAsia="Arial Unicode MS"/>
        </w:rPr>
      </w:pPr>
      <w:r w:rsidRPr="009C0908">
        <w:rPr>
          <w:rFonts w:eastAsia="Arial Unicode MS"/>
        </w:rPr>
        <w:t xml:space="preserve">Table 1 shows the number of submissions we received and included in this analysis. </w:t>
      </w:r>
    </w:p>
    <w:p w14:paraId="2E57A107" w14:textId="77777777" w:rsidR="009C0908" w:rsidRPr="009C0908" w:rsidRDefault="009C0908" w:rsidP="009C0908">
      <w:pPr>
        <w:rPr>
          <w:rFonts w:eastAsia="Arial Unicode MS"/>
        </w:rPr>
      </w:pPr>
    </w:p>
    <w:p w14:paraId="03F800A4" w14:textId="03E4497B" w:rsidR="009C0908" w:rsidRDefault="009C0908" w:rsidP="009C0908">
      <w:pPr>
        <w:pStyle w:val="Table"/>
        <w:rPr>
          <w:rFonts w:eastAsia="Arial Unicode MS"/>
        </w:rPr>
      </w:pPr>
      <w:bookmarkStart w:id="8" w:name="_Toc89861792"/>
      <w:r>
        <w:t xml:space="preserve">Table </w:t>
      </w:r>
      <w:fldSimple w:instr=" SEQ Table \* ARABIC ">
        <w:r w:rsidR="00FB4A4F">
          <w:rPr>
            <w:noProof/>
          </w:rPr>
          <w:t>1</w:t>
        </w:r>
      </w:fldSimple>
      <w:r>
        <w:t xml:space="preserve">: </w:t>
      </w:r>
      <w:r w:rsidRPr="009C0908">
        <w:rPr>
          <w:rFonts w:eastAsia="Arial Unicode MS"/>
        </w:rPr>
        <w:t>Submissions by submitter type</w:t>
      </w:r>
      <w:bookmarkEnd w:id="8"/>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13"/>
        <w:gridCol w:w="4156"/>
      </w:tblGrid>
      <w:tr w:rsidR="009C0908" w:rsidRPr="009C0908" w14:paraId="3801C8DB" w14:textId="77777777" w:rsidTr="009C0908">
        <w:tc>
          <w:tcPr>
            <w:tcW w:w="3913" w:type="dxa"/>
            <w:shd w:val="clear" w:color="auto" w:fill="D9D9D9" w:themeFill="background1" w:themeFillShade="D9"/>
          </w:tcPr>
          <w:p w14:paraId="625513E7" w14:textId="77777777" w:rsidR="009C0908" w:rsidRPr="009C0908" w:rsidRDefault="009C0908" w:rsidP="009C0908">
            <w:pPr>
              <w:pStyle w:val="TableText"/>
              <w:rPr>
                <w:b/>
                <w:bCs/>
              </w:rPr>
            </w:pPr>
            <w:r w:rsidRPr="009C0908">
              <w:rPr>
                <w:b/>
                <w:bCs/>
              </w:rPr>
              <w:t xml:space="preserve">Submitter type </w:t>
            </w:r>
          </w:p>
        </w:tc>
        <w:tc>
          <w:tcPr>
            <w:tcW w:w="4156" w:type="dxa"/>
            <w:shd w:val="clear" w:color="auto" w:fill="D9D9D9" w:themeFill="background1" w:themeFillShade="D9"/>
          </w:tcPr>
          <w:p w14:paraId="74E95F81" w14:textId="77777777" w:rsidR="009C0908" w:rsidRPr="009C0908" w:rsidRDefault="009C0908" w:rsidP="009C0908">
            <w:pPr>
              <w:pStyle w:val="TableText"/>
              <w:rPr>
                <w:b/>
                <w:bCs/>
              </w:rPr>
            </w:pPr>
            <w:r w:rsidRPr="009C0908">
              <w:rPr>
                <w:b/>
                <w:bCs/>
              </w:rPr>
              <w:t>Number of submissions/participants</w:t>
            </w:r>
          </w:p>
        </w:tc>
      </w:tr>
      <w:tr w:rsidR="009C0908" w:rsidRPr="000132E4" w14:paraId="238322C6" w14:textId="77777777" w:rsidTr="009C0908">
        <w:tc>
          <w:tcPr>
            <w:tcW w:w="3913" w:type="dxa"/>
          </w:tcPr>
          <w:p w14:paraId="3783501A" w14:textId="77777777" w:rsidR="009C0908" w:rsidRPr="000132E4" w:rsidRDefault="009C0908" w:rsidP="009C0908">
            <w:pPr>
              <w:pStyle w:val="TableText"/>
            </w:pPr>
            <w:r w:rsidRPr="000132E4">
              <w:t>Citizen Space</w:t>
            </w:r>
          </w:p>
        </w:tc>
        <w:tc>
          <w:tcPr>
            <w:tcW w:w="4156" w:type="dxa"/>
          </w:tcPr>
          <w:p w14:paraId="43A4C76B" w14:textId="77777777" w:rsidR="009C0908" w:rsidRPr="000132E4" w:rsidRDefault="009C0908" w:rsidP="009C0908">
            <w:pPr>
              <w:pStyle w:val="TableText"/>
            </w:pPr>
            <w:r w:rsidRPr="000132E4">
              <w:t>2</w:t>
            </w:r>
            <w:r>
              <w:t>,</w:t>
            </w:r>
            <w:r w:rsidRPr="000132E4">
              <w:t xml:space="preserve">254 </w:t>
            </w:r>
          </w:p>
        </w:tc>
      </w:tr>
      <w:tr w:rsidR="009C0908" w:rsidRPr="000132E4" w14:paraId="56EF92A0" w14:textId="77777777" w:rsidTr="009C0908">
        <w:tc>
          <w:tcPr>
            <w:tcW w:w="3913" w:type="dxa"/>
          </w:tcPr>
          <w:p w14:paraId="78D9C3AB" w14:textId="77777777" w:rsidR="009C0908" w:rsidRPr="000132E4" w:rsidRDefault="009C0908" w:rsidP="009C0908">
            <w:pPr>
              <w:pStyle w:val="TableText"/>
            </w:pPr>
            <w:r w:rsidRPr="000132E4">
              <w:rPr>
                <w:lang w:val="mi-NZ"/>
              </w:rPr>
              <w:t xml:space="preserve">Hāpai te Hauora </w:t>
            </w:r>
            <w:r>
              <w:rPr>
                <w:lang w:val="mi-NZ"/>
              </w:rPr>
              <w:t xml:space="preserve">Māori </w:t>
            </w:r>
            <w:r w:rsidRPr="000132E4">
              <w:rPr>
                <w:lang w:val="mi-NZ"/>
              </w:rPr>
              <w:t>community hui (11 hui)</w:t>
            </w:r>
          </w:p>
        </w:tc>
        <w:tc>
          <w:tcPr>
            <w:tcW w:w="4156" w:type="dxa"/>
          </w:tcPr>
          <w:p w14:paraId="55346ABC" w14:textId="77777777" w:rsidR="009C0908" w:rsidRPr="000132E4" w:rsidRDefault="009C0908" w:rsidP="009C0908">
            <w:pPr>
              <w:pStyle w:val="TableText"/>
            </w:pPr>
            <w:r w:rsidRPr="000132E4">
              <w:t xml:space="preserve">399 </w:t>
            </w:r>
          </w:p>
        </w:tc>
      </w:tr>
      <w:tr w:rsidR="009C0908" w:rsidRPr="000132E4" w14:paraId="51CB18AC" w14:textId="77777777" w:rsidTr="009C0908">
        <w:tc>
          <w:tcPr>
            <w:tcW w:w="3913" w:type="dxa"/>
          </w:tcPr>
          <w:p w14:paraId="3FD8E648" w14:textId="77777777" w:rsidR="009C0908" w:rsidRPr="000132E4" w:rsidRDefault="009C0908" w:rsidP="009C0908">
            <w:pPr>
              <w:pStyle w:val="TableText"/>
            </w:pPr>
            <w:proofErr w:type="spellStart"/>
            <w:r w:rsidRPr="000132E4">
              <w:t>Hāpai</w:t>
            </w:r>
            <w:proofErr w:type="spellEnd"/>
            <w:r w:rsidRPr="000132E4">
              <w:t xml:space="preserve"> </w:t>
            </w:r>
            <w:proofErr w:type="spellStart"/>
            <w:r w:rsidRPr="000132E4">
              <w:t>te</w:t>
            </w:r>
            <w:proofErr w:type="spellEnd"/>
            <w:r w:rsidRPr="000132E4">
              <w:t xml:space="preserve"> Hauora </w:t>
            </w:r>
            <w:r>
              <w:t xml:space="preserve">Māori-focused </w:t>
            </w:r>
            <w:r w:rsidRPr="000132E4">
              <w:t xml:space="preserve">survey </w:t>
            </w:r>
          </w:p>
        </w:tc>
        <w:tc>
          <w:tcPr>
            <w:tcW w:w="4156" w:type="dxa"/>
          </w:tcPr>
          <w:p w14:paraId="7F07300B" w14:textId="77777777" w:rsidR="009C0908" w:rsidRPr="000132E4" w:rsidRDefault="009C0908" w:rsidP="009C0908">
            <w:pPr>
              <w:pStyle w:val="TableText"/>
            </w:pPr>
            <w:r w:rsidRPr="000132E4">
              <w:rPr>
                <w:lang w:val="mi-NZ"/>
              </w:rPr>
              <w:t>921</w:t>
            </w:r>
          </w:p>
        </w:tc>
      </w:tr>
      <w:tr w:rsidR="009C0908" w:rsidRPr="000132E4" w14:paraId="355BD970" w14:textId="77777777" w:rsidTr="009C0908">
        <w:tc>
          <w:tcPr>
            <w:tcW w:w="3913" w:type="dxa"/>
          </w:tcPr>
          <w:p w14:paraId="777E4FEE" w14:textId="77777777" w:rsidR="009C0908" w:rsidRPr="000132E4" w:rsidRDefault="009C0908" w:rsidP="009C0908">
            <w:pPr>
              <w:pStyle w:val="TableText"/>
            </w:pPr>
            <w:proofErr w:type="spellStart"/>
            <w:r w:rsidRPr="000132E4">
              <w:t>Hāpai</w:t>
            </w:r>
            <w:proofErr w:type="spellEnd"/>
            <w:r w:rsidRPr="000132E4">
              <w:t xml:space="preserve"> </w:t>
            </w:r>
            <w:proofErr w:type="spellStart"/>
            <w:r w:rsidRPr="000132E4">
              <w:t>te</w:t>
            </w:r>
            <w:proofErr w:type="spellEnd"/>
            <w:r w:rsidRPr="000132E4">
              <w:t xml:space="preserve"> Hauora Pacific</w:t>
            </w:r>
            <w:r>
              <w:t>-</w:t>
            </w:r>
            <w:r w:rsidRPr="000132E4">
              <w:t>focused community meeting (45 Pacific groups)</w:t>
            </w:r>
          </w:p>
        </w:tc>
        <w:tc>
          <w:tcPr>
            <w:tcW w:w="4156" w:type="dxa"/>
          </w:tcPr>
          <w:p w14:paraId="43CD484F" w14:textId="77777777" w:rsidR="009C0908" w:rsidRPr="000132E4" w:rsidRDefault="009C0908" w:rsidP="009C0908">
            <w:pPr>
              <w:pStyle w:val="TableText"/>
            </w:pPr>
            <w:r w:rsidRPr="000132E4">
              <w:t>7</w:t>
            </w:r>
            <w:r>
              <w:t>8</w:t>
            </w:r>
            <w:r w:rsidRPr="000132E4">
              <w:t>8</w:t>
            </w:r>
          </w:p>
        </w:tc>
      </w:tr>
      <w:tr w:rsidR="009C0908" w:rsidRPr="000132E4" w14:paraId="3B7608BB" w14:textId="77777777" w:rsidTr="009C0908">
        <w:tc>
          <w:tcPr>
            <w:tcW w:w="3913" w:type="dxa"/>
          </w:tcPr>
          <w:p w14:paraId="1FB17641" w14:textId="77777777" w:rsidR="009C0908" w:rsidRPr="000132E4" w:rsidRDefault="009C0908" w:rsidP="009C0908">
            <w:pPr>
              <w:pStyle w:val="TableText"/>
            </w:pPr>
            <w:r w:rsidRPr="000132E4">
              <w:t xml:space="preserve">Cancer Society </w:t>
            </w:r>
            <w:r>
              <w:t>collated submissions</w:t>
            </w:r>
            <w:r>
              <w:rPr>
                <w:rStyle w:val="FootnoteReference"/>
                <w:rFonts w:cs="Segoe UI"/>
              </w:rPr>
              <w:footnoteReference w:id="4"/>
            </w:r>
            <w:r w:rsidRPr="000132E4">
              <w:t xml:space="preserve"> </w:t>
            </w:r>
          </w:p>
        </w:tc>
        <w:tc>
          <w:tcPr>
            <w:tcW w:w="4156" w:type="dxa"/>
          </w:tcPr>
          <w:p w14:paraId="761269E9" w14:textId="77777777" w:rsidR="009C0908" w:rsidRPr="000132E4" w:rsidRDefault="009C0908" w:rsidP="009C0908">
            <w:pPr>
              <w:pStyle w:val="TableText"/>
            </w:pPr>
            <w:r w:rsidRPr="000132E4">
              <w:t>844</w:t>
            </w:r>
          </w:p>
        </w:tc>
      </w:tr>
      <w:tr w:rsidR="009C0908" w:rsidRPr="002B3342" w14:paraId="3E664F93" w14:textId="77777777" w:rsidTr="009C0908">
        <w:tc>
          <w:tcPr>
            <w:tcW w:w="3913" w:type="dxa"/>
          </w:tcPr>
          <w:p w14:paraId="3A39B5CA" w14:textId="77777777" w:rsidR="009C0908" w:rsidRPr="002B3342" w:rsidRDefault="009C0908" w:rsidP="009C0908">
            <w:pPr>
              <w:pStyle w:val="TableText"/>
            </w:pPr>
            <w:r w:rsidRPr="002B3342">
              <w:t xml:space="preserve">Total </w:t>
            </w:r>
          </w:p>
        </w:tc>
        <w:tc>
          <w:tcPr>
            <w:tcW w:w="4156" w:type="dxa"/>
          </w:tcPr>
          <w:p w14:paraId="52FFE7A4" w14:textId="77777777" w:rsidR="009C0908" w:rsidRPr="002B3342" w:rsidRDefault="009C0908" w:rsidP="009C0908">
            <w:pPr>
              <w:pStyle w:val="TableText"/>
            </w:pPr>
            <w:r w:rsidRPr="002B3342">
              <w:t xml:space="preserve">5206 </w:t>
            </w:r>
          </w:p>
        </w:tc>
      </w:tr>
    </w:tbl>
    <w:p w14:paraId="43836B78" w14:textId="77777777" w:rsidR="00455CC9" w:rsidRPr="0043478F" w:rsidRDefault="00455CC9" w:rsidP="0086388B"/>
    <w:p w14:paraId="308E1F34" w14:textId="53908263" w:rsidR="009C0908" w:rsidRPr="00F04314" w:rsidRDefault="009C0908" w:rsidP="009C0908">
      <w:pPr>
        <w:pStyle w:val="Table"/>
      </w:pPr>
      <w:bookmarkStart w:id="9" w:name="_Ref475522789"/>
      <w:bookmarkStart w:id="10" w:name="_Toc89861793"/>
      <w:bookmarkStart w:id="11" w:name="_Toc475544719"/>
      <w:bookmarkStart w:id="12" w:name="_Toc478045948"/>
      <w:r>
        <w:t xml:space="preserve">Table </w:t>
      </w:r>
      <w:fldSimple w:instr=" SEQ Table \* ARABIC ">
        <w:r w:rsidR="00FB4A4F">
          <w:rPr>
            <w:noProof/>
          </w:rPr>
          <w:t>2</w:t>
        </w:r>
      </w:fldSimple>
      <w:r>
        <w:t xml:space="preserve">: </w:t>
      </w:r>
      <w:bookmarkEnd w:id="9"/>
      <w:r>
        <w:t>Organisation types of submitters</w:t>
      </w:r>
      <w:bookmarkEnd w:id="10"/>
      <w:r w:rsidRPr="00F04314">
        <w:t xml:space="preserve"> </w:t>
      </w:r>
      <w:bookmarkEnd w:id="11"/>
      <w:bookmarkEnd w:id="12"/>
    </w:p>
    <w:tbl>
      <w:tblPr>
        <w:tblW w:w="4475"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2813"/>
        <w:gridCol w:w="4418"/>
      </w:tblGrid>
      <w:tr w:rsidR="009C0908" w:rsidRPr="000132E4" w14:paraId="5BCF4EE8" w14:textId="77777777" w:rsidTr="009C0908">
        <w:trPr>
          <w:cantSplit/>
          <w:trHeight w:val="190"/>
        </w:trPr>
        <w:tc>
          <w:tcPr>
            <w:tcW w:w="1945" w:type="pct"/>
            <w:vMerge w:val="restart"/>
            <w:shd w:val="clear" w:color="auto" w:fill="D9D9D9" w:themeFill="background1" w:themeFillShade="D9"/>
            <w:hideMark/>
          </w:tcPr>
          <w:p w14:paraId="574FD931" w14:textId="77777777" w:rsidR="009C0908" w:rsidRPr="009C0908" w:rsidRDefault="009C0908" w:rsidP="009C0908">
            <w:pPr>
              <w:pStyle w:val="TableText"/>
              <w:rPr>
                <w:b/>
                <w:bCs/>
              </w:rPr>
            </w:pPr>
            <w:r w:rsidRPr="009C0908">
              <w:rPr>
                <w:b/>
                <w:bCs/>
              </w:rPr>
              <w:t>Type of submission</w:t>
            </w:r>
          </w:p>
        </w:tc>
        <w:tc>
          <w:tcPr>
            <w:tcW w:w="3055" w:type="pct"/>
            <w:hideMark/>
          </w:tcPr>
          <w:p w14:paraId="2D4C1BB2" w14:textId="77777777" w:rsidR="009C0908" w:rsidRPr="000132E4" w:rsidRDefault="009C0908" w:rsidP="009C0908">
            <w:pPr>
              <w:pStyle w:val="TableText"/>
            </w:pPr>
            <w:r w:rsidRPr="000132E4">
              <w:t>Individual</w:t>
            </w:r>
          </w:p>
        </w:tc>
      </w:tr>
      <w:tr w:rsidR="009C0908" w:rsidRPr="000132E4" w14:paraId="7F1E1D46" w14:textId="77777777" w:rsidTr="009C0908">
        <w:trPr>
          <w:cantSplit/>
          <w:trHeight w:val="190"/>
        </w:trPr>
        <w:tc>
          <w:tcPr>
            <w:tcW w:w="0" w:type="auto"/>
            <w:vMerge/>
            <w:shd w:val="clear" w:color="auto" w:fill="D9D9D9" w:themeFill="background1" w:themeFillShade="D9"/>
            <w:vAlign w:val="center"/>
            <w:hideMark/>
          </w:tcPr>
          <w:p w14:paraId="3B1312EB" w14:textId="77777777" w:rsidR="009C0908" w:rsidRPr="009C0908" w:rsidRDefault="009C0908" w:rsidP="009C0908">
            <w:pPr>
              <w:pStyle w:val="TableText"/>
              <w:rPr>
                <w:b/>
                <w:bCs/>
              </w:rPr>
            </w:pPr>
          </w:p>
        </w:tc>
        <w:tc>
          <w:tcPr>
            <w:tcW w:w="3055" w:type="pct"/>
            <w:hideMark/>
          </w:tcPr>
          <w:p w14:paraId="65C985C7" w14:textId="77777777" w:rsidR="009C0908" w:rsidRPr="000132E4" w:rsidRDefault="009C0908" w:rsidP="009C0908">
            <w:pPr>
              <w:pStyle w:val="TableText"/>
            </w:pPr>
            <w:r w:rsidRPr="000132E4">
              <w:t>Organisation</w:t>
            </w:r>
          </w:p>
        </w:tc>
      </w:tr>
      <w:tr w:rsidR="009C0908" w:rsidRPr="000132E4" w14:paraId="01710420" w14:textId="77777777" w:rsidTr="009C0908">
        <w:trPr>
          <w:cantSplit/>
          <w:trHeight w:val="190"/>
        </w:trPr>
        <w:tc>
          <w:tcPr>
            <w:tcW w:w="1945" w:type="pct"/>
            <w:vMerge w:val="restart"/>
            <w:shd w:val="clear" w:color="auto" w:fill="D9D9D9" w:themeFill="background1" w:themeFillShade="D9"/>
            <w:hideMark/>
          </w:tcPr>
          <w:p w14:paraId="4155FB8B" w14:textId="77777777" w:rsidR="009C0908" w:rsidRPr="009C0908" w:rsidRDefault="009C0908" w:rsidP="009C0908">
            <w:pPr>
              <w:pStyle w:val="TableText"/>
              <w:rPr>
                <w:b/>
                <w:bCs/>
              </w:rPr>
            </w:pPr>
            <w:r w:rsidRPr="009C0908">
              <w:rPr>
                <w:b/>
                <w:bCs/>
              </w:rPr>
              <w:t>Additional organisational information*</w:t>
            </w:r>
          </w:p>
        </w:tc>
        <w:tc>
          <w:tcPr>
            <w:tcW w:w="3055" w:type="pct"/>
            <w:hideMark/>
          </w:tcPr>
          <w:p w14:paraId="1A9FD9BE" w14:textId="77777777" w:rsidR="009C0908" w:rsidRPr="000132E4" w:rsidRDefault="009C0908" w:rsidP="009C0908">
            <w:pPr>
              <w:pStyle w:val="TableText"/>
            </w:pPr>
            <w:r w:rsidRPr="000132E4">
              <w:t>Personal submission</w:t>
            </w:r>
          </w:p>
        </w:tc>
      </w:tr>
      <w:tr w:rsidR="009C0908" w:rsidRPr="000132E4" w14:paraId="567D45A9" w14:textId="77777777" w:rsidTr="009C0908">
        <w:trPr>
          <w:cantSplit/>
          <w:trHeight w:val="317"/>
        </w:trPr>
        <w:tc>
          <w:tcPr>
            <w:tcW w:w="0" w:type="auto"/>
            <w:vMerge/>
            <w:shd w:val="clear" w:color="auto" w:fill="D9D9D9" w:themeFill="background1" w:themeFillShade="D9"/>
            <w:vAlign w:val="center"/>
            <w:hideMark/>
          </w:tcPr>
          <w:p w14:paraId="67B7F8A5" w14:textId="77777777" w:rsidR="009C0908" w:rsidRPr="000132E4" w:rsidRDefault="009C0908" w:rsidP="009C0908">
            <w:pPr>
              <w:pStyle w:val="TableText"/>
              <w:rPr>
                <w:highlight w:val="yellow"/>
              </w:rPr>
            </w:pPr>
          </w:p>
        </w:tc>
        <w:tc>
          <w:tcPr>
            <w:tcW w:w="3055" w:type="pct"/>
            <w:hideMark/>
          </w:tcPr>
          <w:p w14:paraId="17CAB48D" w14:textId="77777777" w:rsidR="009C0908" w:rsidRPr="000132E4" w:rsidRDefault="009C0908" w:rsidP="009C0908">
            <w:pPr>
              <w:pStyle w:val="TableText"/>
              <w:rPr>
                <w:highlight w:val="yellow"/>
              </w:rPr>
            </w:pPr>
            <w:r w:rsidRPr="000132E4">
              <w:t>Community or advocacy organisation</w:t>
            </w:r>
          </w:p>
        </w:tc>
      </w:tr>
      <w:tr w:rsidR="009C0908" w:rsidRPr="000132E4" w14:paraId="3506622D" w14:textId="77777777" w:rsidTr="009C0908">
        <w:trPr>
          <w:cantSplit/>
          <w:trHeight w:val="325"/>
        </w:trPr>
        <w:tc>
          <w:tcPr>
            <w:tcW w:w="0" w:type="auto"/>
            <w:vMerge/>
            <w:shd w:val="clear" w:color="auto" w:fill="D9D9D9" w:themeFill="background1" w:themeFillShade="D9"/>
            <w:vAlign w:val="center"/>
            <w:hideMark/>
          </w:tcPr>
          <w:p w14:paraId="1EE64654" w14:textId="77777777" w:rsidR="009C0908" w:rsidRPr="000132E4" w:rsidRDefault="009C0908" w:rsidP="009C0908">
            <w:pPr>
              <w:pStyle w:val="TableText"/>
              <w:rPr>
                <w:highlight w:val="yellow"/>
              </w:rPr>
            </w:pPr>
          </w:p>
        </w:tc>
        <w:tc>
          <w:tcPr>
            <w:tcW w:w="3055" w:type="pct"/>
            <w:hideMark/>
          </w:tcPr>
          <w:p w14:paraId="0324C781" w14:textId="77777777" w:rsidR="009C0908" w:rsidRPr="000132E4" w:rsidRDefault="009C0908" w:rsidP="009C0908">
            <w:pPr>
              <w:pStyle w:val="TableText"/>
              <w:rPr>
                <w:highlight w:val="yellow"/>
              </w:rPr>
            </w:pPr>
            <w:r w:rsidRPr="000132E4">
              <w:t>Iwi</w:t>
            </w:r>
            <w:r>
              <w:t>-</w:t>
            </w:r>
            <w:r w:rsidRPr="000132E4">
              <w:t>/</w:t>
            </w:r>
            <w:proofErr w:type="spellStart"/>
            <w:r>
              <w:t>h</w:t>
            </w:r>
            <w:r w:rsidRPr="000132E4">
              <w:t>apū</w:t>
            </w:r>
            <w:proofErr w:type="spellEnd"/>
            <w:r>
              <w:t>-</w:t>
            </w:r>
            <w:r w:rsidRPr="000132E4">
              <w:t>affiliated, and/or Māori organisation</w:t>
            </w:r>
          </w:p>
        </w:tc>
      </w:tr>
      <w:tr w:rsidR="009C0908" w:rsidRPr="000132E4" w14:paraId="259654BF" w14:textId="77777777" w:rsidTr="009C0908">
        <w:trPr>
          <w:cantSplit/>
          <w:trHeight w:val="198"/>
        </w:trPr>
        <w:tc>
          <w:tcPr>
            <w:tcW w:w="0" w:type="auto"/>
            <w:vMerge/>
            <w:shd w:val="clear" w:color="auto" w:fill="D9D9D9" w:themeFill="background1" w:themeFillShade="D9"/>
            <w:vAlign w:val="center"/>
            <w:hideMark/>
          </w:tcPr>
          <w:p w14:paraId="50F128AC" w14:textId="77777777" w:rsidR="009C0908" w:rsidRPr="000132E4" w:rsidRDefault="009C0908" w:rsidP="009C0908">
            <w:pPr>
              <w:pStyle w:val="TableText"/>
              <w:rPr>
                <w:highlight w:val="yellow"/>
              </w:rPr>
            </w:pPr>
          </w:p>
        </w:tc>
        <w:tc>
          <w:tcPr>
            <w:tcW w:w="3055" w:type="pct"/>
            <w:hideMark/>
          </w:tcPr>
          <w:p w14:paraId="4EB23489" w14:textId="77777777" w:rsidR="009C0908" w:rsidRPr="000132E4" w:rsidRDefault="009C0908" w:rsidP="009C0908">
            <w:pPr>
              <w:pStyle w:val="TableText"/>
              <w:rPr>
                <w:highlight w:val="yellow"/>
              </w:rPr>
            </w:pPr>
            <w:r w:rsidRPr="000132E4">
              <w:t>Pacific community or organisation</w:t>
            </w:r>
          </w:p>
        </w:tc>
      </w:tr>
      <w:tr w:rsidR="009C0908" w:rsidRPr="000132E4" w14:paraId="4249C09B" w14:textId="77777777" w:rsidTr="009C0908">
        <w:trPr>
          <w:cantSplit/>
          <w:trHeight w:val="190"/>
        </w:trPr>
        <w:tc>
          <w:tcPr>
            <w:tcW w:w="0" w:type="auto"/>
            <w:vMerge/>
            <w:shd w:val="clear" w:color="auto" w:fill="D9D9D9" w:themeFill="background1" w:themeFillShade="D9"/>
            <w:vAlign w:val="center"/>
            <w:hideMark/>
          </w:tcPr>
          <w:p w14:paraId="133DE939" w14:textId="77777777" w:rsidR="009C0908" w:rsidRPr="000132E4" w:rsidRDefault="009C0908" w:rsidP="009C0908">
            <w:pPr>
              <w:pStyle w:val="TableText"/>
              <w:rPr>
                <w:highlight w:val="yellow"/>
              </w:rPr>
            </w:pPr>
          </w:p>
        </w:tc>
        <w:tc>
          <w:tcPr>
            <w:tcW w:w="3055" w:type="pct"/>
            <w:hideMark/>
          </w:tcPr>
          <w:p w14:paraId="4928EE46" w14:textId="77777777" w:rsidR="009C0908" w:rsidRPr="000132E4" w:rsidRDefault="009C0908" w:rsidP="009C0908">
            <w:pPr>
              <w:pStyle w:val="TableText"/>
              <w:rPr>
                <w:highlight w:val="yellow"/>
              </w:rPr>
            </w:pPr>
            <w:r w:rsidRPr="000132E4">
              <w:t>Government organisation</w:t>
            </w:r>
          </w:p>
        </w:tc>
      </w:tr>
      <w:tr w:rsidR="009C0908" w:rsidRPr="000132E4" w14:paraId="087A33AF" w14:textId="77777777" w:rsidTr="009C0908">
        <w:trPr>
          <w:cantSplit/>
          <w:trHeight w:val="452"/>
        </w:trPr>
        <w:tc>
          <w:tcPr>
            <w:tcW w:w="0" w:type="auto"/>
            <w:vMerge/>
            <w:shd w:val="clear" w:color="auto" w:fill="D9D9D9" w:themeFill="background1" w:themeFillShade="D9"/>
            <w:vAlign w:val="center"/>
            <w:hideMark/>
          </w:tcPr>
          <w:p w14:paraId="226ED799" w14:textId="77777777" w:rsidR="009C0908" w:rsidRPr="000132E4" w:rsidRDefault="009C0908" w:rsidP="009C0908">
            <w:pPr>
              <w:pStyle w:val="TableText"/>
              <w:rPr>
                <w:highlight w:val="yellow"/>
              </w:rPr>
            </w:pPr>
          </w:p>
        </w:tc>
        <w:tc>
          <w:tcPr>
            <w:tcW w:w="3055" w:type="pct"/>
            <w:hideMark/>
          </w:tcPr>
          <w:p w14:paraId="1151C188" w14:textId="77777777" w:rsidR="009C0908" w:rsidRPr="000132E4" w:rsidRDefault="009C0908" w:rsidP="009C0908">
            <w:pPr>
              <w:pStyle w:val="TableText"/>
              <w:rPr>
                <w:highlight w:val="yellow"/>
              </w:rPr>
            </w:pPr>
            <w:r>
              <w:t>H</w:t>
            </w:r>
            <w:r w:rsidRPr="000132E4">
              <w:t>ealth</w:t>
            </w:r>
            <w:r>
              <w:t xml:space="preserve"> </w:t>
            </w:r>
            <w:r w:rsidRPr="000132E4">
              <w:t xml:space="preserve">care provider </w:t>
            </w:r>
            <w:r>
              <w:t>(</w:t>
            </w:r>
            <w:proofErr w:type="spellStart"/>
            <w:r w:rsidRPr="000132E4">
              <w:t>eg</w:t>
            </w:r>
            <w:proofErr w:type="spellEnd"/>
            <w:r>
              <w:t>,</w:t>
            </w:r>
            <w:r w:rsidRPr="000132E4">
              <w:t xml:space="preserve"> </w:t>
            </w:r>
            <w:r>
              <w:t>p</w:t>
            </w:r>
            <w:r w:rsidRPr="000132E4">
              <w:t xml:space="preserve">rimary </w:t>
            </w:r>
            <w:r>
              <w:t>c</w:t>
            </w:r>
            <w:r w:rsidRPr="000132E4">
              <w:t>are provider, stop smoking provider</w:t>
            </w:r>
            <w:r>
              <w:t>)</w:t>
            </w:r>
          </w:p>
        </w:tc>
      </w:tr>
      <w:tr w:rsidR="009C0908" w:rsidRPr="000132E4" w14:paraId="7BF649E1" w14:textId="77777777" w:rsidTr="009C0908">
        <w:trPr>
          <w:cantSplit/>
          <w:trHeight w:val="190"/>
        </w:trPr>
        <w:tc>
          <w:tcPr>
            <w:tcW w:w="0" w:type="auto"/>
            <w:vMerge/>
            <w:shd w:val="clear" w:color="auto" w:fill="D9D9D9" w:themeFill="background1" w:themeFillShade="D9"/>
            <w:vAlign w:val="center"/>
          </w:tcPr>
          <w:p w14:paraId="531D79AB" w14:textId="77777777" w:rsidR="009C0908" w:rsidRPr="000132E4" w:rsidRDefault="009C0908" w:rsidP="009C0908">
            <w:pPr>
              <w:pStyle w:val="TableText"/>
              <w:rPr>
                <w:highlight w:val="yellow"/>
              </w:rPr>
            </w:pPr>
          </w:p>
        </w:tc>
        <w:tc>
          <w:tcPr>
            <w:tcW w:w="3055" w:type="pct"/>
          </w:tcPr>
          <w:p w14:paraId="2CD17EB2" w14:textId="77777777" w:rsidR="009C0908" w:rsidRPr="000132E4" w:rsidRDefault="009C0908" w:rsidP="009C0908">
            <w:pPr>
              <w:pStyle w:val="TableText"/>
            </w:pPr>
            <w:r w:rsidRPr="000132E4">
              <w:t>Professional organisation</w:t>
            </w:r>
          </w:p>
        </w:tc>
      </w:tr>
      <w:tr w:rsidR="009C0908" w:rsidRPr="000132E4" w14:paraId="54A86AE5" w14:textId="77777777" w:rsidTr="009C0908">
        <w:trPr>
          <w:cantSplit/>
          <w:trHeight w:val="365"/>
        </w:trPr>
        <w:tc>
          <w:tcPr>
            <w:tcW w:w="0" w:type="auto"/>
            <w:vMerge/>
            <w:shd w:val="clear" w:color="auto" w:fill="D9D9D9" w:themeFill="background1" w:themeFillShade="D9"/>
            <w:vAlign w:val="center"/>
          </w:tcPr>
          <w:p w14:paraId="327D2710" w14:textId="77777777" w:rsidR="009C0908" w:rsidRPr="000132E4" w:rsidRDefault="009C0908" w:rsidP="009C0908">
            <w:pPr>
              <w:pStyle w:val="TableText"/>
              <w:rPr>
                <w:highlight w:val="yellow"/>
              </w:rPr>
            </w:pPr>
          </w:p>
        </w:tc>
        <w:tc>
          <w:tcPr>
            <w:tcW w:w="3055" w:type="pct"/>
          </w:tcPr>
          <w:p w14:paraId="06506111" w14:textId="77777777" w:rsidR="009C0908" w:rsidRPr="000132E4" w:rsidRDefault="009C0908" w:rsidP="009C0908">
            <w:pPr>
              <w:pStyle w:val="TableText"/>
            </w:pPr>
            <w:r w:rsidRPr="000132E4">
              <w:t>Tobacco manufacturer, importer or distributor</w:t>
            </w:r>
          </w:p>
        </w:tc>
      </w:tr>
      <w:tr w:rsidR="009C0908" w:rsidRPr="000132E4" w14:paraId="22D8E2CF" w14:textId="77777777" w:rsidTr="009C0908">
        <w:trPr>
          <w:cantSplit/>
          <w:trHeight w:val="365"/>
        </w:trPr>
        <w:tc>
          <w:tcPr>
            <w:tcW w:w="0" w:type="auto"/>
            <w:vMerge/>
            <w:shd w:val="clear" w:color="auto" w:fill="D9D9D9" w:themeFill="background1" w:themeFillShade="D9"/>
            <w:vAlign w:val="center"/>
          </w:tcPr>
          <w:p w14:paraId="5C19A2FD" w14:textId="77777777" w:rsidR="009C0908" w:rsidRPr="000132E4" w:rsidRDefault="009C0908" w:rsidP="009C0908">
            <w:pPr>
              <w:pStyle w:val="TableText"/>
              <w:rPr>
                <w:highlight w:val="yellow"/>
              </w:rPr>
            </w:pPr>
          </w:p>
        </w:tc>
        <w:tc>
          <w:tcPr>
            <w:tcW w:w="3055" w:type="pct"/>
          </w:tcPr>
          <w:p w14:paraId="5E8EAEE8" w14:textId="77777777" w:rsidR="009C0908" w:rsidRPr="000132E4" w:rsidRDefault="009C0908" w:rsidP="009C0908">
            <w:pPr>
              <w:pStyle w:val="TableText"/>
            </w:pPr>
            <w:r w:rsidRPr="000132E4">
              <w:t>Research or academic organisation</w:t>
            </w:r>
            <w:r>
              <w:t xml:space="preserve"> (</w:t>
            </w:r>
            <w:proofErr w:type="spellStart"/>
            <w:r w:rsidRPr="000132E4">
              <w:t>eg</w:t>
            </w:r>
            <w:proofErr w:type="spellEnd"/>
            <w:r>
              <w:t>,</w:t>
            </w:r>
            <w:r w:rsidRPr="000132E4">
              <w:t xml:space="preserve"> university, research institute</w:t>
            </w:r>
            <w:r>
              <w:t>)</w:t>
            </w:r>
          </w:p>
        </w:tc>
      </w:tr>
      <w:tr w:rsidR="009C0908" w:rsidRPr="000132E4" w14:paraId="3A1C0006" w14:textId="77777777" w:rsidTr="009C0908">
        <w:trPr>
          <w:cantSplit/>
          <w:trHeight w:val="190"/>
        </w:trPr>
        <w:tc>
          <w:tcPr>
            <w:tcW w:w="0" w:type="auto"/>
            <w:vMerge/>
            <w:shd w:val="clear" w:color="auto" w:fill="D9D9D9" w:themeFill="background1" w:themeFillShade="D9"/>
            <w:vAlign w:val="center"/>
            <w:hideMark/>
          </w:tcPr>
          <w:p w14:paraId="7581E195" w14:textId="77777777" w:rsidR="009C0908" w:rsidRPr="000132E4" w:rsidRDefault="009C0908" w:rsidP="009C0908">
            <w:pPr>
              <w:pStyle w:val="TableText"/>
              <w:rPr>
                <w:highlight w:val="yellow"/>
              </w:rPr>
            </w:pPr>
          </w:p>
        </w:tc>
        <w:tc>
          <w:tcPr>
            <w:tcW w:w="3055" w:type="pct"/>
            <w:hideMark/>
          </w:tcPr>
          <w:p w14:paraId="12B80EC9" w14:textId="77777777" w:rsidR="009C0908" w:rsidRPr="000132E4" w:rsidRDefault="009C0908" w:rsidP="009C0908">
            <w:pPr>
              <w:pStyle w:val="TableText"/>
              <w:rPr>
                <w:highlight w:val="yellow"/>
              </w:rPr>
            </w:pPr>
            <w:r w:rsidRPr="000132E4">
              <w:t>Other</w:t>
            </w:r>
          </w:p>
        </w:tc>
      </w:tr>
    </w:tbl>
    <w:p w14:paraId="5F39B933" w14:textId="77777777" w:rsidR="009C0908" w:rsidRPr="000132E4" w:rsidRDefault="009C0908" w:rsidP="009C0908">
      <w:pPr>
        <w:pStyle w:val="Note"/>
        <w:spacing w:before="40"/>
        <w:ind w:left="284" w:hanging="284"/>
        <w:rPr>
          <w:rFonts w:cs="Segoe UI"/>
        </w:rPr>
      </w:pPr>
      <w:r w:rsidRPr="000132E4">
        <w:rPr>
          <w:rFonts w:cs="Segoe UI"/>
        </w:rPr>
        <w:t>*</w:t>
      </w:r>
      <w:r w:rsidRPr="000132E4">
        <w:rPr>
          <w:rFonts w:cs="Segoe UI"/>
        </w:rPr>
        <w:tab/>
      </w:r>
      <w:r>
        <w:rPr>
          <w:rFonts w:cs="Segoe UI"/>
        </w:rPr>
        <w:t>Submitters</w:t>
      </w:r>
      <w:r w:rsidRPr="000132E4">
        <w:rPr>
          <w:rFonts w:cs="Segoe UI"/>
        </w:rPr>
        <w:t xml:space="preserve"> could indicate more than one sector.</w:t>
      </w:r>
    </w:p>
    <w:p w14:paraId="4482BD42" w14:textId="77777777" w:rsidR="009C0908" w:rsidRPr="000132E4" w:rsidRDefault="009C0908" w:rsidP="009C0908">
      <w:pPr>
        <w:pStyle w:val="Note"/>
        <w:spacing w:before="40"/>
        <w:ind w:left="284" w:hanging="284"/>
        <w:rPr>
          <w:rFonts w:cs="Segoe UI"/>
        </w:rPr>
      </w:pPr>
      <w:r w:rsidRPr="000132E4">
        <w:rPr>
          <w:rFonts w:cs="Segoe UI"/>
        </w:rPr>
        <w:t>*</w:t>
      </w:r>
      <w:r w:rsidRPr="000132E4">
        <w:rPr>
          <w:rFonts w:cs="Segoe UI"/>
        </w:rPr>
        <w:tab/>
        <w:t xml:space="preserve">The submitters who identified as ‘Other’ included </w:t>
      </w:r>
      <w:r>
        <w:rPr>
          <w:rFonts w:cs="Segoe UI"/>
        </w:rPr>
        <w:t>p</w:t>
      </w:r>
      <w:r w:rsidRPr="000132E4">
        <w:rPr>
          <w:rFonts w:cs="Segoe UI"/>
        </w:rPr>
        <w:t xml:space="preserve">arish groups, local government, community groups, </w:t>
      </w:r>
      <w:proofErr w:type="spellStart"/>
      <w:r w:rsidRPr="000132E4">
        <w:rPr>
          <w:rFonts w:cs="Segoe UI"/>
        </w:rPr>
        <w:t>kaimahi</w:t>
      </w:r>
      <w:proofErr w:type="spellEnd"/>
      <w:r w:rsidRPr="000132E4">
        <w:rPr>
          <w:rFonts w:cs="Segoe UI"/>
        </w:rPr>
        <w:t xml:space="preserve"> in the stop smoking sector, </w:t>
      </w:r>
      <w:proofErr w:type="spellStart"/>
      <w:r w:rsidRPr="000132E4">
        <w:rPr>
          <w:rFonts w:cs="Segoe UI"/>
        </w:rPr>
        <w:t>whānau</w:t>
      </w:r>
      <w:proofErr w:type="spellEnd"/>
      <w:r w:rsidRPr="000132E4">
        <w:rPr>
          <w:rFonts w:cs="Segoe UI"/>
        </w:rPr>
        <w:t xml:space="preserve">, parents, clients </w:t>
      </w:r>
      <w:r>
        <w:rPr>
          <w:rFonts w:cs="Segoe UI"/>
        </w:rPr>
        <w:t>of</w:t>
      </w:r>
      <w:r w:rsidRPr="000132E4">
        <w:rPr>
          <w:rFonts w:cs="Segoe UI"/>
        </w:rPr>
        <w:t xml:space="preserve"> stop smoking support services and their </w:t>
      </w:r>
      <w:proofErr w:type="spellStart"/>
      <w:r w:rsidRPr="000132E4">
        <w:rPr>
          <w:rFonts w:cs="Segoe UI"/>
        </w:rPr>
        <w:t>whānau</w:t>
      </w:r>
      <w:proofErr w:type="spellEnd"/>
      <w:r w:rsidRPr="000132E4">
        <w:rPr>
          <w:rFonts w:cs="Segoe UI"/>
        </w:rPr>
        <w:t xml:space="preserve">. </w:t>
      </w:r>
    </w:p>
    <w:p w14:paraId="5A1B5B82" w14:textId="77777777" w:rsidR="00C86248" w:rsidRDefault="00C86248"/>
    <w:p w14:paraId="1D03C496" w14:textId="77777777" w:rsidR="009C0908" w:rsidRDefault="009C0908"/>
    <w:p w14:paraId="349970F4" w14:textId="77777777" w:rsidR="009C0908" w:rsidRPr="00F04314" w:rsidRDefault="009C0908" w:rsidP="009C0908">
      <w:pPr>
        <w:pStyle w:val="Heading2"/>
      </w:pPr>
      <w:bookmarkStart w:id="13" w:name="_Toc478045932"/>
      <w:bookmarkStart w:id="14" w:name="_Toc89686657"/>
      <w:bookmarkStart w:id="15" w:name="_Toc90287691"/>
      <w:r w:rsidRPr="00F04314">
        <w:lastRenderedPageBreak/>
        <w:t>Summary of responses</w:t>
      </w:r>
      <w:bookmarkStart w:id="16" w:name="_Toc475544702"/>
      <w:bookmarkEnd w:id="13"/>
      <w:bookmarkEnd w:id="14"/>
      <w:bookmarkEnd w:id="15"/>
    </w:p>
    <w:p w14:paraId="7D8F1EE6" w14:textId="4D75E450" w:rsidR="009C0908" w:rsidRDefault="009C0908" w:rsidP="009C0908">
      <w:pPr>
        <w:rPr>
          <w:rFonts w:cs="Segoe UI"/>
        </w:rPr>
      </w:pPr>
      <w:r w:rsidRPr="26B1427F">
        <w:rPr>
          <w:rFonts w:cs="Segoe UI"/>
        </w:rPr>
        <w:t xml:space="preserve">There was strong engagement with </w:t>
      </w:r>
      <w:r>
        <w:rPr>
          <w:rFonts w:cs="Segoe UI"/>
        </w:rPr>
        <w:t xml:space="preserve">the </w:t>
      </w:r>
      <w:r w:rsidRPr="26B1427F">
        <w:rPr>
          <w:rFonts w:cs="Segoe UI"/>
        </w:rPr>
        <w:t xml:space="preserve">consultation. Submitters with </w:t>
      </w:r>
      <w:r>
        <w:rPr>
          <w:rFonts w:cs="Segoe UI"/>
        </w:rPr>
        <w:t xml:space="preserve">a </w:t>
      </w:r>
      <w:r w:rsidRPr="26B1427F">
        <w:rPr>
          <w:rFonts w:cs="Segoe UI"/>
        </w:rPr>
        <w:t>community, health</w:t>
      </w:r>
      <w:r>
        <w:rPr>
          <w:rFonts w:cs="Segoe UI"/>
        </w:rPr>
        <w:t xml:space="preserve"> </w:t>
      </w:r>
      <w:r w:rsidRPr="26B1427F">
        <w:rPr>
          <w:rFonts w:cs="Segoe UI"/>
        </w:rPr>
        <w:t>care or personal interest were mostly in favour of the proposals. Those with</w:t>
      </w:r>
      <w:r>
        <w:rPr>
          <w:rFonts w:cs="Segoe UI"/>
        </w:rPr>
        <w:t xml:space="preserve"> a</w:t>
      </w:r>
      <w:r w:rsidRPr="26B1427F">
        <w:rPr>
          <w:rFonts w:cs="Segoe UI"/>
        </w:rPr>
        <w:t xml:space="preserve"> commercial interest in smoked tobacco</w:t>
      </w:r>
      <w:r>
        <w:rPr>
          <w:rFonts w:cs="Segoe UI"/>
        </w:rPr>
        <w:t xml:space="preserve"> (</w:t>
      </w:r>
      <w:proofErr w:type="spellStart"/>
      <w:r>
        <w:rPr>
          <w:rFonts w:cs="Segoe UI"/>
        </w:rPr>
        <w:t>ie</w:t>
      </w:r>
      <w:proofErr w:type="spellEnd"/>
      <w:r>
        <w:rPr>
          <w:rFonts w:cs="Segoe UI"/>
        </w:rPr>
        <w:t>, t</w:t>
      </w:r>
      <w:r w:rsidRPr="26B1427F">
        <w:rPr>
          <w:rFonts w:cs="Segoe UI"/>
        </w:rPr>
        <w:t>obacco importers and retailers</w:t>
      </w:r>
      <w:r>
        <w:rPr>
          <w:rFonts w:cs="Segoe UI"/>
        </w:rPr>
        <w:t>)</w:t>
      </w:r>
      <w:r w:rsidRPr="26B1427F">
        <w:rPr>
          <w:rFonts w:cs="Segoe UI"/>
        </w:rPr>
        <w:t xml:space="preserve"> were mostly against the proposals. Many tobacco retailers felt the proposals would adversely impact their business.</w:t>
      </w:r>
    </w:p>
    <w:p w14:paraId="3EC4A8A7" w14:textId="77777777" w:rsidR="009C0908" w:rsidRDefault="009C0908" w:rsidP="009C0908">
      <w:pPr>
        <w:rPr>
          <w:rFonts w:cs="Segoe UI"/>
        </w:rPr>
      </w:pPr>
    </w:p>
    <w:p w14:paraId="76A14AB9" w14:textId="77777777" w:rsidR="009C0908" w:rsidRDefault="009C0908" w:rsidP="009C0908">
      <w:pPr>
        <w:rPr>
          <w:rFonts w:cs="Segoe UI"/>
        </w:rPr>
      </w:pPr>
      <w:r>
        <w:rPr>
          <w:rFonts w:cs="Segoe UI"/>
        </w:rPr>
        <w:t xml:space="preserve">We have organised the following summary according to </w:t>
      </w:r>
      <w:r w:rsidRPr="002B3342">
        <w:rPr>
          <w:rFonts w:cs="Segoe UI"/>
        </w:rPr>
        <w:t>the proposed focus areas within the action plan</w:t>
      </w:r>
      <w:r>
        <w:rPr>
          <w:rFonts w:cs="Segoe UI"/>
        </w:rPr>
        <w:t>, as follows:</w:t>
      </w:r>
    </w:p>
    <w:p w14:paraId="24BC8E13" w14:textId="77777777" w:rsidR="009C0908" w:rsidRDefault="009C0908" w:rsidP="009C0908">
      <w:pPr>
        <w:pStyle w:val="Number"/>
        <w:numPr>
          <w:ilvl w:val="3"/>
          <w:numId w:val="35"/>
        </w:numPr>
        <w:spacing w:before="90"/>
        <w:rPr>
          <w:rFonts w:cs="Segoe UI"/>
        </w:rPr>
      </w:pPr>
      <w:r>
        <w:rPr>
          <w:rFonts w:cs="Segoe UI"/>
        </w:rPr>
        <w:t>Strengthen the tobacco control system</w:t>
      </w:r>
    </w:p>
    <w:p w14:paraId="70A333E9" w14:textId="77777777" w:rsidR="009C0908" w:rsidRDefault="009C0908" w:rsidP="009C0908">
      <w:pPr>
        <w:pStyle w:val="Number"/>
        <w:numPr>
          <w:ilvl w:val="3"/>
          <w:numId w:val="35"/>
        </w:numPr>
        <w:spacing w:before="90"/>
        <w:rPr>
          <w:rFonts w:cs="Segoe UI"/>
        </w:rPr>
      </w:pPr>
      <w:r>
        <w:rPr>
          <w:rFonts w:cs="Segoe UI"/>
        </w:rPr>
        <w:t>Make smoked tobacco products less available</w:t>
      </w:r>
    </w:p>
    <w:p w14:paraId="400B56A6" w14:textId="77777777" w:rsidR="009C0908" w:rsidRDefault="009C0908" w:rsidP="009C0908">
      <w:pPr>
        <w:pStyle w:val="Number"/>
        <w:numPr>
          <w:ilvl w:val="3"/>
          <w:numId w:val="35"/>
        </w:numPr>
        <w:spacing w:before="90"/>
        <w:rPr>
          <w:rFonts w:cs="Segoe UI"/>
        </w:rPr>
      </w:pPr>
      <w:r>
        <w:rPr>
          <w:rFonts w:cs="Segoe UI"/>
        </w:rPr>
        <w:t>Make smoked tobacco products less addictive and less appealing</w:t>
      </w:r>
    </w:p>
    <w:p w14:paraId="61ECFEF1" w14:textId="4E8E2775" w:rsidR="009C0908" w:rsidRDefault="009C0908" w:rsidP="009C0908">
      <w:pPr>
        <w:pStyle w:val="Number"/>
        <w:numPr>
          <w:ilvl w:val="3"/>
          <w:numId w:val="35"/>
        </w:numPr>
        <w:spacing w:before="90"/>
        <w:rPr>
          <w:rFonts w:cs="Segoe UI"/>
        </w:rPr>
      </w:pPr>
      <w:r>
        <w:rPr>
          <w:rFonts w:cs="Segoe UI"/>
        </w:rPr>
        <w:t>Make tobacco products less affordable</w:t>
      </w:r>
    </w:p>
    <w:p w14:paraId="3E8C80AE" w14:textId="77777777" w:rsidR="009C0908" w:rsidRPr="009C0908" w:rsidRDefault="009C0908" w:rsidP="009C0908"/>
    <w:p w14:paraId="5BFD433C" w14:textId="1986F579" w:rsidR="009C0908" w:rsidRDefault="009C0908" w:rsidP="009C0908">
      <w:pPr>
        <w:rPr>
          <w:rFonts w:cs="Segoe UI"/>
        </w:rPr>
      </w:pPr>
      <w:r w:rsidRPr="001537F8">
        <w:rPr>
          <w:rFonts w:cs="Segoe UI"/>
        </w:rPr>
        <w:t>A</w:t>
      </w:r>
      <w:r>
        <w:rPr>
          <w:rFonts w:cs="Segoe UI"/>
        </w:rPr>
        <w:t xml:space="preserve"> fifth section, ‘Final questions’, covers themes submitters raised that were not explicitly covered by the consultation document. </w:t>
      </w:r>
    </w:p>
    <w:p w14:paraId="6983DE86" w14:textId="77777777" w:rsidR="009C0908" w:rsidRPr="007D4673" w:rsidRDefault="009C0908" w:rsidP="009C0908">
      <w:pPr>
        <w:rPr>
          <w:rFonts w:cs="Segoe UI"/>
        </w:rPr>
      </w:pPr>
    </w:p>
    <w:p w14:paraId="1E092CEA" w14:textId="77777777" w:rsidR="009C0908" w:rsidRPr="00D17C57" w:rsidRDefault="009C0908" w:rsidP="009C0908">
      <w:pPr>
        <w:rPr>
          <w:rFonts w:cs="Segoe UI"/>
        </w:rPr>
      </w:pPr>
      <w:r w:rsidRPr="007D4673">
        <w:rPr>
          <w:rFonts w:cs="Segoe UI"/>
        </w:rPr>
        <w:t xml:space="preserve">Each </w:t>
      </w:r>
      <w:r>
        <w:rPr>
          <w:rFonts w:cs="Segoe UI"/>
        </w:rPr>
        <w:t xml:space="preserve">of the four main </w:t>
      </w:r>
      <w:r w:rsidRPr="001537F8">
        <w:rPr>
          <w:rFonts w:cs="Segoe UI"/>
        </w:rPr>
        <w:t>section</w:t>
      </w:r>
      <w:r>
        <w:rPr>
          <w:rFonts w:cs="Segoe UI"/>
        </w:rPr>
        <w:t>s</w:t>
      </w:r>
      <w:r w:rsidRPr="001537F8">
        <w:rPr>
          <w:rFonts w:cs="Segoe UI"/>
        </w:rPr>
        <w:t xml:space="preserve"> sets out the relevant consultation question, and then discusses submitters’ responses</w:t>
      </w:r>
      <w:r>
        <w:rPr>
          <w:rFonts w:cs="Segoe UI"/>
        </w:rPr>
        <w:t>.</w:t>
      </w:r>
    </w:p>
    <w:bookmarkEnd w:id="16"/>
    <w:p w14:paraId="28C24B0A" w14:textId="77777777" w:rsidR="009C0908" w:rsidRDefault="009C0908" w:rsidP="009C0908">
      <w:pPr>
        <w:pStyle w:val="Heading3"/>
      </w:pPr>
      <w:r w:rsidRPr="009C0908">
        <w:t>1.</w:t>
      </w:r>
      <w:r w:rsidRPr="009C0908">
        <w:tab/>
        <w:t>Strengthen the tobacco control system</w:t>
      </w:r>
    </w:p>
    <w:p w14:paraId="5BFDF85B" w14:textId="0A88836C" w:rsidR="009C0908" w:rsidRDefault="009C0908" w:rsidP="00C44662">
      <w:pPr>
        <w:pStyle w:val="Heading4"/>
      </w:pPr>
      <w:r w:rsidRPr="009C0908">
        <w:t>(a)</w:t>
      </w:r>
      <w:r w:rsidRPr="009C0908">
        <w:tab/>
        <w:t>Strengthen Māori governance of the tobacco control programme</w:t>
      </w:r>
    </w:p>
    <w:p w14:paraId="27D5D472" w14:textId="77777777" w:rsidR="009C0908" w:rsidRDefault="009C0908" w:rsidP="009C0908">
      <w:pPr>
        <w:pStyle w:val="Box"/>
      </w:pPr>
      <w:r w:rsidRPr="009C0908">
        <w:t>What would effective Māori governance of the tobacco control programme look like? Please give reasons.</w:t>
      </w:r>
    </w:p>
    <w:p w14:paraId="34511362" w14:textId="77777777" w:rsidR="00C44662" w:rsidRPr="00C44662" w:rsidRDefault="00C44662" w:rsidP="00C44662"/>
    <w:p w14:paraId="3535163B" w14:textId="75275EA5" w:rsidR="00C44662" w:rsidRDefault="00C44662" w:rsidP="00C44662">
      <w:r w:rsidRPr="00C44662">
        <w:t xml:space="preserve">Many submissions, from both Māori and non-Māori, highlighted the need for Māori leadership at both national and local levels for </w:t>
      </w:r>
      <w:proofErr w:type="spellStart"/>
      <w:r w:rsidRPr="00C44662">
        <w:t>Smokefree</w:t>
      </w:r>
      <w:proofErr w:type="spellEnd"/>
      <w:r w:rsidRPr="00C44662">
        <w:t xml:space="preserve"> 2025 to be a success. Submitters also stated that Māori governance needed to be well funded and resourced.</w:t>
      </w:r>
    </w:p>
    <w:p w14:paraId="0266DE20" w14:textId="3F64209B" w:rsidR="00C44662" w:rsidRDefault="00C44662" w:rsidP="00C44662"/>
    <w:p w14:paraId="22F4D0CA" w14:textId="77777777" w:rsidR="00C44662" w:rsidRDefault="00C44662" w:rsidP="00C44662">
      <w:pPr>
        <w:ind w:left="567"/>
      </w:pPr>
      <w:r>
        <w:t>‘Māori are disproportionately harmed by tobacco, so effective Māori governance would mean Māori leadership &amp; decision making from top to bottom – from a policy making level all the way down to cessation support. Smoking is an effect – not a cause. What I mean by that is there are risk factors for smoking, there are also risk factors for relapsing so Māori governance would be given space to practice holistic methods of helping people quit &amp; never start. For example, linking them up with social services, cultural services etc.’</w:t>
      </w:r>
    </w:p>
    <w:p w14:paraId="422A0379" w14:textId="77777777" w:rsidR="00C44662" w:rsidRDefault="00C44662" w:rsidP="00C44662"/>
    <w:p w14:paraId="7F43AFE0" w14:textId="4419ED5A" w:rsidR="00C44662" w:rsidRDefault="00C44662" w:rsidP="00C44662">
      <w:pPr>
        <w:jc w:val="right"/>
      </w:pPr>
      <w:r>
        <w:t>Personal submission – Māori 18–34</w:t>
      </w:r>
    </w:p>
    <w:p w14:paraId="31B35DED" w14:textId="49272AD5" w:rsidR="00C44662" w:rsidRDefault="00C44662" w:rsidP="00C44662">
      <w:pPr>
        <w:jc w:val="right"/>
      </w:pPr>
    </w:p>
    <w:p w14:paraId="7EA31022" w14:textId="50AED1A0" w:rsidR="00C44662" w:rsidRDefault="00C44662" w:rsidP="00C44662">
      <w:pPr>
        <w:jc w:val="right"/>
      </w:pPr>
    </w:p>
    <w:p w14:paraId="5DACC8E8" w14:textId="48A447B2" w:rsidR="00C44662" w:rsidRDefault="00C44662" w:rsidP="00C44662">
      <w:pPr>
        <w:jc w:val="right"/>
      </w:pPr>
    </w:p>
    <w:p w14:paraId="3C98FD96" w14:textId="614E6B59" w:rsidR="00C44662" w:rsidRDefault="00C44662" w:rsidP="00C44662">
      <w:r>
        <w:t>Many submitters did not elaborate in detail on what effective Māori governance looked like but indicated it should be by Māori for Māori.</w:t>
      </w:r>
    </w:p>
    <w:p w14:paraId="187919BD" w14:textId="77777777" w:rsidR="00C44662" w:rsidRDefault="00C44662" w:rsidP="00C44662"/>
    <w:p w14:paraId="54452D72" w14:textId="77777777" w:rsidR="00C44662" w:rsidRDefault="00C44662" w:rsidP="00C44662">
      <w:r>
        <w:t xml:space="preserve">Submitters who did elaborate in detail fell into two broad categories: </w:t>
      </w:r>
    </w:p>
    <w:p w14:paraId="7CED52F7" w14:textId="2EDBB9BA" w:rsidR="00C44662" w:rsidRDefault="00C44662" w:rsidP="00C44662">
      <w:pPr>
        <w:pStyle w:val="Bullet"/>
      </w:pPr>
      <w:r>
        <w:t>submitters who recommended a new governance structure</w:t>
      </w:r>
    </w:p>
    <w:p w14:paraId="615F4237" w14:textId="0C59FC81" w:rsidR="00C44662" w:rsidRDefault="00C44662" w:rsidP="00C44662">
      <w:pPr>
        <w:pStyle w:val="Bullet"/>
      </w:pPr>
      <w:r>
        <w:t>submitters who recommended principles (or other things) to underpin any new governance arrangement.</w:t>
      </w:r>
    </w:p>
    <w:p w14:paraId="34D434A4" w14:textId="77777777" w:rsidR="00C44662" w:rsidRDefault="00C44662" w:rsidP="00C44662">
      <w:pPr>
        <w:pStyle w:val="Bullet"/>
        <w:numPr>
          <w:ilvl w:val="0"/>
          <w:numId w:val="0"/>
        </w:numPr>
        <w:ind w:left="284"/>
      </w:pPr>
    </w:p>
    <w:p w14:paraId="49634170" w14:textId="77777777" w:rsidR="00C44662" w:rsidRDefault="00C44662" w:rsidP="00C44662">
      <w:pPr>
        <w:ind w:left="284"/>
      </w:pPr>
      <w:r>
        <w:t xml:space="preserve">‘Positioning of Māori with </w:t>
      </w:r>
      <w:proofErr w:type="spellStart"/>
      <w:r>
        <w:t>kaupapa</w:t>
      </w:r>
      <w:proofErr w:type="spellEnd"/>
      <w:r>
        <w:t xml:space="preserve"> Māori, governance, </w:t>
      </w:r>
      <w:proofErr w:type="spellStart"/>
      <w:r>
        <w:t>mātauranga</w:t>
      </w:r>
      <w:proofErr w:type="spellEnd"/>
      <w:r>
        <w:t xml:space="preserve">, </w:t>
      </w:r>
      <w:proofErr w:type="spellStart"/>
      <w:r>
        <w:t>hauora</w:t>
      </w:r>
      <w:proofErr w:type="spellEnd"/>
      <w:r>
        <w:t xml:space="preserve"> and wellbeing expertise skills and knowledge as the leaders of this </w:t>
      </w:r>
      <w:proofErr w:type="spellStart"/>
      <w:r>
        <w:t>kaupapa</w:t>
      </w:r>
      <w:proofErr w:type="spellEnd"/>
      <w:r>
        <w:t>. This means effective Māori governance from the time prior to conception of ideas … through all levels and steps of decision-making. Māori would make up at least 50% of the governance group and ideally the majority – given that this is a particularly Māori target.’</w:t>
      </w:r>
    </w:p>
    <w:p w14:paraId="5988BECF" w14:textId="77777777" w:rsidR="00C44662" w:rsidRDefault="00C44662" w:rsidP="00C44662">
      <w:pPr>
        <w:pStyle w:val="Bullet"/>
        <w:numPr>
          <w:ilvl w:val="0"/>
          <w:numId w:val="0"/>
        </w:numPr>
        <w:ind w:left="284"/>
        <w:jc w:val="right"/>
      </w:pPr>
      <w:r>
        <w:t xml:space="preserve">Principal </w:t>
      </w:r>
      <w:proofErr w:type="spellStart"/>
      <w:r>
        <w:t>kaupapa</w:t>
      </w:r>
      <w:proofErr w:type="spellEnd"/>
      <w:r>
        <w:t xml:space="preserve"> Māori researcher</w:t>
      </w:r>
    </w:p>
    <w:p w14:paraId="033F39D4" w14:textId="77777777" w:rsidR="00C44662" w:rsidRDefault="00C44662" w:rsidP="00C44662">
      <w:pPr>
        <w:pStyle w:val="Bullet"/>
        <w:numPr>
          <w:ilvl w:val="0"/>
          <w:numId w:val="0"/>
        </w:numPr>
        <w:ind w:left="284"/>
        <w:jc w:val="right"/>
      </w:pPr>
    </w:p>
    <w:p w14:paraId="6587810A" w14:textId="49091743" w:rsidR="00C44662" w:rsidRDefault="00C44662" w:rsidP="00C44662">
      <w:pPr>
        <w:jc w:val="both"/>
      </w:pPr>
      <w:r>
        <w:t xml:space="preserve">Many submitters recommended the Māori Health Authority and a ‘Task Force 2025’ (made up of Māori tobacco control leaders and other appropriate subject matter experts) as appropriate governance bodies. These two models were not mutually exclusive: many submitted that we need both. Many stated the need to transfer parts or all the tobacco control programme to the Māori Health Authority. </w:t>
      </w:r>
    </w:p>
    <w:p w14:paraId="7CCE4EE9" w14:textId="77777777" w:rsidR="00C44662" w:rsidRDefault="00C44662" w:rsidP="00C44662">
      <w:pPr>
        <w:jc w:val="both"/>
      </w:pPr>
    </w:p>
    <w:p w14:paraId="1A6E496E" w14:textId="11B63E3A" w:rsidR="00C44662" w:rsidRDefault="00C44662" w:rsidP="00C44662">
      <w:pPr>
        <w:jc w:val="both"/>
      </w:pPr>
      <w:r>
        <w:t>Many submissions stated that Māori governance of the tobacco control system must extend across Māori health, social, economic, education and social systems, because all these systems play a role in addressing the impact of smoked tobacco. Submitters noted that clear lines of accountability to Māori communities must form part of this.</w:t>
      </w:r>
    </w:p>
    <w:p w14:paraId="177DFB08" w14:textId="77777777" w:rsidR="00C44662" w:rsidRDefault="00C44662" w:rsidP="00C44662">
      <w:pPr>
        <w:jc w:val="both"/>
      </w:pPr>
    </w:p>
    <w:p w14:paraId="1403D0EA" w14:textId="57143214" w:rsidR="00C44662" w:rsidRDefault="00C44662" w:rsidP="00C44662">
      <w:pPr>
        <w:jc w:val="both"/>
      </w:pPr>
      <w:r>
        <w:t xml:space="preserve">Many Pacific submitters felt that enhancing Māori governance would be of broad benefit to Pacific communities. However, they also wanted to see opportunities for Pacific leadership. </w:t>
      </w:r>
    </w:p>
    <w:p w14:paraId="3CD210BE" w14:textId="77777777" w:rsidR="00C44662" w:rsidRDefault="00C44662" w:rsidP="00C44662">
      <w:pPr>
        <w:jc w:val="both"/>
      </w:pPr>
    </w:p>
    <w:p w14:paraId="4C6F4750" w14:textId="77777777" w:rsidR="00C44662" w:rsidRDefault="00C44662" w:rsidP="00C44662">
      <w:pPr>
        <w:jc w:val="both"/>
      </w:pPr>
      <w:r>
        <w:t>Other submitters, particularly those who felt negatively about the action plan in general, did not agree with Māori governance, or felt it would not add anything useful.</w:t>
      </w:r>
    </w:p>
    <w:p w14:paraId="59191D7F" w14:textId="77777777" w:rsidR="00C44662" w:rsidRDefault="00C44662" w:rsidP="00C44662">
      <w:pPr>
        <w:pStyle w:val="Heading4"/>
      </w:pPr>
      <w:r w:rsidRPr="00C44662">
        <w:t>(b)</w:t>
      </w:r>
      <w:r w:rsidRPr="00C44662">
        <w:tab/>
        <w:t xml:space="preserve">Support community action for a </w:t>
      </w:r>
      <w:proofErr w:type="spellStart"/>
      <w:r w:rsidRPr="00C44662">
        <w:t>Smokefree</w:t>
      </w:r>
      <w:proofErr w:type="spellEnd"/>
      <w:r w:rsidRPr="00C44662">
        <w:t xml:space="preserve"> 2025</w:t>
      </w:r>
    </w:p>
    <w:p w14:paraId="6D2296F2" w14:textId="77777777" w:rsidR="00C44662" w:rsidRPr="000132E4" w:rsidRDefault="00C44662" w:rsidP="00C44662">
      <w:pPr>
        <w:pStyle w:val="Box"/>
        <w:rPr>
          <w:rFonts w:cs="Segoe UI"/>
        </w:rPr>
      </w:pPr>
      <w:r w:rsidRPr="000132E4">
        <w:rPr>
          <w:rFonts w:cs="Segoe UI"/>
        </w:rPr>
        <w:t xml:space="preserve">What action are you aware of in your community that supports </w:t>
      </w:r>
      <w:proofErr w:type="spellStart"/>
      <w:r w:rsidRPr="000132E4">
        <w:rPr>
          <w:rFonts w:cs="Segoe UI"/>
        </w:rPr>
        <w:t>Smokefree</w:t>
      </w:r>
      <w:proofErr w:type="spellEnd"/>
      <w:r w:rsidRPr="000132E4">
        <w:rPr>
          <w:rFonts w:cs="Segoe UI"/>
        </w:rPr>
        <w:t xml:space="preserve"> 2025?</w:t>
      </w:r>
    </w:p>
    <w:p w14:paraId="6305B574" w14:textId="77777777" w:rsidR="00C44662" w:rsidRPr="000132E4" w:rsidRDefault="00C44662" w:rsidP="00C44662">
      <w:pPr>
        <w:pStyle w:val="Box"/>
        <w:rPr>
          <w:rFonts w:cs="Segoe UI"/>
        </w:rPr>
      </w:pPr>
      <w:r w:rsidRPr="000132E4">
        <w:rPr>
          <w:rFonts w:cs="Segoe UI"/>
        </w:rPr>
        <w:t xml:space="preserve">What is needed to strengthen community action for a </w:t>
      </w:r>
      <w:proofErr w:type="spellStart"/>
      <w:r w:rsidRPr="000132E4">
        <w:rPr>
          <w:rFonts w:cs="Segoe UI"/>
        </w:rPr>
        <w:t>Smokefree</w:t>
      </w:r>
      <w:proofErr w:type="spellEnd"/>
      <w:r w:rsidRPr="000132E4">
        <w:rPr>
          <w:rFonts w:cs="Segoe UI"/>
        </w:rPr>
        <w:t xml:space="preserve"> 2025? Please give reasons.</w:t>
      </w:r>
    </w:p>
    <w:p w14:paraId="7415E23B" w14:textId="77777777" w:rsidR="00C44662" w:rsidRDefault="00C44662" w:rsidP="00C44662">
      <w:pPr>
        <w:rPr>
          <w:rFonts w:cs="Segoe UI"/>
        </w:rPr>
      </w:pPr>
    </w:p>
    <w:p w14:paraId="03747798" w14:textId="72F664E5" w:rsidR="00C44662" w:rsidRDefault="00C44662" w:rsidP="00C44662">
      <w:pPr>
        <w:rPr>
          <w:rFonts w:cs="Segoe UI"/>
        </w:rPr>
      </w:pPr>
      <w:r w:rsidRPr="00C44662">
        <w:rPr>
          <w:rFonts w:cs="Segoe UI"/>
        </w:rPr>
        <w:t xml:space="preserve">Most submitters were aware of local activities supporting </w:t>
      </w:r>
      <w:proofErr w:type="spellStart"/>
      <w:r w:rsidRPr="00C44662">
        <w:rPr>
          <w:rFonts w:cs="Segoe UI"/>
        </w:rPr>
        <w:t>Smokefree</w:t>
      </w:r>
      <w:proofErr w:type="spellEnd"/>
      <w:r w:rsidRPr="00C44662">
        <w:rPr>
          <w:rFonts w:cs="Segoe UI"/>
        </w:rPr>
        <w:t xml:space="preserve"> 2025, mostly stop smoking services, as well as services run by district health boards (DHB) and Quitline. Many submissions mentioned </w:t>
      </w:r>
      <w:proofErr w:type="spellStart"/>
      <w:r w:rsidRPr="00C44662">
        <w:rPr>
          <w:rFonts w:cs="Segoe UI"/>
        </w:rPr>
        <w:t>smokefree</w:t>
      </w:r>
      <w:proofErr w:type="spellEnd"/>
      <w:r w:rsidRPr="00C44662">
        <w:rPr>
          <w:rFonts w:cs="Segoe UI"/>
        </w:rPr>
        <w:t xml:space="preserve"> areas (schools, workplaces, and other areas with </w:t>
      </w:r>
      <w:proofErr w:type="spellStart"/>
      <w:r w:rsidRPr="00C44662">
        <w:rPr>
          <w:rFonts w:cs="Segoe UI"/>
        </w:rPr>
        <w:t>smokefree</w:t>
      </w:r>
      <w:proofErr w:type="spellEnd"/>
      <w:r w:rsidRPr="00C44662">
        <w:rPr>
          <w:rFonts w:cs="Segoe UI"/>
        </w:rPr>
        <w:t xml:space="preserve"> signage) and events (such as </w:t>
      </w:r>
      <w:proofErr w:type="spellStart"/>
      <w:r w:rsidRPr="00C44662">
        <w:rPr>
          <w:rFonts w:cs="Segoe UI"/>
        </w:rPr>
        <w:t>smokefree</w:t>
      </w:r>
      <w:proofErr w:type="spellEnd"/>
      <w:r w:rsidRPr="00C44662">
        <w:rPr>
          <w:rFonts w:cs="Segoe UI"/>
        </w:rPr>
        <w:t xml:space="preserve"> sports events). However, a significant number of submitters who identified as Pacific were not aware of any community activities supporting </w:t>
      </w:r>
      <w:proofErr w:type="spellStart"/>
      <w:r w:rsidRPr="00C44662">
        <w:rPr>
          <w:rFonts w:cs="Segoe UI"/>
        </w:rPr>
        <w:t>Smokefree</w:t>
      </w:r>
      <w:proofErr w:type="spellEnd"/>
      <w:r w:rsidRPr="00C44662">
        <w:rPr>
          <w:rFonts w:cs="Segoe UI"/>
        </w:rPr>
        <w:t xml:space="preserve"> 2025.</w:t>
      </w:r>
    </w:p>
    <w:p w14:paraId="71898DB7" w14:textId="77777777" w:rsidR="00C44662" w:rsidRPr="00C44662" w:rsidRDefault="00C44662" w:rsidP="00C44662">
      <w:pPr>
        <w:rPr>
          <w:rFonts w:cs="Segoe UI"/>
        </w:rPr>
      </w:pPr>
    </w:p>
    <w:p w14:paraId="261CC56E" w14:textId="50FFA2A8" w:rsidR="00C44662" w:rsidRDefault="00C44662" w:rsidP="00C44662">
      <w:pPr>
        <w:rPr>
          <w:rFonts w:cs="Segoe UI"/>
        </w:rPr>
      </w:pPr>
      <w:r w:rsidRPr="00C44662">
        <w:rPr>
          <w:rFonts w:cs="Segoe UI"/>
        </w:rPr>
        <w:t xml:space="preserve">There was strong advocacy for enhanced community action, stop smoking services, education, and media campaigns. Submitters were interested in better coordination, training, and engagement with, for example, councils and iwi. Many submitters suggested more, new, and longer national campaigns to support </w:t>
      </w:r>
      <w:proofErr w:type="spellStart"/>
      <w:r w:rsidRPr="00C44662">
        <w:rPr>
          <w:rFonts w:cs="Segoe UI"/>
        </w:rPr>
        <w:t>Smokefree</w:t>
      </w:r>
      <w:proofErr w:type="spellEnd"/>
      <w:r w:rsidRPr="00C44662">
        <w:rPr>
          <w:rFonts w:cs="Segoe UI"/>
        </w:rPr>
        <w:t xml:space="preserve"> 2025, and stated the need to ensure Māori and Pacific peoples were seen and heard in campaign material, with transparent mechanisms for funding. Retailers emphasised the need for further public education on smoking harms.</w:t>
      </w:r>
    </w:p>
    <w:p w14:paraId="7A0FEEA7" w14:textId="77777777" w:rsidR="00C44662" w:rsidRPr="00C44662" w:rsidRDefault="00C44662" w:rsidP="00C44662">
      <w:pPr>
        <w:rPr>
          <w:rFonts w:cs="Segoe UI"/>
        </w:rPr>
      </w:pPr>
    </w:p>
    <w:p w14:paraId="38CEE42E" w14:textId="504384E3" w:rsidR="00C44662" w:rsidRDefault="00C44662" w:rsidP="00C44662">
      <w:pPr>
        <w:rPr>
          <w:rFonts w:cs="Segoe UI"/>
        </w:rPr>
      </w:pPr>
      <w:r w:rsidRPr="00C44662">
        <w:rPr>
          <w:rFonts w:cs="Segoe UI"/>
        </w:rPr>
        <w:t>There were also many comments about the need to focus on youth, and some submitters expressed a sense of general frustration and felt that New Zealand should just ban tobacco. Several others commented that we should not shame or stigmatise smokers.</w:t>
      </w:r>
    </w:p>
    <w:p w14:paraId="494DDAFF" w14:textId="77777777" w:rsidR="00C44662" w:rsidRPr="00C44662" w:rsidRDefault="00C44662" w:rsidP="00C44662">
      <w:pPr>
        <w:rPr>
          <w:rFonts w:cs="Segoe UI"/>
        </w:rPr>
      </w:pPr>
    </w:p>
    <w:p w14:paraId="1712F97D" w14:textId="4AD73D01" w:rsidR="00C44662" w:rsidRDefault="00C44662" w:rsidP="00C44662">
      <w:pPr>
        <w:rPr>
          <w:rFonts w:cs="Segoe UI"/>
        </w:rPr>
      </w:pPr>
      <w:r w:rsidRPr="00C44662">
        <w:rPr>
          <w:rFonts w:cs="Segoe UI"/>
        </w:rPr>
        <w:t>A number of submitters felt that additional community action was not required.</w:t>
      </w:r>
    </w:p>
    <w:p w14:paraId="0A1BF92F" w14:textId="6BE5B2E8" w:rsidR="00C44662" w:rsidRDefault="00C44662" w:rsidP="00C44662">
      <w:pPr>
        <w:pStyle w:val="Heading4"/>
      </w:pPr>
      <w:r w:rsidRPr="00C44662">
        <w:t>(c)</w:t>
      </w:r>
      <w:r w:rsidRPr="00C44662">
        <w:tab/>
        <w:t>Increase research, evaluation, monitoring, and reporting</w:t>
      </w:r>
    </w:p>
    <w:p w14:paraId="40EF2125" w14:textId="77777777" w:rsidR="00C44662" w:rsidRPr="000132E4" w:rsidRDefault="00C44662" w:rsidP="00C44662">
      <w:pPr>
        <w:pStyle w:val="Box"/>
        <w:rPr>
          <w:rFonts w:cs="Segoe UI"/>
        </w:rPr>
      </w:pPr>
      <w:r w:rsidRPr="000132E4">
        <w:rPr>
          <w:rFonts w:cs="Segoe UI"/>
        </w:rPr>
        <w:t>What do you think the priorities are for research, evaluation, monitoring, and reporting? Please give reasons.</w:t>
      </w:r>
    </w:p>
    <w:p w14:paraId="660D4EC9" w14:textId="318493F1" w:rsidR="00C44662" w:rsidRDefault="00C44662" w:rsidP="00C44662"/>
    <w:p w14:paraId="07A34238" w14:textId="0AAB07A3" w:rsidR="00C44662" w:rsidRDefault="00C44662" w:rsidP="00C44662">
      <w:r>
        <w:t xml:space="preserve">Feedback on this question was similar across submitters identifying as Māori or Pacific. Priorities raised included </w:t>
      </w:r>
      <w:proofErr w:type="spellStart"/>
      <w:r>
        <w:t>kaupapa</w:t>
      </w:r>
      <w:proofErr w:type="spellEnd"/>
      <w:r>
        <w:t xml:space="preserve"> Māori research, upholding </w:t>
      </w:r>
      <w:proofErr w:type="spellStart"/>
      <w:r>
        <w:t>Te</w:t>
      </w:r>
      <w:proofErr w:type="spellEnd"/>
      <w:r>
        <w:t xml:space="preserve"> </w:t>
      </w:r>
      <w:proofErr w:type="spellStart"/>
      <w:r>
        <w:t>Tiriti</w:t>
      </w:r>
      <w:proofErr w:type="spellEnd"/>
      <w:r>
        <w:t xml:space="preserve"> o Waitangi and the broader cultural, social, and economic influences on addiction. These submitters stated that approaches should be collaborative across disciplines and sectors, consider equity, and prioritise certain population and community groups.  </w:t>
      </w:r>
    </w:p>
    <w:p w14:paraId="5E50BB20" w14:textId="77777777" w:rsidR="00C44662" w:rsidRDefault="00C44662" w:rsidP="00C44662"/>
    <w:p w14:paraId="1D300D40" w14:textId="5A279C55" w:rsidR="00C44662" w:rsidRDefault="00C44662" w:rsidP="00C44662">
      <w:r>
        <w:t xml:space="preserve">Several submissions also called for a focus on smokers, rural populations, rainbow communities and those with mental health issues or experiencing mental distress. There was a repeated call for the work of researching, evaluating, monitoring, and reporting to be carried out by members of each respective group. </w:t>
      </w:r>
    </w:p>
    <w:p w14:paraId="3CA53D53" w14:textId="77777777" w:rsidR="00C44662" w:rsidRDefault="00C44662" w:rsidP="00C44662"/>
    <w:p w14:paraId="57791ED9" w14:textId="2A2E67D4" w:rsidR="00C44662" w:rsidRDefault="00C44662" w:rsidP="00C44662">
      <w:r>
        <w:t xml:space="preserve">Many submissions expressed a wish for the Ministry to monitor rates for different Pacific ethnic groups (rather than Pacific peoples as a whole), and by DHB region rather than just nationally. </w:t>
      </w:r>
    </w:p>
    <w:p w14:paraId="5151FF37" w14:textId="77777777" w:rsidR="00C44662" w:rsidRDefault="00C44662" w:rsidP="00C44662"/>
    <w:p w14:paraId="5CA1596D" w14:textId="51B8BA98" w:rsidR="00C44662" w:rsidRDefault="00C44662" w:rsidP="00C44662">
      <w:r>
        <w:t xml:space="preserve">Many submitters wanted the policies of the </w:t>
      </w:r>
      <w:proofErr w:type="spellStart"/>
      <w:r>
        <w:t>Smokefree</w:t>
      </w:r>
      <w:proofErr w:type="spellEnd"/>
      <w:r>
        <w:t xml:space="preserve"> 2025 Action Plan to be monitored and evaluated, alongside enhanced monitoring of, compliance with and enforcement of the </w:t>
      </w:r>
      <w:proofErr w:type="spellStart"/>
      <w:r>
        <w:t>Smokefree</w:t>
      </w:r>
      <w:proofErr w:type="spellEnd"/>
      <w:r>
        <w:t xml:space="preserve"> Environments and Regulated Products Act 1990. Others wanted to have more evaluation and monitoring data published in a timely fashion; for example, on tobacco returns and the performance of stop smoking services. </w:t>
      </w:r>
    </w:p>
    <w:p w14:paraId="36DB3C5A" w14:textId="77777777" w:rsidR="00C44662" w:rsidRDefault="00C44662" w:rsidP="00C44662"/>
    <w:p w14:paraId="7C9E70B9" w14:textId="77777777" w:rsidR="00C44662" w:rsidRDefault="00C44662" w:rsidP="00C44662">
      <w:r>
        <w:t>Other priorities mentioned included monitoring tobacco industry tactics, illicit trade and the health impacts of vaping.</w:t>
      </w:r>
    </w:p>
    <w:p w14:paraId="65DB2E3C" w14:textId="77777777" w:rsidR="00C44662" w:rsidRDefault="00C44662" w:rsidP="00C44662"/>
    <w:p w14:paraId="4DC903D7" w14:textId="77777777" w:rsidR="00C44662" w:rsidRDefault="00C44662" w:rsidP="00C44662"/>
    <w:p w14:paraId="33A535E8" w14:textId="77777777" w:rsidR="00C44662" w:rsidRPr="00C44662" w:rsidRDefault="00C44662" w:rsidP="00C44662">
      <w:pPr>
        <w:pStyle w:val="Heading4"/>
      </w:pPr>
      <w:r w:rsidRPr="00C44662">
        <w:lastRenderedPageBreak/>
        <w:t>(d)</w:t>
      </w:r>
      <w:r w:rsidRPr="00C44662">
        <w:tab/>
        <w:t>Strengthening the tobacco control system</w:t>
      </w:r>
    </w:p>
    <w:p w14:paraId="6411E736" w14:textId="77777777" w:rsidR="00C44662" w:rsidRPr="000132E4" w:rsidRDefault="00C44662" w:rsidP="00C44662">
      <w:pPr>
        <w:pStyle w:val="Box"/>
        <w:rPr>
          <w:rFonts w:cs="Segoe UI"/>
        </w:rPr>
      </w:pPr>
      <w:r w:rsidRPr="26B1427F">
        <w:rPr>
          <w:rFonts w:cs="Segoe UI"/>
        </w:rPr>
        <w:t>What else do you think is needed to strengthen New Zealand’s tobacco control system? Please give reasons.</w:t>
      </w:r>
    </w:p>
    <w:p w14:paraId="1DDFEBF8" w14:textId="77777777" w:rsidR="00C44662" w:rsidRDefault="00C44662" w:rsidP="00C44662">
      <w:pPr>
        <w:rPr>
          <w:rFonts w:cs="Segoe UI"/>
          <w:lang w:val="en" w:eastAsia="en-NZ"/>
        </w:rPr>
      </w:pPr>
    </w:p>
    <w:p w14:paraId="326C4B68" w14:textId="09E3097E" w:rsidR="00C44662" w:rsidRDefault="00C44662" w:rsidP="00C44662">
      <w:pPr>
        <w:rPr>
          <w:rFonts w:cs="Segoe UI"/>
          <w:lang w:val="en" w:eastAsia="en-NZ"/>
        </w:rPr>
      </w:pPr>
      <w:r w:rsidRPr="26B1427F">
        <w:rPr>
          <w:rFonts w:cs="Segoe UI"/>
          <w:lang w:val="en" w:eastAsia="en-NZ"/>
        </w:rPr>
        <w:t>There was a diverse range of responses to this question</w:t>
      </w:r>
      <w:r>
        <w:rPr>
          <w:rFonts w:cs="Segoe UI"/>
          <w:lang w:val="en" w:eastAsia="en-NZ"/>
        </w:rPr>
        <w:t>. C</w:t>
      </w:r>
      <w:r w:rsidRPr="26B1427F">
        <w:rPr>
          <w:rFonts w:cs="Segoe UI"/>
          <w:lang w:val="en" w:eastAsia="en-NZ"/>
        </w:rPr>
        <w:t>ommon themes included variations on the need for partnership, such as across government, or with iwi. There was also a focus on the workforce, funding needs</w:t>
      </w:r>
      <w:r>
        <w:rPr>
          <w:rFonts w:cs="Segoe UI"/>
          <w:lang w:val="en" w:eastAsia="en-NZ"/>
        </w:rPr>
        <w:t xml:space="preserve"> and</w:t>
      </w:r>
      <w:r w:rsidRPr="26B1427F">
        <w:rPr>
          <w:rFonts w:cs="Segoe UI"/>
          <w:lang w:val="en" w:eastAsia="en-NZ"/>
        </w:rPr>
        <w:t xml:space="preserve"> health promotion activities </w:t>
      </w:r>
      <w:r>
        <w:rPr>
          <w:rFonts w:cs="Segoe UI"/>
          <w:lang w:val="en" w:eastAsia="en-NZ"/>
        </w:rPr>
        <w:t xml:space="preserve">(for example, through </w:t>
      </w:r>
      <w:r w:rsidRPr="26B1427F">
        <w:rPr>
          <w:rFonts w:cs="Segoe UI"/>
          <w:lang w:val="en" w:eastAsia="en-NZ"/>
        </w:rPr>
        <w:t>social media</w:t>
      </w:r>
      <w:r>
        <w:rPr>
          <w:rFonts w:cs="Segoe UI"/>
          <w:lang w:val="en" w:eastAsia="en-NZ"/>
        </w:rPr>
        <w:t>),</w:t>
      </w:r>
      <w:r w:rsidRPr="26B1427F">
        <w:rPr>
          <w:rFonts w:cs="Segoe UI"/>
          <w:lang w:val="en" w:eastAsia="en-NZ"/>
        </w:rPr>
        <w:t xml:space="preserve"> </w:t>
      </w:r>
      <w:r>
        <w:rPr>
          <w:rFonts w:cs="Segoe UI"/>
          <w:lang w:val="en" w:eastAsia="en-NZ"/>
        </w:rPr>
        <w:t xml:space="preserve">and on other </w:t>
      </w:r>
      <w:r w:rsidRPr="26B1427F">
        <w:rPr>
          <w:rFonts w:cs="Segoe UI"/>
          <w:lang w:val="en" w:eastAsia="en-NZ"/>
        </w:rPr>
        <w:t xml:space="preserve">topics not directly consulted on. </w:t>
      </w:r>
    </w:p>
    <w:p w14:paraId="65EFD0A8" w14:textId="77777777" w:rsidR="00C44662" w:rsidRPr="000132E4" w:rsidRDefault="00C44662" w:rsidP="00C44662">
      <w:pPr>
        <w:rPr>
          <w:rFonts w:cs="Segoe UI"/>
          <w:lang w:val="en" w:eastAsia="en-NZ"/>
        </w:rPr>
      </w:pPr>
    </w:p>
    <w:p w14:paraId="7F95A51A" w14:textId="3C24AB7A" w:rsidR="00C44662" w:rsidRDefault="00C44662" w:rsidP="00C44662">
      <w:pPr>
        <w:rPr>
          <w:rFonts w:cs="Segoe UI"/>
          <w:lang w:val="en" w:eastAsia="en-NZ"/>
        </w:rPr>
      </w:pPr>
      <w:r w:rsidRPr="26B1427F">
        <w:rPr>
          <w:rFonts w:cs="Segoe UI"/>
          <w:lang w:val="en" w:eastAsia="en-NZ"/>
        </w:rPr>
        <w:t xml:space="preserve">Many </w:t>
      </w:r>
      <w:r>
        <w:rPr>
          <w:rFonts w:cs="Segoe UI"/>
          <w:lang w:val="en" w:eastAsia="en-NZ"/>
        </w:rPr>
        <w:t xml:space="preserve">submitters </w:t>
      </w:r>
      <w:proofErr w:type="spellStart"/>
      <w:r w:rsidRPr="26B1427F">
        <w:rPr>
          <w:rFonts w:cs="Segoe UI"/>
          <w:lang w:val="en" w:eastAsia="en-NZ"/>
        </w:rPr>
        <w:t>emphasi</w:t>
      </w:r>
      <w:r>
        <w:rPr>
          <w:rFonts w:cs="Segoe UI"/>
          <w:lang w:val="en" w:eastAsia="en-NZ"/>
        </w:rPr>
        <w:t>s</w:t>
      </w:r>
      <w:r w:rsidRPr="26B1427F">
        <w:rPr>
          <w:rFonts w:cs="Segoe UI"/>
          <w:lang w:val="en" w:eastAsia="en-NZ"/>
        </w:rPr>
        <w:t>ed</w:t>
      </w:r>
      <w:proofErr w:type="spellEnd"/>
      <w:r w:rsidRPr="26B1427F">
        <w:rPr>
          <w:rFonts w:cs="Segoe UI"/>
          <w:lang w:val="en" w:eastAsia="en-NZ"/>
        </w:rPr>
        <w:t xml:space="preserve"> the need for focused action to achieve the goal</w:t>
      </w:r>
      <w:r>
        <w:rPr>
          <w:rFonts w:cs="Segoe UI"/>
          <w:lang w:val="en" w:eastAsia="en-NZ"/>
        </w:rPr>
        <w:t xml:space="preserve">, particularly </w:t>
      </w:r>
      <w:r w:rsidRPr="26B1427F">
        <w:rPr>
          <w:rFonts w:cs="Segoe UI"/>
          <w:lang w:val="en" w:eastAsia="en-NZ"/>
        </w:rPr>
        <w:t>compliance and enforcement</w:t>
      </w:r>
      <w:r>
        <w:rPr>
          <w:rFonts w:cs="Segoe UI"/>
          <w:lang w:val="en" w:eastAsia="en-NZ"/>
        </w:rPr>
        <w:t xml:space="preserve"> of action plan policies</w:t>
      </w:r>
      <w:r w:rsidRPr="26B1427F">
        <w:rPr>
          <w:rFonts w:cs="Segoe UI"/>
          <w:lang w:val="en" w:eastAsia="en-NZ"/>
        </w:rPr>
        <w:t>. Many submitters were concerned that the proposals will lead to an increase in the black market</w:t>
      </w:r>
      <w:r>
        <w:rPr>
          <w:rFonts w:cs="Segoe UI"/>
          <w:lang w:val="en" w:eastAsia="en-NZ"/>
        </w:rPr>
        <w:t>. O</w:t>
      </w:r>
      <w:r w:rsidRPr="26B1427F">
        <w:rPr>
          <w:rFonts w:cs="Segoe UI"/>
          <w:lang w:val="en" w:eastAsia="en-NZ"/>
        </w:rPr>
        <w:t xml:space="preserve">thers refuted </w:t>
      </w:r>
      <w:r>
        <w:rPr>
          <w:rFonts w:cs="Segoe UI"/>
          <w:lang w:val="en" w:eastAsia="en-NZ"/>
        </w:rPr>
        <w:t xml:space="preserve">claims about </w:t>
      </w:r>
      <w:r w:rsidRPr="26B1427F">
        <w:rPr>
          <w:rFonts w:cs="Segoe UI"/>
          <w:lang w:val="en" w:eastAsia="en-NZ"/>
        </w:rPr>
        <w:t>the size of this issue or felt the risk could be adequately managed with increased monitoring, enforcement, and resources.</w:t>
      </w:r>
    </w:p>
    <w:p w14:paraId="65D3371E" w14:textId="77777777" w:rsidR="00C44662" w:rsidRPr="000132E4" w:rsidRDefault="00C44662" w:rsidP="00C44662">
      <w:pPr>
        <w:rPr>
          <w:rFonts w:cs="Segoe UI"/>
          <w:lang w:val="en" w:eastAsia="en-NZ"/>
        </w:rPr>
      </w:pPr>
    </w:p>
    <w:p w14:paraId="2AEBCBDC" w14:textId="77777777" w:rsidR="00C44662" w:rsidRPr="000132E4" w:rsidRDefault="00C44662" w:rsidP="00C44662">
      <w:pPr>
        <w:rPr>
          <w:rFonts w:cs="Segoe UI"/>
          <w:lang w:val="en" w:eastAsia="en-NZ"/>
        </w:rPr>
      </w:pPr>
      <w:r>
        <w:rPr>
          <w:rFonts w:cs="Segoe UI"/>
          <w:lang w:val="en" w:eastAsia="en-NZ"/>
        </w:rPr>
        <w:t xml:space="preserve">Some submitters </w:t>
      </w:r>
      <w:r w:rsidRPr="000132E4">
        <w:rPr>
          <w:rFonts w:cs="Segoe UI"/>
          <w:lang w:val="en" w:eastAsia="en-NZ"/>
        </w:rPr>
        <w:t>recommend</w:t>
      </w:r>
      <w:r>
        <w:rPr>
          <w:rFonts w:cs="Segoe UI"/>
          <w:lang w:val="en" w:eastAsia="en-NZ"/>
        </w:rPr>
        <w:t>ed</w:t>
      </w:r>
      <w:r w:rsidRPr="000132E4">
        <w:rPr>
          <w:rFonts w:cs="Segoe UI"/>
          <w:lang w:val="en" w:eastAsia="en-NZ"/>
        </w:rPr>
        <w:t xml:space="preserve"> increas</w:t>
      </w:r>
      <w:r>
        <w:rPr>
          <w:rFonts w:cs="Segoe UI"/>
          <w:lang w:val="en" w:eastAsia="en-NZ"/>
        </w:rPr>
        <w:t>ing</w:t>
      </w:r>
      <w:r w:rsidRPr="000132E4">
        <w:rPr>
          <w:rFonts w:cs="Segoe UI"/>
          <w:lang w:val="en" w:eastAsia="en-NZ"/>
        </w:rPr>
        <w:t xml:space="preserve"> </w:t>
      </w:r>
      <w:r>
        <w:rPr>
          <w:rFonts w:cs="Segoe UI"/>
          <w:lang w:val="en" w:eastAsia="en-NZ"/>
        </w:rPr>
        <w:t xml:space="preserve">the New Zealand Customs Service’s </w:t>
      </w:r>
      <w:r w:rsidRPr="000132E4">
        <w:rPr>
          <w:rFonts w:cs="Segoe UI"/>
          <w:lang w:val="en" w:eastAsia="en-NZ"/>
        </w:rPr>
        <w:t xml:space="preserve">resources and powers. </w:t>
      </w:r>
    </w:p>
    <w:p w14:paraId="32F882AD" w14:textId="77777777" w:rsidR="00C44662" w:rsidRPr="00C44662" w:rsidRDefault="00C44662" w:rsidP="00C44662">
      <w:pPr>
        <w:pStyle w:val="Heading3"/>
      </w:pPr>
      <w:bookmarkStart w:id="17" w:name="_Toc66873622"/>
      <w:bookmarkStart w:id="18" w:name="_Toc89686659"/>
      <w:r w:rsidRPr="00C44662">
        <w:t>2.</w:t>
      </w:r>
      <w:r w:rsidRPr="00C44662">
        <w:tab/>
        <w:t>Make smoked tobacco products less available</w:t>
      </w:r>
      <w:bookmarkEnd w:id="17"/>
      <w:bookmarkEnd w:id="18"/>
    </w:p>
    <w:p w14:paraId="02B9F2D4" w14:textId="77777777" w:rsidR="00C44662" w:rsidRPr="00426DC6" w:rsidRDefault="00C44662" w:rsidP="00C44662">
      <w:pPr>
        <w:pStyle w:val="Heading4"/>
        <w:rPr>
          <w:rFonts w:cs="Segoe UI"/>
        </w:rPr>
      </w:pPr>
      <w:r w:rsidRPr="00426DC6">
        <w:rPr>
          <w:rFonts w:cs="Segoe UI"/>
        </w:rPr>
        <w:t>(a)</w:t>
      </w:r>
      <w:r w:rsidRPr="00426DC6">
        <w:rPr>
          <w:rFonts w:cs="Segoe UI"/>
        </w:rPr>
        <w:tab/>
        <w:t>License all retailers of tobacco and vaping products</w:t>
      </w:r>
    </w:p>
    <w:p w14:paraId="32A56989" w14:textId="77777777" w:rsidR="00C44662" w:rsidRPr="000132E4" w:rsidRDefault="00C44662" w:rsidP="00C44662">
      <w:pPr>
        <w:pStyle w:val="Box"/>
        <w:rPr>
          <w:rFonts w:cs="Segoe UI"/>
        </w:rPr>
      </w:pPr>
      <w:r w:rsidRPr="000132E4">
        <w:rPr>
          <w:rFonts w:cs="Segoe UI"/>
        </w:rPr>
        <w:t>Do you support the establishment of a licensing system for all retailers of tobacco and vaping products (in addition to specialist vape retailers)?</w:t>
      </w:r>
    </w:p>
    <w:p w14:paraId="0ECE814B"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Yes</w:t>
      </w:r>
    </w:p>
    <w:p w14:paraId="2342E088"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No</w:t>
      </w:r>
    </w:p>
    <w:p w14:paraId="57AC836B" w14:textId="77777777" w:rsidR="00C44662" w:rsidRPr="002F096C" w:rsidRDefault="00C44662" w:rsidP="00C44662">
      <w:pPr>
        <w:pStyle w:val="Box"/>
        <w:rPr>
          <w:rFonts w:cs="Segoe UI"/>
        </w:rPr>
      </w:pPr>
      <w:r w:rsidRPr="000132E4">
        <w:rPr>
          <w:rFonts w:cs="Segoe UI"/>
        </w:rPr>
        <w:t>Please give reasons.</w:t>
      </w:r>
      <w:r>
        <w:rPr>
          <w:rFonts w:cs="Segoe UI"/>
        </w:rPr>
        <w:t xml:space="preserve"> </w:t>
      </w:r>
    </w:p>
    <w:p w14:paraId="7792A371" w14:textId="0CA643EA" w:rsidR="00C44662" w:rsidRPr="00C44662" w:rsidRDefault="00C44662" w:rsidP="00C44662">
      <w:pPr>
        <w:pStyle w:val="Figure"/>
        <w:rPr>
          <w:bCs/>
        </w:rPr>
      </w:pPr>
      <w:bookmarkStart w:id="19" w:name="_Toc89861776"/>
      <w:r>
        <w:lastRenderedPageBreak/>
        <w:t xml:space="preserve">Figure </w:t>
      </w:r>
      <w:fldSimple w:instr=" SEQ Figure \* ARABIC ">
        <w:r w:rsidR="00FB4A4F">
          <w:rPr>
            <w:noProof/>
          </w:rPr>
          <w:t>1</w:t>
        </w:r>
      </w:fldSimple>
      <w:r>
        <w:t xml:space="preserve">: </w:t>
      </w:r>
      <w:r w:rsidRPr="00F04314">
        <w:t>Responses to question 2a from all submissions</w:t>
      </w:r>
      <w:r w:rsidRPr="00690E91">
        <w:rPr>
          <w:rStyle w:val="FootnoteReference"/>
          <w:rFonts w:cs="Segoe UI"/>
          <w:b w:val="0"/>
          <w:bCs/>
        </w:rPr>
        <w:footnoteReference w:id="5"/>
      </w:r>
      <w:bookmarkEnd w:id="19"/>
    </w:p>
    <w:p w14:paraId="035828B3" w14:textId="77777777" w:rsidR="00C44662" w:rsidRDefault="00C44662" w:rsidP="00C44662">
      <w:pPr>
        <w:rPr>
          <w:noProof/>
        </w:rPr>
      </w:pPr>
      <w:r>
        <w:rPr>
          <w:noProof/>
        </w:rPr>
        <w:drawing>
          <wp:inline distT="0" distB="0" distL="0" distR="0" wp14:anchorId="55787E9A" wp14:editId="0A7FFBEA">
            <wp:extent cx="5535930" cy="3469005"/>
            <wp:effectExtent l="0" t="0" r="7620" b="0"/>
            <wp:docPr id="1" name="Picture 1" descr="Just over 60% of the total submissions including personal and community, tobacco- and/or vape-affiliated submissions and professional organisation submissions supported establishing a licens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ust over 60% of the total submissions including personal and community, tobacco- and/or vape-affiliated submissions and professional organisation submissions supported establishing a licensing syste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5930" cy="3469005"/>
                    </a:xfrm>
                    <a:prstGeom prst="rect">
                      <a:avLst/>
                    </a:prstGeom>
                    <a:noFill/>
                  </pic:spPr>
                </pic:pic>
              </a:graphicData>
            </a:graphic>
          </wp:inline>
        </w:drawing>
      </w:r>
    </w:p>
    <w:p w14:paraId="35F8A13A" w14:textId="77777777" w:rsidR="00C44662" w:rsidRDefault="00C44662" w:rsidP="00C44662">
      <w:pPr>
        <w:rPr>
          <w:noProof/>
        </w:rPr>
      </w:pPr>
    </w:p>
    <w:p w14:paraId="6010D7ED" w14:textId="73707791" w:rsidR="00C44662" w:rsidRDefault="00C44662" w:rsidP="00C44662">
      <w:pPr>
        <w:rPr>
          <w:rFonts w:cs="Segoe UI"/>
          <w:color w:val="000000" w:themeColor="text1"/>
        </w:rPr>
      </w:pPr>
      <w:r w:rsidRPr="26B1427F">
        <w:rPr>
          <w:rFonts w:cs="Segoe UI"/>
          <w:color w:val="000000" w:themeColor="text1"/>
        </w:rPr>
        <w:t>All groups, including tobacco importers and vaping retailers, were supportive of establishing a licen</w:t>
      </w:r>
      <w:r>
        <w:rPr>
          <w:rFonts w:cs="Segoe UI"/>
          <w:color w:val="000000" w:themeColor="text1"/>
        </w:rPr>
        <w:t>s</w:t>
      </w:r>
      <w:r w:rsidRPr="26B1427F">
        <w:rPr>
          <w:rFonts w:cs="Segoe UI"/>
          <w:color w:val="000000" w:themeColor="text1"/>
        </w:rPr>
        <w:t>ing system for all retailers of tobacco and vaping products (in addition to specialist vape retailers). Many submitters supported licen</w:t>
      </w:r>
      <w:r>
        <w:rPr>
          <w:rFonts w:cs="Segoe UI"/>
          <w:color w:val="000000" w:themeColor="text1"/>
        </w:rPr>
        <w:t>s</w:t>
      </w:r>
      <w:r w:rsidRPr="26B1427F">
        <w:rPr>
          <w:rFonts w:cs="Segoe UI"/>
          <w:color w:val="000000" w:themeColor="text1"/>
        </w:rPr>
        <w:t>ing</w:t>
      </w:r>
      <w:r>
        <w:rPr>
          <w:rFonts w:cs="Segoe UI"/>
          <w:color w:val="000000" w:themeColor="text1"/>
        </w:rPr>
        <w:t>,</w:t>
      </w:r>
      <w:r w:rsidRPr="26B1427F">
        <w:rPr>
          <w:rFonts w:cs="Segoe UI"/>
          <w:color w:val="000000" w:themeColor="text1"/>
        </w:rPr>
        <w:t xml:space="preserve"> view</w:t>
      </w:r>
      <w:r>
        <w:rPr>
          <w:rFonts w:cs="Segoe UI"/>
          <w:color w:val="000000" w:themeColor="text1"/>
        </w:rPr>
        <w:t>ing</w:t>
      </w:r>
      <w:r w:rsidRPr="26B1427F">
        <w:rPr>
          <w:rFonts w:cs="Segoe UI"/>
          <w:color w:val="000000" w:themeColor="text1"/>
        </w:rPr>
        <w:t xml:space="preserve"> </w:t>
      </w:r>
      <w:r>
        <w:rPr>
          <w:rFonts w:cs="Segoe UI"/>
          <w:color w:val="000000" w:themeColor="text1"/>
        </w:rPr>
        <w:t xml:space="preserve">it </w:t>
      </w:r>
      <w:r w:rsidRPr="26B1427F">
        <w:rPr>
          <w:rFonts w:cs="Segoe UI"/>
          <w:color w:val="000000" w:themeColor="text1"/>
        </w:rPr>
        <w:t xml:space="preserve">as a prerequisite </w:t>
      </w:r>
      <w:r>
        <w:rPr>
          <w:rFonts w:cs="Segoe UI"/>
          <w:color w:val="000000" w:themeColor="text1"/>
        </w:rPr>
        <w:t>for</w:t>
      </w:r>
      <w:r w:rsidRPr="26B1427F">
        <w:rPr>
          <w:rFonts w:cs="Segoe UI"/>
          <w:color w:val="000000" w:themeColor="text1"/>
        </w:rPr>
        <w:t xml:space="preserve"> other policies to make smoked tobacco products less available. </w:t>
      </w:r>
    </w:p>
    <w:p w14:paraId="3CA7E41F" w14:textId="77777777" w:rsidR="00C44662" w:rsidRPr="000132E4" w:rsidRDefault="00C44662" w:rsidP="00C44662">
      <w:pPr>
        <w:rPr>
          <w:rFonts w:cs="Segoe UI"/>
          <w:color w:val="000000" w:themeColor="text1"/>
        </w:rPr>
      </w:pPr>
    </w:p>
    <w:p w14:paraId="01388694" w14:textId="0FE74937" w:rsidR="00C44662" w:rsidRDefault="00C44662" w:rsidP="00C44662">
      <w:pPr>
        <w:rPr>
          <w:rFonts w:cs="Segoe UI"/>
          <w:color w:val="000000" w:themeColor="text1"/>
        </w:rPr>
      </w:pPr>
      <w:r>
        <w:rPr>
          <w:rFonts w:cs="Segoe UI"/>
          <w:color w:val="000000" w:themeColor="text1"/>
        </w:rPr>
        <w:t>Submitters broadly supported l</w:t>
      </w:r>
      <w:r w:rsidRPr="000132E4">
        <w:rPr>
          <w:rFonts w:cs="Segoe UI"/>
          <w:color w:val="000000" w:themeColor="text1"/>
        </w:rPr>
        <w:t>icen</w:t>
      </w:r>
      <w:r>
        <w:rPr>
          <w:rFonts w:cs="Segoe UI"/>
          <w:color w:val="000000" w:themeColor="text1"/>
        </w:rPr>
        <w:t>s</w:t>
      </w:r>
      <w:r w:rsidRPr="000132E4">
        <w:rPr>
          <w:rFonts w:cs="Segoe UI"/>
          <w:color w:val="000000" w:themeColor="text1"/>
        </w:rPr>
        <w:t>ing in conjunction with, and to enable</w:t>
      </w:r>
      <w:r>
        <w:rPr>
          <w:rFonts w:cs="Segoe UI"/>
          <w:color w:val="000000" w:themeColor="text1"/>
        </w:rPr>
        <w:t>,</w:t>
      </w:r>
      <w:r w:rsidRPr="000132E4">
        <w:rPr>
          <w:rFonts w:cs="Segoe UI"/>
          <w:color w:val="000000" w:themeColor="text1"/>
        </w:rPr>
        <w:t xml:space="preserve"> other </w:t>
      </w:r>
      <w:proofErr w:type="spellStart"/>
      <w:r>
        <w:rPr>
          <w:rFonts w:cs="Segoe UI"/>
          <w:color w:val="000000" w:themeColor="text1"/>
        </w:rPr>
        <w:t>S</w:t>
      </w:r>
      <w:r w:rsidRPr="000132E4">
        <w:rPr>
          <w:rFonts w:cs="Segoe UI"/>
          <w:color w:val="000000" w:themeColor="text1"/>
        </w:rPr>
        <w:t>mokefree</w:t>
      </w:r>
      <w:proofErr w:type="spellEnd"/>
      <w:r w:rsidRPr="000132E4">
        <w:rPr>
          <w:rFonts w:cs="Segoe UI"/>
          <w:color w:val="000000" w:themeColor="text1"/>
        </w:rPr>
        <w:t xml:space="preserve"> 2025 policies. </w:t>
      </w:r>
      <w:r>
        <w:rPr>
          <w:rFonts w:cs="Segoe UI"/>
          <w:color w:val="000000" w:themeColor="text1"/>
        </w:rPr>
        <w:t xml:space="preserve">Submitters generally indicated that they would </w:t>
      </w:r>
      <w:r w:rsidRPr="000132E4">
        <w:rPr>
          <w:rFonts w:cs="Segoe UI"/>
          <w:color w:val="000000" w:themeColor="text1"/>
        </w:rPr>
        <w:t xml:space="preserve">support </w:t>
      </w:r>
      <w:r>
        <w:rPr>
          <w:rFonts w:cs="Segoe UI"/>
          <w:color w:val="000000" w:themeColor="text1"/>
        </w:rPr>
        <w:t xml:space="preserve">licensing </w:t>
      </w:r>
      <w:r w:rsidRPr="000132E4">
        <w:rPr>
          <w:rFonts w:cs="Segoe UI"/>
          <w:color w:val="000000" w:themeColor="text1"/>
        </w:rPr>
        <w:t xml:space="preserve">if it </w:t>
      </w:r>
      <w:r>
        <w:rPr>
          <w:rFonts w:cs="Segoe UI"/>
          <w:color w:val="000000" w:themeColor="text1"/>
        </w:rPr>
        <w:t>could</w:t>
      </w:r>
      <w:r w:rsidRPr="000132E4">
        <w:rPr>
          <w:rFonts w:cs="Segoe UI"/>
          <w:color w:val="000000" w:themeColor="text1"/>
        </w:rPr>
        <w:t xml:space="preserve"> contribute to removing inequitable disproportionate tobacco retail clusters in Māori and Pacific communities and lower socioeconomic areas.  </w:t>
      </w:r>
    </w:p>
    <w:p w14:paraId="36F06F30" w14:textId="77777777" w:rsidR="00C44662" w:rsidRPr="000132E4" w:rsidRDefault="00C44662" w:rsidP="00C44662">
      <w:pPr>
        <w:rPr>
          <w:rFonts w:cs="Segoe UI"/>
          <w:color w:val="000000" w:themeColor="text1"/>
        </w:rPr>
      </w:pPr>
    </w:p>
    <w:p w14:paraId="708F8952" w14:textId="40E664B8" w:rsidR="00C44662" w:rsidRDefault="00C44662" w:rsidP="00C44662">
      <w:pPr>
        <w:rPr>
          <w:rFonts w:cs="Segoe UI"/>
          <w:color w:val="000000" w:themeColor="text1"/>
        </w:rPr>
      </w:pPr>
      <w:r w:rsidRPr="000132E4">
        <w:rPr>
          <w:rFonts w:cs="Segoe UI"/>
          <w:color w:val="000000" w:themeColor="text1"/>
        </w:rPr>
        <w:t xml:space="preserve">Most </w:t>
      </w:r>
      <w:r>
        <w:rPr>
          <w:rFonts w:cs="Segoe UI"/>
          <w:color w:val="000000" w:themeColor="text1"/>
        </w:rPr>
        <w:t xml:space="preserve">groups of submitters </w:t>
      </w:r>
      <w:r w:rsidRPr="000132E4">
        <w:rPr>
          <w:rFonts w:cs="Segoe UI"/>
          <w:color w:val="000000" w:themeColor="text1"/>
        </w:rPr>
        <w:t xml:space="preserve">stated </w:t>
      </w:r>
      <w:r>
        <w:rPr>
          <w:rFonts w:cs="Segoe UI"/>
          <w:color w:val="000000" w:themeColor="text1"/>
        </w:rPr>
        <w:t xml:space="preserve">that </w:t>
      </w:r>
      <w:r w:rsidRPr="000132E4">
        <w:rPr>
          <w:rFonts w:cs="Segoe UI"/>
          <w:color w:val="000000" w:themeColor="text1"/>
        </w:rPr>
        <w:t xml:space="preserve">licencing could be useful to identify and manage </w:t>
      </w:r>
      <w:r>
        <w:rPr>
          <w:rFonts w:cs="Segoe UI"/>
          <w:color w:val="000000" w:themeColor="text1"/>
        </w:rPr>
        <w:t xml:space="preserve">numbers of </w:t>
      </w:r>
      <w:r w:rsidRPr="000132E4">
        <w:rPr>
          <w:rFonts w:cs="Segoe UI"/>
          <w:color w:val="000000" w:themeColor="text1"/>
        </w:rPr>
        <w:t>existing retailers of tobacco</w:t>
      </w:r>
      <w:r>
        <w:rPr>
          <w:rFonts w:cs="Segoe UI"/>
          <w:color w:val="000000" w:themeColor="text1"/>
        </w:rPr>
        <w:t>,</w:t>
      </w:r>
      <w:r w:rsidRPr="000132E4">
        <w:rPr>
          <w:rFonts w:cs="Segoe UI"/>
          <w:color w:val="000000" w:themeColor="text1"/>
        </w:rPr>
        <w:t xml:space="preserve"> to achieve the equity-based retail measures. </w:t>
      </w:r>
      <w:r>
        <w:rPr>
          <w:rFonts w:cs="Segoe UI"/>
          <w:color w:val="000000" w:themeColor="text1"/>
        </w:rPr>
        <w:t xml:space="preserve">Some submitters stated that </w:t>
      </w:r>
      <w:r>
        <w:rPr>
          <w:rFonts w:cs="Segoe UI"/>
          <w:lang w:val="en" w:eastAsia="en-NZ"/>
        </w:rPr>
        <w:t>l</w:t>
      </w:r>
      <w:r w:rsidRPr="000132E4">
        <w:rPr>
          <w:rFonts w:cs="Segoe UI"/>
          <w:lang w:val="en" w:eastAsia="en-NZ"/>
        </w:rPr>
        <w:t xml:space="preserve">icensing of retailers </w:t>
      </w:r>
      <w:r>
        <w:rPr>
          <w:rFonts w:cs="Segoe UI"/>
          <w:lang w:val="en" w:eastAsia="en-NZ"/>
        </w:rPr>
        <w:t>would</w:t>
      </w:r>
      <w:r w:rsidRPr="000132E4">
        <w:rPr>
          <w:rFonts w:cs="Segoe UI"/>
          <w:lang w:val="en" w:eastAsia="en-NZ"/>
        </w:rPr>
        <w:t xml:space="preserve"> support compliance and enforcement, especially </w:t>
      </w:r>
      <w:r>
        <w:rPr>
          <w:rFonts w:cs="Segoe UI"/>
          <w:lang w:val="en" w:eastAsia="en-NZ"/>
        </w:rPr>
        <w:t>of</w:t>
      </w:r>
      <w:r w:rsidRPr="000132E4">
        <w:rPr>
          <w:rFonts w:cs="Segoe UI"/>
          <w:lang w:val="en" w:eastAsia="en-NZ"/>
        </w:rPr>
        <w:t xml:space="preserve"> tobacco sales to minors.</w:t>
      </w:r>
      <w:r>
        <w:rPr>
          <w:rFonts w:cs="Segoe UI"/>
          <w:lang w:val="en" w:eastAsia="en-NZ"/>
        </w:rPr>
        <w:t xml:space="preserve"> </w:t>
      </w:r>
      <w:r w:rsidRPr="000132E4">
        <w:rPr>
          <w:rFonts w:cs="Segoe UI"/>
          <w:color w:val="000000" w:themeColor="text1"/>
        </w:rPr>
        <w:t xml:space="preserve">Small retailers </w:t>
      </w:r>
      <w:r>
        <w:rPr>
          <w:rFonts w:cs="Segoe UI"/>
          <w:color w:val="000000" w:themeColor="text1"/>
        </w:rPr>
        <w:t xml:space="preserve">that supported licensing stated that it could </w:t>
      </w:r>
      <w:r w:rsidRPr="000132E4">
        <w:rPr>
          <w:rFonts w:cs="Segoe UI"/>
          <w:color w:val="000000" w:themeColor="text1"/>
        </w:rPr>
        <w:t xml:space="preserve">reduce </w:t>
      </w:r>
      <w:r>
        <w:rPr>
          <w:rFonts w:cs="Segoe UI"/>
          <w:color w:val="000000" w:themeColor="text1"/>
        </w:rPr>
        <w:t xml:space="preserve">tobacco-related </w:t>
      </w:r>
      <w:r w:rsidRPr="000132E4">
        <w:rPr>
          <w:rFonts w:cs="Segoe UI"/>
          <w:color w:val="000000" w:themeColor="text1"/>
        </w:rPr>
        <w:t>crime rates</w:t>
      </w:r>
      <w:r>
        <w:rPr>
          <w:rFonts w:cs="Segoe UI"/>
          <w:color w:val="000000" w:themeColor="text1"/>
        </w:rPr>
        <w:t xml:space="preserve"> for their businesses.</w:t>
      </w:r>
    </w:p>
    <w:p w14:paraId="61B2D057" w14:textId="77777777" w:rsidR="00C44662" w:rsidRPr="00F4368D" w:rsidRDefault="00C44662" w:rsidP="00C44662">
      <w:pPr>
        <w:rPr>
          <w:rFonts w:cs="Segoe UI"/>
          <w:lang w:val="en" w:eastAsia="en-NZ"/>
        </w:rPr>
      </w:pPr>
    </w:p>
    <w:p w14:paraId="4D93F96A" w14:textId="23EF9038" w:rsidR="00C44662" w:rsidRDefault="00C44662" w:rsidP="00C44662">
      <w:pPr>
        <w:rPr>
          <w:rFonts w:cs="Segoe UI"/>
          <w:color w:val="000000" w:themeColor="text1"/>
        </w:rPr>
      </w:pPr>
      <w:r w:rsidRPr="000132E4">
        <w:rPr>
          <w:rFonts w:cs="Segoe UI"/>
          <w:color w:val="000000" w:themeColor="text1"/>
        </w:rPr>
        <w:t xml:space="preserve">Most vaping retailers </w:t>
      </w:r>
      <w:r>
        <w:rPr>
          <w:rFonts w:cs="Segoe UI"/>
          <w:color w:val="000000" w:themeColor="text1"/>
        </w:rPr>
        <w:t>did</w:t>
      </w:r>
      <w:r w:rsidRPr="000132E4">
        <w:rPr>
          <w:rFonts w:cs="Segoe UI"/>
          <w:color w:val="000000" w:themeColor="text1"/>
        </w:rPr>
        <w:t xml:space="preserve"> not support licen</w:t>
      </w:r>
      <w:r>
        <w:rPr>
          <w:rFonts w:cs="Segoe UI"/>
          <w:color w:val="000000" w:themeColor="text1"/>
        </w:rPr>
        <w:t>s</w:t>
      </w:r>
      <w:r w:rsidRPr="000132E4">
        <w:rPr>
          <w:rFonts w:cs="Segoe UI"/>
          <w:color w:val="000000" w:themeColor="text1"/>
        </w:rPr>
        <w:t xml:space="preserve">ing, </w:t>
      </w:r>
      <w:r>
        <w:rPr>
          <w:rFonts w:cs="Segoe UI"/>
          <w:color w:val="000000" w:themeColor="text1"/>
        </w:rPr>
        <w:t xml:space="preserve">with </w:t>
      </w:r>
      <w:r w:rsidRPr="000132E4">
        <w:rPr>
          <w:rFonts w:cs="Segoe UI"/>
          <w:color w:val="000000" w:themeColor="text1"/>
        </w:rPr>
        <w:t xml:space="preserve">many </w:t>
      </w:r>
      <w:r>
        <w:rPr>
          <w:rFonts w:cs="Segoe UI"/>
          <w:color w:val="000000" w:themeColor="text1"/>
        </w:rPr>
        <w:t xml:space="preserve">expressing a </w:t>
      </w:r>
      <w:r w:rsidRPr="000132E4">
        <w:rPr>
          <w:rFonts w:cs="Segoe UI"/>
          <w:color w:val="000000" w:themeColor="text1"/>
        </w:rPr>
        <w:t xml:space="preserve">reluctance for vaping products to be </w:t>
      </w:r>
      <w:r>
        <w:rPr>
          <w:rFonts w:cs="Segoe UI"/>
          <w:color w:val="000000" w:themeColor="text1"/>
        </w:rPr>
        <w:t>treated like</w:t>
      </w:r>
      <w:r w:rsidRPr="000132E4">
        <w:rPr>
          <w:rFonts w:cs="Segoe UI"/>
          <w:color w:val="000000" w:themeColor="text1"/>
        </w:rPr>
        <w:t xml:space="preserve"> tobacco products. </w:t>
      </w:r>
    </w:p>
    <w:p w14:paraId="387C7C6D" w14:textId="77777777" w:rsidR="00C44662" w:rsidRPr="000132E4" w:rsidRDefault="00C44662" w:rsidP="00C44662">
      <w:pPr>
        <w:rPr>
          <w:rFonts w:cs="Segoe UI"/>
          <w:color w:val="000000" w:themeColor="text1"/>
        </w:rPr>
      </w:pPr>
    </w:p>
    <w:p w14:paraId="40D428CE" w14:textId="77777777" w:rsidR="00C44662" w:rsidRPr="000132E4" w:rsidRDefault="00C44662" w:rsidP="00C44662">
      <w:pPr>
        <w:rPr>
          <w:rFonts w:cs="Segoe UI"/>
          <w:color w:val="000000" w:themeColor="text1"/>
        </w:rPr>
      </w:pPr>
      <w:r>
        <w:rPr>
          <w:rFonts w:cs="Segoe UI"/>
          <w:color w:val="000000" w:themeColor="text1"/>
        </w:rPr>
        <w:t>Among t</w:t>
      </w:r>
      <w:r w:rsidRPr="000132E4">
        <w:rPr>
          <w:rFonts w:cs="Segoe UI"/>
          <w:color w:val="000000" w:themeColor="text1"/>
        </w:rPr>
        <w:t>obacco manufacturers</w:t>
      </w:r>
      <w:r>
        <w:rPr>
          <w:rFonts w:cs="Segoe UI"/>
          <w:color w:val="000000" w:themeColor="text1"/>
        </w:rPr>
        <w:t>, there was</w:t>
      </w:r>
      <w:r w:rsidRPr="000132E4">
        <w:rPr>
          <w:rFonts w:cs="Segoe UI"/>
          <w:color w:val="000000" w:themeColor="text1"/>
        </w:rPr>
        <w:t xml:space="preserve"> an even split of those that did and did not support licensing.</w:t>
      </w:r>
    </w:p>
    <w:p w14:paraId="57E9D937" w14:textId="77777777" w:rsidR="00C44662" w:rsidRPr="00426DC6" w:rsidRDefault="00C44662" w:rsidP="00C44662">
      <w:pPr>
        <w:pStyle w:val="Heading4"/>
        <w:rPr>
          <w:rFonts w:cs="Segoe UI"/>
        </w:rPr>
      </w:pPr>
      <w:r w:rsidRPr="00426DC6">
        <w:rPr>
          <w:rFonts w:cs="Segoe UI"/>
        </w:rPr>
        <w:lastRenderedPageBreak/>
        <w:t>(b) Significantly reduce the number of smoked tobacco product retailers based on population size and density</w:t>
      </w:r>
    </w:p>
    <w:p w14:paraId="413F0339" w14:textId="77777777" w:rsidR="00C44662" w:rsidRPr="000132E4" w:rsidRDefault="00C44662" w:rsidP="00C44662">
      <w:pPr>
        <w:pStyle w:val="Box"/>
        <w:rPr>
          <w:rFonts w:cs="Segoe UI"/>
        </w:rPr>
      </w:pPr>
      <w:r w:rsidRPr="000132E4">
        <w:rPr>
          <w:rFonts w:cs="Segoe UI"/>
        </w:rPr>
        <w:t>Do you support reducing the retail availability of smoked tobacco products by significantly reducing the number of retailers based on population size and density?</w:t>
      </w:r>
    </w:p>
    <w:p w14:paraId="296B7F4B"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Yes</w:t>
      </w:r>
    </w:p>
    <w:p w14:paraId="1BFF3511"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No</w:t>
      </w:r>
    </w:p>
    <w:p w14:paraId="28A39855" w14:textId="77777777" w:rsidR="00C44662" w:rsidRPr="000132E4" w:rsidRDefault="00C44662" w:rsidP="00C44662">
      <w:pPr>
        <w:pStyle w:val="Box"/>
        <w:rPr>
          <w:rFonts w:cs="Segoe UI"/>
        </w:rPr>
      </w:pPr>
      <w:r w:rsidRPr="000132E4">
        <w:rPr>
          <w:rFonts w:cs="Segoe UI"/>
        </w:rPr>
        <w:t>Please give reasons.</w:t>
      </w:r>
    </w:p>
    <w:p w14:paraId="2717AF7A" w14:textId="77777777" w:rsidR="00C44662" w:rsidRDefault="00C44662" w:rsidP="00C44662">
      <w:pPr>
        <w:rPr>
          <w:rFonts w:cs="Segoe UI"/>
        </w:rPr>
      </w:pPr>
    </w:p>
    <w:p w14:paraId="4FDADC77" w14:textId="6CC65439" w:rsidR="00C44662" w:rsidRDefault="00C44662" w:rsidP="00C44662">
      <w:pPr>
        <w:pStyle w:val="Figure"/>
      </w:pPr>
      <w:bookmarkStart w:id="20" w:name="_Toc89861777"/>
      <w:r>
        <w:t xml:space="preserve">Figure </w:t>
      </w:r>
      <w:fldSimple w:instr=" SEQ Figure \* ARABIC ">
        <w:r w:rsidR="00FB4A4F">
          <w:rPr>
            <w:noProof/>
          </w:rPr>
          <w:t>2</w:t>
        </w:r>
      </w:fldSimple>
      <w:r w:rsidRPr="7AAE7668">
        <w:t>: Responses to question 2b from all submissions</w:t>
      </w:r>
      <w:bookmarkEnd w:id="20"/>
    </w:p>
    <w:p w14:paraId="1A48A1EE" w14:textId="77777777" w:rsidR="00C44662" w:rsidRDefault="00C44662" w:rsidP="00C44662">
      <w:r>
        <w:rPr>
          <w:noProof/>
        </w:rPr>
        <w:drawing>
          <wp:inline distT="0" distB="0" distL="0" distR="0" wp14:anchorId="5AF2F518" wp14:editId="4F3BC0AD">
            <wp:extent cx="5534025" cy="3551000"/>
            <wp:effectExtent l="0" t="0" r="0" b="0"/>
            <wp:docPr id="1740301642" name="Picture 1740301642" descr="Most submitters supported reducing the number of tobacco retailers with over 80% of personal and community submissions showing support. Almost 100% of tobacco manufacturers, tobacco retailers and vaping industry members opposed this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01642" name="Picture 1740301642" descr="Most submitters supported reducing the number of tobacco retailers with over 80% of personal and community submissions showing support. Almost 100% of tobacco manufacturers, tobacco retailers and vaping industry members opposed this proposal."/>
                    <pic:cNvPicPr/>
                  </pic:nvPicPr>
                  <pic:blipFill>
                    <a:blip r:embed="rId25">
                      <a:extLst>
                        <a:ext uri="{28A0092B-C50C-407E-A947-70E740481C1C}">
                          <a14:useLocalDpi xmlns:a14="http://schemas.microsoft.com/office/drawing/2010/main" val="0"/>
                        </a:ext>
                      </a:extLst>
                    </a:blip>
                    <a:stretch>
                      <a:fillRect/>
                    </a:stretch>
                  </pic:blipFill>
                  <pic:spPr>
                    <a:xfrm>
                      <a:off x="0" y="0"/>
                      <a:ext cx="5534025" cy="3551000"/>
                    </a:xfrm>
                    <a:prstGeom prst="rect">
                      <a:avLst/>
                    </a:prstGeom>
                  </pic:spPr>
                </pic:pic>
              </a:graphicData>
            </a:graphic>
          </wp:inline>
        </w:drawing>
      </w:r>
    </w:p>
    <w:p w14:paraId="09ECE0F1" w14:textId="77777777" w:rsidR="00C44662" w:rsidRDefault="00C44662" w:rsidP="00C44662"/>
    <w:p w14:paraId="5F7E3286" w14:textId="5FD7A4FD" w:rsidR="00C44662" w:rsidRDefault="00C44662" w:rsidP="00C44662">
      <w:pPr>
        <w:rPr>
          <w:rFonts w:cs="Segoe UI"/>
        </w:rPr>
      </w:pPr>
      <w:bookmarkStart w:id="21" w:name="_Hlk78802399"/>
      <w:bookmarkStart w:id="22" w:name="_Hlk78802459"/>
      <w:r w:rsidRPr="000132E4">
        <w:rPr>
          <w:rFonts w:cs="Segoe UI"/>
        </w:rPr>
        <w:t xml:space="preserve">Most </w:t>
      </w:r>
      <w:r>
        <w:rPr>
          <w:rFonts w:cs="Segoe UI"/>
        </w:rPr>
        <w:t xml:space="preserve">submitters </w:t>
      </w:r>
      <w:r w:rsidRPr="000132E4">
        <w:rPr>
          <w:rFonts w:cs="Segoe UI"/>
        </w:rPr>
        <w:t>support</w:t>
      </w:r>
      <w:r>
        <w:rPr>
          <w:rFonts w:cs="Segoe UI"/>
        </w:rPr>
        <w:t>ed</w:t>
      </w:r>
      <w:r w:rsidRPr="000132E4">
        <w:rPr>
          <w:rFonts w:cs="Segoe UI"/>
        </w:rPr>
        <w:t xml:space="preserve"> reducing the number of </w:t>
      </w:r>
      <w:r>
        <w:rPr>
          <w:rFonts w:cs="Segoe UI"/>
        </w:rPr>
        <w:t xml:space="preserve">tobacco </w:t>
      </w:r>
      <w:r w:rsidRPr="000132E4">
        <w:rPr>
          <w:rFonts w:cs="Segoe UI"/>
        </w:rPr>
        <w:t xml:space="preserve">retailers based on population size and density. </w:t>
      </w:r>
    </w:p>
    <w:p w14:paraId="6EE16D2D" w14:textId="77777777" w:rsidR="00C44662" w:rsidRPr="000132E4" w:rsidRDefault="00C44662" w:rsidP="00C44662">
      <w:pPr>
        <w:rPr>
          <w:rFonts w:cs="Segoe UI"/>
        </w:rPr>
      </w:pPr>
    </w:p>
    <w:bookmarkEnd w:id="21"/>
    <w:p w14:paraId="076528A2" w14:textId="104BCDFC" w:rsidR="00C44662" w:rsidRDefault="00C44662" w:rsidP="00C44662">
      <w:pPr>
        <w:rPr>
          <w:rFonts w:cs="Segoe UI"/>
        </w:rPr>
      </w:pPr>
      <w:r w:rsidRPr="000132E4">
        <w:rPr>
          <w:rFonts w:cs="Segoe UI"/>
        </w:rPr>
        <w:t xml:space="preserve">There was very strong support </w:t>
      </w:r>
      <w:r>
        <w:rPr>
          <w:rFonts w:cs="Segoe UI"/>
        </w:rPr>
        <w:t xml:space="preserve">for this proposal </w:t>
      </w:r>
      <w:r w:rsidRPr="000132E4">
        <w:rPr>
          <w:rFonts w:cs="Segoe UI"/>
        </w:rPr>
        <w:t>from community and advocacy organisations, iwi</w:t>
      </w:r>
      <w:r>
        <w:rPr>
          <w:rFonts w:cs="Segoe UI"/>
        </w:rPr>
        <w:t>-/</w:t>
      </w:r>
      <w:proofErr w:type="spellStart"/>
      <w:r w:rsidRPr="000132E4">
        <w:rPr>
          <w:rFonts w:cs="Segoe UI"/>
        </w:rPr>
        <w:t>hapū</w:t>
      </w:r>
      <w:proofErr w:type="spellEnd"/>
      <w:r>
        <w:rPr>
          <w:rFonts w:cs="Segoe UI"/>
        </w:rPr>
        <w:t>-</w:t>
      </w:r>
      <w:r w:rsidRPr="000132E4">
        <w:rPr>
          <w:rFonts w:cs="Segoe UI"/>
        </w:rPr>
        <w:t xml:space="preserve">affiliated respondents, Pacific communities, </w:t>
      </w:r>
      <w:r>
        <w:rPr>
          <w:rFonts w:cs="Segoe UI"/>
        </w:rPr>
        <w:t>g</w:t>
      </w:r>
      <w:r w:rsidRPr="000132E4">
        <w:rPr>
          <w:rFonts w:cs="Segoe UI"/>
        </w:rPr>
        <w:t xml:space="preserve">overnment organisations and </w:t>
      </w:r>
      <w:r>
        <w:rPr>
          <w:rFonts w:cs="Segoe UI"/>
        </w:rPr>
        <w:t>h</w:t>
      </w:r>
      <w:r w:rsidRPr="000132E4">
        <w:rPr>
          <w:rFonts w:cs="Segoe UI"/>
        </w:rPr>
        <w:t>ealth</w:t>
      </w:r>
      <w:r>
        <w:rPr>
          <w:rFonts w:cs="Segoe UI"/>
        </w:rPr>
        <w:t xml:space="preserve"> </w:t>
      </w:r>
      <w:r w:rsidRPr="000132E4">
        <w:rPr>
          <w:rFonts w:cs="Segoe UI"/>
        </w:rPr>
        <w:t>care providers.</w:t>
      </w:r>
    </w:p>
    <w:p w14:paraId="4729F0FF" w14:textId="77777777" w:rsidR="00C44662" w:rsidRPr="000132E4" w:rsidRDefault="00C44662" w:rsidP="00C44662">
      <w:pPr>
        <w:rPr>
          <w:rFonts w:cs="Segoe UI"/>
        </w:rPr>
      </w:pPr>
    </w:p>
    <w:p w14:paraId="4ED47C2F" w14:textId="2F0F462C" w:rsidR="00C44662" w:rsidRDefault="00C44662" w:rsidP="00C44662">
      <w:pPr>
        <w:rPr>
          <w:rFonts w:cs="Segoe UI"/>
        </w:rPr>
      </w:pPr>
      <w:r w:rsidRPr="000132E4">
        <w:rPr>
          <w:rFonts w:cs="Segoe UI"/>
        </w:rPr>
        <w:t>Most tobacco manufacturers, tobacco retailers and vaping industry members opposed this proposal.</w:t>
      </w:r>
    </w:p>
    <w:p w14:paraId="7803D029" w14:textId="77777777" w:rsidR="00C44662" w:rsidRPr="000132E4" w:rsidRDefault="00C44662" w:rsidP="00C44662">
      <w:pPr>
        <w:rPr>
          <w:rFonts w:cs="Segoe UI"/>
        </w:rPr>
      </w:pPr>
    </w:p>
    <w:p w14:paraId="48ACECCB" w14:textId="77777777" w:rsidR="00C44662" w:rsidRPr="000132E4" w:rsidRDefault="00C44662" w:rsidP="00C44662">
      <w:pPr>
        <w:rPr>
          <w:rFonts w:cs="Segoe UI"/>
        </w:rPr>
      </w:pPr>
      <w:r w:rsidRPr="000132E4">
        <w:rPr>
          <w:rFonts w:cs="Segoe UI"/>
        </w:rPr>
        <w:t xml:space="preserve">Most submissions in support </w:t>
      </w:r>
      <w:r>
        <w:rPr>
          <w:rFonts w:cs="Segoe UI"/>
        </w:rPr>
        <w:t xml:space="preserve">mentioned </w:t>
      </w:r>
      <w:r w:rsidRPr="000132E4">
        <w:rPr>
          <w:rFonts w:cs="Segoe UI"/>
        </w:rPr>
        <w:t xml:space="preserve">the proposal’s potential to remove current inequities in smoking retailer distribution, </w:t>
      </w:r>
      <w:proofErr w:type="spellStart"/>
      <w:r w:rsidRPr="000132E4">
        <w:rPr>
          <w:rFonts w:cs="Segoe UI"/>
        </w:rPr>
        <w:t>denormalise</w:t>
      </w:r>
      <w:proofErr w:type="spellEnd"/>
      <w:r w:rsidRPr="000132E4">
        <w:rPr>
          <w:rFonts w:cs="Segoe UI"/>
        </w:rPr>
        <w:t xml:space="preserve"> tobacco, support quit attempts and </w:t>
      </w:r>
      <w:r>
        <w:rPr>
          <w:rFonts w:cs="Segoe UI"/>
        </w:rPr>
        <w:t>prevent</w:t>
      </w:r>
      <w:r w:rsidRPr="000132E4">
        <w:rPr>
          <w:rFonts w:cs="Segoe UI"/>
        </w:rPr>
        <w:t xml:space="preserve"> youth from accessing tobacco.  </w:t>
      </w:r>
    </w:p>
    <w:p w14:paraId="2D04F9CB" w14:textId="4555AE5A" w:rsidR="00C44662" w:rsidRDefault="00C44662" w:rsidP="00C44662">
      <w:pPr>
        <w:rPr>
          <w:rFonts w:cs="Segoe UI"/>
        </w:rPr>
      </w:pPr>
      <w:r>
        <w:rPr>
          <w:rFonts w:cs="Segoe UI"/>
        </w:rPr>
        <w:lastRenderedPageBreak/>
        <w:t xml:space="preserve">Among </w:t>
      </w:r>
      <w:r w:rsidRPr="000132E4">
        <w:rPr>
          <w:rFonts w:cs="Segoe UI"/>
        </w:rPr>
        <w:t xml:space="preserve">those </w:t>
      </w:r>
      <w:r>
        <w:rPr>
          <w:rFonts w:cs="Segoe UI"/>
        </w:rPr>
        <w:t xml:space="preserve">submitters </w:t>
      </w:r>
      <w:r w:rsidRPr="000132E4">
        <w:rPr>
          <w:rFonts w:cs="Segoe UI"/>
        </w:rPr>
        <w:t xml:space="preserve">not in favour, negative impacts on retailers were the main concern. These included potential financial losses, store closures and unfairness in </w:t>
      </w:r>
      <w:r>
        <w:rPr>
          <w:rFonts w:cs="Segoe UI"/>
        </w:rPr>
        <w:t xml:space="preserve">the </w:t>
      </w:r>
      <w:r w:rsidRPr="000132E4">
        <w:rPr>
          <w:rFonts w:cs="Segoe UI"/>
        </w:rPr>
        <w:t xml:space="preserve">selection process of retailers who would be permitted to sell tobacco. </w:t>
      </w:r>
    </w:p>
    <w:p w14:paraId="030E9D79" w14:textId="77777777" w:rsidR="00C44662" w:rsidRPr="000132E4" w:rsidRDefault="00C44662" w:rsidP="00C44662">
      <w:pPr>
        <w:rPr>
          <w:rFonts w:cs="Segoe UI"/>
        </w:rPr>
      </w:pPr>
    </w:p>
    <w:p w14:paraId="32EFB69D" w14:textId="62BBD836" w:rsidR="00C44662" w:rsidRDefault="00C44662" w:rsidP="00C44662">
      <w:pPr>
        <w:rPr>
          <w:rFonts w:cs="Segoe UI"/>
        </w:rPr>
      </w:pPr>
      <w:r w:rsidRPr="000132E4">
        <w:rPr>
          <w:rFonts w:cs="Segoe UI"/>
        </w:rPr>
        <w:t xml:space="preserve">There was mixed feedback on proposed timeframes </w:t>
      </w:r>
      <w:r>
        <w:rPr>
          <w:rFonts w:cs="Segoe UI"/>
        </w:rPr>
        <w:t xml:space="preserve">for </w:t>
      </w:r>
      <w:r w:rsidRPr="000132E4">
        <w:rPr>
          <w:rFonts w:cs="Segoe UI"/>
        </w:rPr>
        <w:t>retail reductions. Many submitters</w:t>
      </w:r>
      <w:r>
        <w:rPr>
          <w:rFonts w:cs="Segoe UI"/>
        </w:rPr>
        <w:t>,</w:t>
      </w:r>
      <w:r w:rsidRPr="000132E4">
        <w:rPr>
          <w:rFonts w:cs="Segoe UI"/>
        </w:rPr>
        <w:t xml:space="preserve"> including current smokers (and Māori, Pa</w:t>
      </w:r>
      <w:r>
        <w:rPr>
          <w:rFonts w:cs="Segoe UI"/>
        </w:rPr>
        <w:t>cific,</w:t>
      </w:r>
      <w:r w:rsidRPr="000132E4">
        <w:rPr>
          <w:rFonts w:cs="Segoe UI"/>
        </w:rPr>
        <w:t xml:space="preserve"> and youth submitters)</w:t>
      </w:r>
      <w:r>
        <w:rPr>
          <w:rFonts w:cs="Segoe UI"/>
        </w:rPr>
        <w:t>,</w:t>
      </w:r>
      <w:r w:rsidRPr="000132E4">
        <w:rPr>
          <w:rFonts w:cs="Segoe UI"/>
        </w:rPr>
        <w:t xml:space="preserve"> </w:t>
      </w:r>
      <w:r>
        <w:rPr>
          <w:rFonts w:cs="Segoe UI"/>
        </w:rPr>
        <w:t xml:space="preserve">recommended a process of </w:t>
      </w:r>
      <w:r w:rsidRPr="000132E4">
        <w:rPr>
          <w:rFonts w:cs="Segoe UI"/>
        </w:rPr>
        <w:t>rapid reduction</w:t>
      </w:r>
      <w:r>
        <w:rPr>
          <w:rFonts w:cs="Segoe UI"/>
        </w:rPr>
        <w:t>,</w:t>
      </w:r>
      <w:r w:rsidRPr="000132E4">
        <w:rPr>
          <w:rFonts w:cs="Segoe UI"/>
        </w:rPr>
        <w:t xml:space="preserve"> to achieve </w:t>
      </w:r>
      <w:proofErr w:type="spellStart"/>
      <w:r w:rsidRPr="000132E4">
        <w:rPr>
          <w:rFonts w:cs="Segoe UI"/>
        </w:rPr>
        <w:t>Smokefree</w:t>
      </w:r>
      <w:proofErr w:type="spellEnd"/>
      <w:r w:rsidRPr="000132E4">
        <w:rPr>
          <w:rFonts w:cs="Segoe UI"/>
        </w:rPr>
        <w:t xml:space="preserve"> 2025 as soon as possible</w:t>
      </w:r>
      <w:r>
        <w:rPr>
          <w:rFonts w:cs="Segoe UI"/>
        </w:rPr>
        <w:t>.</w:t>
      </w:r>
      <w:r w:rsidRPr="000132E4">
        <w:rPr>
          <w:rFonts w:cs="Segoe UI"/>
        </w:rPr>
        <w:t xml:space="preserve"> </w:t>
      </w:r>
    </w:p>
    <w:p w14:paraId="5B6284BB" w14:textId="77777777" w:rsidR="00C44662" w:rsidRPr="000132E4" w:rsidRDefault="00C44662" w:rsidP="00C44662">
      <w:pPr>
        <w:rPr>
          <w:rFonts w:cs="Segoe UI"/>
        </w:rPr>
      </w:pPr>
    </w:p>
    <w:bookmarkEnd w:id="22"/>
    <w:p w14:paraId="313D8505" w14:textId="77777777" w:rsidR="00C44662" w:rsidRPr="00D6442E" w:rsidRDefault="00C44662" w:rsidP="00C44662">
      <w:pPr>
        <w:ind w:left="720"/>
        <w:rPr>
          <w:rFonts w:cs="Segoe UI"/>
        </w:rPr>
      </w:pPr>
      <w:r w:rsidRPr="00CE6BEC">
        <w:rPr>
          <w:rFonts w:cs="Segoe UI"/>
        </w:rPr>
        <w:t xml:space="preserve">‘OMG Yes! Just do it, </w:t>
      </w:r>
      <w:proofErr w:type="gramStart"/>
      <w:r w:rsidRPr="00CE6BEC">
        <w:rPr>
          <w:rFonts w:cs="Segoe UI"/>
        </w:rPr>
        <w:t>Why</w:t>
      </w:r>
      <w:proofErr w:type="gramEnd"/>
      <w:r w:rsidRPr="00CE6BEC">
        <w:rPr>
          <w:rFonts w:cs="Segoe UI"/>
        </w:rPr>
        <w:t xml:space="preserve"> didn't we do this earlier. 7 people in the group agreed that it will support them to quit and probably would've quit by now. But because it</w:t>
      </w:r>
      <w:r>
        <w:rPr>
          <w:rFonts w:cs="Segoe UI"/>
        </w:rPr>
        <w:t>’</w:t>
      </w:r>
      <w:r w:rsidRPr="00CE6BEC">
        <w:rPr>
          <w:rFonts w:cs="Segoe UI"/>
        </w:rPr>
        <w:t>s so easy to get – there’s more chance of temptation and too easy to buy.’</w:t>
      </w:r>
    </w:p>
    <w:p w14:paraId="2024DE72" w14:textId="77777777" w:rsidR="00C44662" w:rsidRPr="000132E4" w:rsidRDefault="00C44662" w:rsidP="00C44662">
      <w:pPr>
        <w:ind w:left="4820" w:hanging="567"/>
        <w:jc w:val="right"/>
        <w:rPr>
          <w:rFonts w:cs="Segoe UI"/>
        </w:rPr>
      </w:pPr>
      <w:r w:rsidRPr="000132E4">
        <w:rPr>
          <w:rFonts w:cs="Segoe UI"/>
        </w:rPr>
        <w:t xml:space="preserve">Pacific youth group </w:t>
      </w:r>
      <w:r>
        <w:rPr>
          <w:rFonts w:cs="Segoe UI"/>
        </w:rPr>
        <w:t>(</w:t>
      </w:r>
      <w:r w:rsidRPr="000132E4">
        <w:rPr>
          <w:rFonts w:cs="Segoe UI"/>
        </w:rPr>
        <w:t>includ</w:t>
      </w:r>
      <w:r>
        <w:rPr>
          <w:rFonts w:cs="Segoe UI"/>
        </w:rPr>
        <w:t>ing</w:t>
      </w:r>
      <w:r w:rsidRPr="000132E4">
        <w:rPr>
          <w:rFonts w:cs="Segoe UI"/>
        </w:rPr>
        <w:t xml:space="preserve"> non-smokers, smokers</w:t>
      </w:r>
      <w:r>
        <w:rPr>
          <w:rFonts w:cs="Segoe UI"/>
        </w:rPr>
        <w:t>,</w:t>
      </w:r>
      <w:r w:rsidRPr="000132E4">
        <w:rPr>
          <w:rFonts w:cs="Segoe UI"/>
        </w:rPr>
        <w:t xml:space="preserve"> and vapers</w:t>
      </w:r>
      <w:r>
        <w:rPr>
          <w:rFonts w:cs="Segoe UI"/>
        </w:rPr>
        <w:t>)</w:t>
      </w:r>
    </w:p>
    <w:p w14:paraId="417675C9" w14:textId="77777777" w:rsidR="00C44662" w:rsidRDefault="00C44662" w:rsidP="00C44662">
      <w:pPr>
        <w:rPr>
          <w:rFonts w:cs="Segoe UI"/>
        </w:rPr>
      </w:pPr>
    </w:p>
    <w:p w14:paraId="78916699" w14:textId="69AA2BE0" w:rsidR="00C44662" w:rsidRDefault="00C44662" w:rsidP="00C44662">
      <w:pPr>
        <w:rPr>
          <w:rFonts w:cs="Segoe UI"/>
        </w:rPr>
      </w:pPr>
      <w:r>
        <w:rPr>
          <w:rFonts w:cs="Segoe UI"/>
        </w:rPr>
        <w:t xml:space="preserve">Some </w:t>
      </w:r>
      <w:r w:rsidRPr="183446DA">
        <w:rPr>
          <w:rFonts w:cs="Segoe UI"/>
        </w:rPr>
        <w:t xml:space="preserve">submitters </w:t>
      </w:r>
      <w:r>
        <w:rPr>
          <w:rFonts w:cs="Segoe UI"/>
        </w:rPr>
        <w:t xml:space="preserve">noted that an </w:t>
      </w:r>
      <w:r w:rsidRPr="183446DA">
        <w:rPr>
          <w:rFonts w:cs="Segoe UI"/>
        </w:rPr>
        <w:t xml:space="preserve">extended timeframe </w:t>
      </w:r>
      <w:r>
        <w:rPr>
          <w:rFonts w:cs="Segoe UI"/>
        </w:rPr>
        <w:t xml:space="preserve">for </w:t>
      </w:r>
      <w:r w:rsidRPr="183446DA">
        <w:rPr>
          <w:rFonts w:cs="Segoe UI"/>
        </w:rPr>
        <w:t xml:space="preserve">reduction </w:t>
      </w:r>
      <w:r>
        <w:rPr>
          <w:rFonts w:cs="Segoe UI"/>
        </w:rPr>
        <w:t xml:space="preserve">would </w:t>
      </w:r>
      <w:r w:rsidRPr="183446DA">
        <w:rPr>
          <w:rFonts w:cs="Segoe UI"/>
        </w:rPr>
        <w:t xml:space="preserve">better support retailers to transition </w:t>
      </w:r>
      <w:r>
        <w:rPr>
          <w:rFonts w:cs="Segoe UI"/>
        </w:rPr>
        <w:t xml:space="preserve">and allow </w:t>
      </w:r>
      <w:r w:rsidRPr="183446DA">
        <w:rPr>
          <w:rFonts w:cs="Segoe UI"/>
        </w:rPr>
        <w:t>for the impacts to be iteratively monitored and evaluated</w:t>
      </w:r>
      <w:r>
        <w:rPr>
          <w:rFonts w:cs="Segoe UI"/>
        </w:rPr>
        <w:t>. T</w:t>
      </w:r>
      <w:r w:rsidRPr="183446DA">
        <w:rPr>
          <w:rFonts w:cs="Segoe UI"/>
        </w:rPr>
        <w:t xml:space="preserve">hey felt this would be less likely to result in </w:t>
      </w:r>
      <w:r>
        <w:rPr>
          <w:rFonts w:cs="Segoe UI"/>
        </w:rPr>
        <w:t xml:space="preserve">an </w:t>
      </w:r>
      <w:r w:rsidRPr="183446DA">
        <w:rPr>
          <w:rFonts w:cs="Segoe UI"/>
        </w:rPr>
        <w:t>increase</w:t>
      </w:r>
      <w:r>
        <w:rPr>
          <w:rFonts w:cs="Segoe UI"/>
        </w:rPr>
        <w:t xml:space="preserve"> in the</w:t>
      </w:r>
      <w:r w:rsidRPr="183446DA">
        <w:rPr>
          <w:rFonts w:cs="Segoe UI"/>
        </w:rPr>
        <w:t xml:space="preserve"> black market and allow smokers more time to quit. </w:t>
      </w:r>
    </w:p>
    <w:p w14:paraId="40620F29" w14:textId="77777777" w:rsidR="00C44662" w:rsidRPr="000132E4" w:rsidRDefault="00C44662" w:rsidP="00C44662">
      <w:pPr>
        <w:rPr>
          <w:rFonts w:cs="Segoe UI"/>
        </w:rPr>
      </w:pPr>
    </w:p>
    <w:p w14:paraId="7D19FFD4" w14:textId="0CEC691F" w:rsidR="00C44662" w:rsidRDefault="00C44662" w:rsidP="00C44662">
      <w:pPr>
        <w:rPr>
          <w:rFonts w:cs="Segoe UI"/>
        </w:rPr>
      </w:pPr>
      <w:r>
        <w:rPr>
          <w:rFonts w:cs="Segoe UI"/>
        </w:rPr>
        <w:t>We received s</w:t>
      </w:r>
      <w:r w:rsidRPr="26B1427F">
        <w:rPr>
          <w:rFonts w:cs="Segoe UI"/>
        </w:rPr>
        <w:t>everal submissions from research organisations who strongly supported th</w:t>
      </w:r>
      <w:r>
        <w:rPr>
          <w:rFonts w:cs="Segoe UI"/>
        </w:rPr>
        <w:t>e</w:t>
      </w:r>
      <w:r w:rsidRPr="26B1427F">
        <w:rPr>
          <w:rFonts w:cs="Segoe UI"/>
        </w:rPr>
        <w:t xml:space="preserve"> proposal to reduce </w:t>
      </w:r>
      <w:r>
        <w:rPr>
          <w:rFonts w:cs="Segoe UI"/>
        </w:rPr>
        <w:t>clustering</w:t>
      </w:r>
      <w:r w:rsidRPr="26B1427F">
        <w:rPr>
          <w:rFonts w:cs="Segoe UI"/>
        </w:rPr>
        <w:t xml:space="preserve"> of tobacco retailers in low-income neighbourhoods. Many community and advocacy organisations also included research in their submissions to support this proposal. The Cancer Society New Zealand submission stated </w:t>
      </w:r>
      <w:r>
        <w:rPr>
          <w:rFonts w:cs="Segoe UI"/>
        </w:rPr>
        <w:t xml:space="preserve">that its </w:t>
      </w:r>
      <w:r w:rsidRPr="26B1427F">
        <w:rPr>
          <w:rFonts w:cs="Segoe UI"/>
        </w:rPr>
        <w:t>research in Auckland, Wellington and Christchurch found a disproportionately high number of tobacco retailers in low-income areas, compared to high</w:t>
      </w:r>
      <w:r>
        <w:rPr>
          <w:rFonts w:cs="Segoe UI"/>
        </w:rPr>
        <w:t>-</w:t>
      </w:r>
      <w:r w:rsidRPr="26B1427F">
        <w:rPr>
          <w:rFonts w:cs="Segoe UI"/>
        </w:rPr>
        <w:t xml:space="preserve">income areas. This supports the research </w:t>
      </w:r>
      <w:r>
        <w:rPr>
          <w:rFonts w:cs="Segoe UI"/>
        </w:rPr>
        <w:t xml:space="preserve">cited </w:t>
      </w:r>
      <w:r w:rsidRPr="26B1427F">
        <w:rPr>
          <w:rFonts w:cs="Segoe UI"/>
        </w:rPr>
        <w:t>by many other submissions.</w:t>
      </w:r>
    </w:p>
    <w:p w14:paraId="648979D7" w14:textId="77777777" w:rsidR="00C44662" w:rsidRPr="000132E4" w:rsidRDefault="00C44662" w:rsidP="00C44662">
      <w:pPr>
        <w:rPr>
          <w:rFonts w:cs="Segoe UI"/>
        </w:rPr>
      </w:pPr>
    </w:p>
    <w:p w14:paraId="697858C8" w14:textId="09141410" w:rsidR="00C44662" w:rsidRDefault="00C44662" w:rsidP="00C44662">
      <w:pPr>
        <w:rPr>
          <w:rFonts w:cs="Segoe UI"/>
        </w:rPr>
      </w:pPr>
      <w:r>
        <w:rPr>
          <w:rFonts w:cs="Segoe UI"/>
        </w:rPr>
        <w:t>Some</w:t>
      </w:r>
      <w:r w:rsidRPr="000132E4">
        <w:rPr>
          <w:rFonts w:cs="Segoe UI"/>
        </w:rPr>
        <w:t xml:space="preserve"> retailers of tobacco and/or vaping products </w:t>
      </w:r>
      <w:r>
        <w:rPr>
          <w:rFonts w:cs="Segoe UI"/>
        </w:rPr>
        <w:t xml:space="preserve">stated that they would </w:t>
      </w:r>
      <w:r w:rsidRPr="000132E4">
        <w:rPr>
          <w:rFonts w:cs="Segoe UI"/>
        </w:rPr>
        <w:t xml:space="preserve">support the proposal if it was </w:t>
      </w:r>
      <w:r>
        <w:rPr>
          <w:rFonts w:cs="Segoe UI"/>
        </w:rPr>
        <w:t xml:space="preserve">implemented </w:t>
      </w:r>
      <w:r w:rsidRPr="000132E4">
        <w:rPr>
          <w:rFonts w:cs="Segoe UI"/>
        </w:rPr>
        <w:t>over a staged amount of time</w:t>
      </w:r>
      <w:r>
        <w:rPr>
          <w:rFonts w:cs="Segoe UI"/>
        </w:rPr>
        <w:t>,</w:t>
      </w:r>
      <w:r w:rsidRPr="000132E4">
        <w:rPr>
          <w:rFonts w:cs="Segoe UI"/>
        </w:rPr>
        <w:t xml:space="preserve"> to allow them</w:t>
      </w:r>
      <w:r>
        <w:rPr>
          <w:rFonts w:cs="Segoe UI"/>
        </w:rPr>
        <w:t xml:space="preserve"> time</w:t>
      </w:r>
      <w:r w:rsidRPr="000132E4">
        <w:rPr>
          <w:rFonts w:cs="Segoe UI"/>
        </w:rPr>
        <w:t xml:space="preserve"> to diversify their business. </w:t>
      </w:r>
    </w:p>
    <w:p w14:paraId="62524CF4" w14:textId="77777777" w:rsidR="00C44662" w:rsidRPr="000132E4" w:rsidRDefault="00C44662" w:rsidP="00C44662">
      <w:pPr>
        <w:rPr>
          <w:rFonts w:cs="Segoe UI"/>
        </w:rPr>
      </w:pPr>
    </w:p>
    <w:p w14:paraId="48F2D8BB" w14:textId="0A5F0DC0" w:rsidR="00C44662" w:rsidRDefault="00C44662" w:rsidP="00C44662">
      <w:pPr>
        <w:rPr>
          <w:rFonts w:cs="Segoe UI"/>
        </w:rPr>
      </w:pPr>
      <w:r w:rsidRPr="26B1427F">
        <w:rPr>
          <w:rFonts w:cs="Segoe UI"/>
        </w:rPr>
        <w:t>Several group and individual submitte</w:t>
      </w:r>
      <w:r>
        <w:rPr>
          <w:rFonts w:cs="Segoe UI"/>
        </w:rPr>
        <w:t>rs</w:t>
      </w:r>
      <w:r w:rsidRPr="26B1427F">
        <w:rPr>
          <w:rFonts w:cs="Segoe UI"/>
        </w:rPr>
        <w:t xml:space="preserve"> supported a reduction of tobacco retailers to 300 stores </w:t>
      </w:r>
      <w:r>
        <w:rPr>
          <w:rFonts w:cs="Segoe UI"/>
        </w:rPr>
        <w:t>(</w:t>
      </w:r>
      <w:r w:rsidRPr="26B1427F">
        <w:rPr>
          <w:rFonts w:cs="Segoe UI"/>
        </w:rPr>
        <w:t xml:space="preserve">approximately </w:t>
      </w:r>
      <w:r>
        <w:rPr>
          <w:rFonts w:cs="Segoe UI"/>
        </w:rPr>
        <w:t>5 percent</w:t>
      </w:r>
      <w:r w:rsidRPr="26B1427F">
        <w:rPr>
          <w:rFonts w:cs="Segoe UI"/>
        </w:rPr>
        <w:t xml:space="preserve"> of current retailers</w:t>
      </w:r>
      <w:r>
        <w:rPr>
          <w:rFonts w:cs="Segoe UI"/>
        </w:rPr>
        <w:t>)</w:t>
      </w:r>
      <w:r w:rsidRPr="26B1427F">
        <w:rPr>
          <w:rFonts w:cs="Segoe UI"/>
        </w:rPr>
        <w:t xml:space="preserve">. </w:t>
      </w:r>
    </w:p>
    <w:p w14:paraId="7B9F41CF" w14:textId="77777777" w:rsidR="00C44662" w:rsidRPr="000132E4" w:rsidRDefault="00C44662" w:rsidP="00C44662">
      <w:pPr>
        <w:rPr>
          <w:rFonts w:cs="Segoe UI"/>
        </w:rPr>
      </w:pPr>
    </w:p>
    <w:p w14:paraId="2771633D" w14:textId="27AC91D8" w:rsidR="00C44662" w:rsidRDefault="00C44662" w:rsidP="00C44662">
      <w:pPr>
        <w:rPr>
          <w:rFonts w:cs="Segoe UI"/>
        </w:rPr>
      </w:pPr>
      <w:r>
        <w:rPr>
          <w:rFonts w:cs="Segoe UI"/>
        </w:rPr>
        <w:t>Submitters often referenced v</w:t>
      </w:r>
      <w:r w:rsidRPr="26B1427F">
        <w:rPr>
          <w:rFonts w:cs="Segoe UI"/>
        </w:rPr>
        <w:t xml:space="preserve">aping, both positively and negatively. Some </w:t>
      </w:r>
      <w:r>
        <w:rPr>
          <w:rFonts w:cs="Segoe UI"/>
        </w:rPr>
        <w:t xml:space="preserve">submitters </w:t>
      </w:r>
      <w:r w:rsidRPr="26B1427F">
        <w:rPr>
          <w:rFonts w:cs="Segoe UI"/>
        </w:rPr>
        <w:t xml:space="preserve">wanted increased access to vaping products </w:t>
      </w:r>
      <w:r>
        <w:rPr>
          <w:rFonts w:cs="Segoe UI"/>
        </w:rPr>
        <w:t>to support</w:t>
      </w:r>
      <w:r w:rsidRPr="26B1427F">
        <w:rPr>
          <w:rFonts w:cs="Segoe UI"/>
        </w:rPr>
        <w:t xml:space="preserve"> smoking cessation</w:t>
      </w:r>
      <w:r>
        <w:rPr>
          <w:rFonts w:cs="Segoe UI"/>
        </w:rPr>
        <w:t>. O</w:t>
      </w:r>
      <w:r w:rsidRPr="26B1427F">
        <w:rPr>
          <w:rFonts w:cs="Segoe UI"/>
        </w:rPr>
        <w:t>thers wanted vaping products to be included</w:t>
      </w:r>
      <w:r>
        <w:rPr>
          <w:rFonts w:cs="Segoe UI"/>
        </w:rPr>
        <w:t xml:space="preserve"> with smoked tobacco products</w:t>
      </w:r>
      <w:r w:rsidRPr="26B1427F">
        <w:rPr>
          <w:rFonts w:cs="Segoe UI"/>
        </w:rPr>
        <w:t xml:space="preserve"> in</w:t>
      </w:r>
      <w:r>
        <w:rPr>
          <w:rFonts w:cs="Segoe UI"/>
        </w:rPr>
        <w:t xml:space="preserve"> any retail reduction policies. </w:t>
      </w:r>
    </w:p>
    <w:p w14:paraId="2263D7D3" w14:textId="6B5B70A6" w:rsidR="00C44662" w:rsidRDefault="00C44662" w:rsidP="00C44662">
      <w:pPr>
        <w:rPr>
          <w:rFonts w:cs="Segoe UI"/>
        </w:rPr>
      </w:pPr>
    </w:p>
    <w:p w14:paraId="2DFD7695" w14:textId="6FBB09B8" w:rsidR="00C44662" w:rsidRDefault="00C44662" w:rsidP="00C44662">
      <w:pPr>
        <w:rPr>
          <w:rFonts w:cs="Segoe UI"/>
        </w:rPr>
      </w:pPr>
    </w:p>
    <w:p w14:paraId="7570BEA4" w14:textId="014EA1E0" w:rsidR="00C44662" w:rsidRDefault="00C44662" w:rsidP="00C44662">
      <w:pPr>
        <w:rPr>
          <w:rFonts w:cs="Segoe UI"/>
        </w:rPr>
      </w:pPr>
    </w:p>
    <w:p w14:paraId="40A4D170" w14:textId="77777777" w:rsidR="00C44662" w:rsidRPr="000132E4" w:rsidRDefault="00C44662" w:rsidP="00C44662">
      <w:pPr>
        <w:rPr>
          <w:rFonts w:cs="Segoe UI"/>
        </w:rPr>
      </w:pPr>
    </w:p>
    <w:p w14:paraId="3E6EEE9B" w14:textId="77777777" w:rsidR="00C44662" w:rsidRPr="000132E4" w:rsidRDefault="00C44662" w:rsidP="00C44662">
      <w:pPr>
        <w:pStyle w:val="Heading4"/>
        <w:ind w:left="567" w:hanging="567"/>
        <w:rPr>
          <w:rFonts w:cs="Segoe UI"/>
        </w:rPr>
      </w:pPr>
      <w:r w:rsidRPr="00295F8F">
        <w:rPr>
          <w:rFonts w:cs="Segoe UI"/>
        </w:rPr>
        <w:lastRenderedPageBreak/>
        <w:t>(c)</w:t>
      </w:r>
      <w:r w:rsidRPr="00295F8F">
        <w:rPr>
          <w:rFonts w:cs="Segoe UI"/>
        </w:rPr>
        <w:tab/>
        <w:t>Restrict sales of smoked tobacco products to a limited number of specific store types</w:t>
      </w:r>
    </w:p>
    <w:p w14:paraId="40C4917E" w14:textId="77777777" w:rsidR="00C44662" w:rsidRPr="000132E4" w:rsidRDefault="00C44662" w:rsidP="00C44662">
      <w:pPr>
        <w:pStyle w:val="Box"/>
        <w:rPr>
          <w:rFonts w:cs="Segoe UI"/>
        </w:rPr>
      </w:pPr>
      <w:r w:rsidRPr="000132E4">
        <w:rPr>
          <w:rFonts w:cs="Segoe UI"/>
        </w:rPr>
        <w:t>Do you support reducing the retail availability of tobacco products by restricting sales to a limited number of specific store types (</w:t>
      </w:r>
      <w:proofErr w:type="spellStart"/>
      <w:r w:rsidRPr="000132E4">
        <w:rPr>
          <w:rFonts w:cs="Segoe UI"/>
        </w:rPr>
        <w:t>eg</w:t>
      </w:r>
      <w:proofErr w:type="spellEnd"/>
      <w:r w:rsidRPr="000132E4">
        <w:rPr>
          <w:rFonts w:cs="Segoe UI"/>
        </w:rPr>
        <w:t>, specialist R18 stores and/or pharmacies)?</w:t>
      </w:r>
    </w:p>
    <w:p w14:paraId="500E58CD"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Yes</w:t>
      </w:r>
    </w:p>
    <w:p w14:paraId="51719BFE"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No</w:t>
      </w:r>
    </w:p>
    <w:p w14:paraId="0E7A5237" w14:textId="77777777" w:rsidR="00C44662" w:rsidRPr="000132E4" w:rsidRDefault="00C44662" w:rsidP="00C44662">
      <w:pPr>
        <w:pStyle w:val="Box"/>
        <w:rPr>
          <w:rFonts w:cs="Segoe UI"/>
        </w:rPr>
      </w:pPr>
      <w:r w:rsidRPr="000132E4">
        <w:rPr>
          <w:rFonts w:cs="Segoe UI"/>
        </w:rPr>
        <w:t>Please give reasons.</w:t>
      </w:r>
    </w:p>
    <w:p w14:paraId="05B0D3E3" w14:textId="77777777" w:rsidR="00C44662" w:rsidRPr="000132E4" w:rsidRDefault="00C44662" w:rsidP="00C44662">
      <w:pPr>
        <w:rPr>
          <w:rFonts w:cs="Segoe UI"/>
        </w:rPr>
      </w:pPr>
    </w:p>
    <w:p w14:paraId="1C330FAC" w14:textId="6CA48DE9" w:rsidR="00C44662" w:rsidRDefault="00C44662" w:rsidP="00C44662">
      <w:pPr>
        <w:pStyle w:val="Figure"/>
      </w:pPr>
      <w:bookmarkStart w:id="23" w:name="_Toc89861778"/>
      <w:r>
        <w:t xml:space="preserve">Figure </w:t>
      </w:r>
      <w:fldSimple w:instr=" SEQ Figure \* ARABIC ">
        <w:r w:rsidR="00FB4A4F">
          <w:rPr>
            <w:noProof/>
          </w:rPr>
          <w:t>3</w:t>
        </w:r>
      </w:fldSimple>
      <w:r w:rsidRPr="7AAE7668">
        <w:t xml:space="preserve">: </w:t>
      </w:r>
      <w:r w:rsidRPr="6059A1AD">
        <w:t>Response to question 2c from respondents</w:t>
      </w:r>
      <w:r>
        <w:t xml:space="preserve">, excluding </w:t>
      </w:r>
      <w:r w:rsidRPr="00235E77">
        <w:t xml:space="preserve">individual Māori responses collected by </w:t>
      </w:r>
      <w:proofErr w:type="spellStart"/>
      <w:r w:rsidRPr="00235E77">
        <w:t>Hāpai</w:t>
      </w:r>
      <w:proofErr w:type="spellEnd"/>
      <w:r w:rsidRPr="00235E77">
        <w:t xml:space="preserve"> </w:t>
      </w:r>
      <w:proofErr w:type="spellStart"/>
      <w:r w:rsidRPr="00235E77">
        <w:t>te</w:t>
      </w:r>
      <w:proofErr w:type="spellEnd"/>
      <w:r w:rsidRPr="00235E77">
        <w:t xml:space="preserve"> Hauora</w:t>
      </w:r>
      <w:bookmarkEnd w:id="23"/>
    </w:p>
    <w:p w14:paraId="3798B087" w14:textId="77777777" w:rsidR="00C44662" w:rsidRDefault="00C44662" w:rsidP="00C44662">
      <w:r>
        <w:rPr>
          <w:noProof/>
        </w:rPr>
        <w:drawing>
          <wp:inline distT="0" distB="0" distL="0" distR="0" wp14:anchorId="078F5597" wp14:editId="0614BD48">
            <wp:extent cx="5550716" cy="3781425"/>
            <wp:effectExtent l="0" t="0" r="0" b="0"/>
            <wp:docPr id="2132164309" name="Picture 2132164309" descr="Nearly 80% of personal and community submissions and over 70% of professional organisation submissions showed support for reducing the retail availability of smoked tobacco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64309" name="Picture 2132164309" descr="Nearly 80% of personal and community submissions and over 70% of professional organisation submissions showed support for reducing the retail availability of smoked tobacco products.  "/>
                    <pic:cNvPicPr/>
                  </pic:nvPicPr>
                  <pic:blipFill>
                    <a:blip r:embed="rId26">
                      <a:extLst>
                        <a:ext uri="{28A0092B-C50C-407E-A947-70E740481C1C}">
                          <a14:useLocalDpi xmlns:a14="http://schemas.microsoft.com/office/drawing/2010/main" val="0"/>
                        </a:ext>
                      </a:extLst>
                    </a:blip>
                    <a:stretch>
                      <a:fillRect/>
                    </a:stretch>
                  </pic:blipFill>
                  <pic:spPr>
                    <a:xfrm>
                      <a:off x="0" y="0"/>
                      <a:ext cx="5550716" cy="3781425"/>
                    </a:xfrm>
                    <a:prstGeom prst="rect">
                      <a:avLst/>
                    </a:prstGeom>
                  </pic:spPr>
                </pic:pic>
              </a:graphicData>
            </a:graphic>
          </wp:inline>
        </w:drawing>
      </w:r>
    </w:p>
    <w:p w14:paraId="77B903AE" w14:textId="77777777" w:rsidR="00C44662" w:rsidRDefault="00C44662" w:rsidP="00C44662"/>
    <w:p w14:paraId="0FCF25D9" w14:textId="33B25A38" w:rsidR="00C44662" w:rsidRDefault="00C44662" w:rsidP="00C44662">
      <w:pPr>
        <w:rPr>
          <w:rFonts w:cs="Segoe UI"/>
        </w:rPr>
      </w:pPr>
      <w:r>
        <w:rPr>
          <w:rFonts w:cs="Segoe UI"/>
        </w:rPr>
        <w:t xml:space="preserve">This figure </w:t>
      </w:r>
      <w:r w:rsidRPr="26B1427F">
        <w:rPr>
          <w:rFonts w:cs="Segoe UI"/>
        </w:rPr>
        <w:t>exclude</w:t>
      </w:r>
      <w:r>
        <w:rPr>
          <w:rFonts w:cs="Segoe UI"/>
        </w:rPr>
        <w:t>s</w:t>
      </w:r>
      <w:r w:rsidRPr="26B1427F">
        <w:rPr>
          <w:rFonts w:cs="Segoe UI"/>
        </w:rPr>
        <w:t xml:space="preserve"> the individual Māori responses </w:t>
      </w:r>
      <w:r>
        <w:rPr>
          <w:rFonts w:cs="Segoe UI"/>
        </w:rPr>
        <w:t>to</w:t>
      </w:r>
      <w:r w:rsidRPr="26B1427F">
        <w:rPr>
          <w:rFonts w:cs="Segoe UI"/>
        </w:rPr>
        <w:t xml:space="preserve"> </w:t>
      </w:r>
      <w:r>
        <w:rPr>
          <w:rFonts w:cs="Segoe UI"/>
        </w:rPr>
        <w:t xml:space="preserve">the </w:t>
      </w:r>
      <w:proofErr w:type="spellStart"/>
      <w:r w:rsidRPr="26B1427F">
        <w:rPr>
          <w:rFonts w:cs="Segoe UI"/>
        </w:rPr>
        <w:t>Hāpai</w:t>
      </w:r>
      <w:proofErr w:type="spellEnd"/>
      <w:r w:rsidRPr="26B1427F">
        <w:rPr>
          <w:rFonts w:cs="Segoe UI"/>
        </w:rPr>
        <w:t xml:space="preserve"> </w:t>
      </w:r>
      <w:proofErr w:type="spellStart"/>
      <w:r w:rsidRPr="26B1427F">
        <w:rPr>
          <w:rFonts w:cs="Segoe UI"/>
        </w:rPr>
        <w:t>te</w:t>
      </w:r>
      <w:proofErr w:type="spellEnd"/>
      <w:r w:rsidRPr="26B1427F">
        <w:rPr>
          <w:rFonts w:cs="Segoe UI"/>
        </w:rPr>
        <w:t xml:space="preserve"> Hauora</w:t>
      </w:r>
      <w:r>
        <w:rPr>
          <w:rFonts w:cs="Segoe UI"/>
        </w:rPr>
        <w:t xml:space="preserve"> survey as it </w:t>
      </w:r>
      <w:r w:rsidRPr="26B1427F">
        <w:rPr>
          <w:rFonts w:cs="Segoe UI"/>
        </w:rPr>
        <w:t xml:space="preserve">consulted on </w:t>
      </w:r>
      <w:r>
        <w:rPr>
          <w:rFonts w:cs="Segoe UI"/>
        </w:rPr>
        <w:t xml:space="preserve">only two </w:t>
      </w:r>
      <w:r w:rsidRPr="26B1427F">
        <w:rPr>
          <w:rFonts w:cs="Segoe UI"/>
        </w:rPr>
        <w:t>retail options</w:t>
      </w:r>
      <w:r>
        <w:rPr>
          <w:rFonts w:cs="Segoe UI"/>
        </w:rPr>
        <w:t xml:space="preserve"> –</w:t>
      </w:r>
      <w:r w:rsidRPr="26B1427F">
        <w:rPr>
          <w:rFonts w:cs="Segoe UI"/>
        </w:rPr>
        <w:t xml:space="preserve"> </w:t>
      </w:r>
      <w:r>
        <w:rPr>
          <w:rFonts w:cs="Segoe UI"/>
        </w:rPr>
        <w:t xml:space="preserve">sale via </w:t>
      </w:r>
      <w:r w:rsidRPr="26B1427F">
        <w:rPr>
          <w:rFonts w:cs="Segoe UI"/>
        </w:rPr>
        <w:t>pharmacies and R18 store</w:t>
      </w:r>
      <w:r>
        <w:rPr>
          <w:rFonts w:cs="Segoe UI"/>
        </w:rPr>
        <w:t>s</w:t>
      </w:r>
      <w:r w:rsidRPr="26B1427F">
        <w:rPr>
          <w:rFonts w:cs="Segoe UI"/>
        </w:rPr>
        <w:t>. The</w:t>
      </w:r>
      <w:r>
        <w:rPr>
          <w:rFonts w:cs="Segoe UI"/>
        </w:rPr>
        <w:t>se</w:t>
      </w:r>
      <w:r w:rsidRPr="26B1427F">
        <w:rPr>
          <w:rFonts w:cs="Segoe UI"/>
        </w:rPr>
        <w:t xml:space="preserve"> responses showed majority support for reducing </w:t>
      </w:r>
      <w:r>
        <w:rPr>
          <w:rFonts w:cs="Segoe UI"/>
        </w:rPr>
        <w:t xml:space="preserve">the </w:t>
      </w:r>
      <w:r w:rsidRPr="26B1427F">
        <w:rPr>
          <w:rFonts w:cs="Segoe UI"/>
        </w:rPr>
        <w:t xml:space="preserve">retail availability of smoked tobacco products, particularly through R18 stores. </w:t>
      </w:r>
      <w:r>
        <w:rPr>
          <w:rFonts w:cs="Segoe UI"/>
        </w:rPr>
        <w:t>Most</w:t>
      </w:r>
      <w:r w:rsidRPr="26B1427F">
        <w:rPr>
          <w:rFonts w:cs="Segoe UI"/>
        </w:rPr>
        <w:t xml:space="preserve"> did not support restricting tobacco sales to pharmacies</w:t>
      </w:r>
      <w:r>
        <w:rPr>
          <w:rFonts w:cs="Segoe UI"/>
        </w:rPr>
        <w:t>.</w:t>
      </w:r>
    </w:p>
    <w:p w14:paraId="5C3BF760" w14:textId="77777777" w:rsidR="00C44662" w:rsidRPr="000132E4" w:rsidRDefault="00C44662" w:rsidP="00C44662">
      <w:pPr>
        <w:rPr>
          <w:rFonts w:cs="Segoe UI"/>
        </w:rPr>
      </w:pPr>
    </w:p>
    <w:p w14:paraId="18EB9E39" w14:textId="038E0056" w:rsidR="00C44662" w:rsidRDefault="00C44662" w:rsidP="00C44662">
      <w:pPr>
        <w:rPr>
          <w:rFonts w:cs="Segoe UI"/>
        </w:rPr>
      </w:pPr>
      <w:r w:rsidRPr="000132E4">
        <w:rPr>
          <w:rFonts w:cs="Segoe UI"/>
        </w:rPr>
        <w:t xml:space="preserve">Almost all submitters supported restricting tobacco sales to some </w:t>
      </w:r>
      <w:r>
        <w:rPr>
          <w:rFonts w:cs="Segoe UI"/>
        </w:rPr>
        <w:t>type of</w:t>
      </w:r>
      <w:r w:rsidRPr="000132E4">
        <w:rPr>
          <w:rFonts w:cs="Segoe UI"/>
        </w:rPr>
        <w:t xml:space="preserve"> specific store. The main reasons </w:t>
      </w:r>
      <w:r>
        <w:rPr>
          <w:rFonts w:cs="Segoe UI"/>
        </w:rPr>
        <w:t>given</w:t>
      </w:r>
      <w:r w:rsidRPr="000132E4">
        <w:rPr>
          <w:rFonts w:cs="Segoe UI"/>
        </w:rPr>
        <w:t xml:space="preserve"> were to protect children and young people from exposure to tobacco products and reduce the temptation and availability of tobacco to existing smokers. Many submitters wanted tobacco to be removed from dairies, supermarkets, convenience stores, petrol stations and online </w:t>
      </w:r>
      <w:r>
        <w:rPr>
          <w:rFonts w:cs="Segoe UI"/>
        </w:rPr>
        <w:t>stores</w:t>
      </w:r>
      <w:r w:rsidRPr="000132E4">
        <w:rPr>
          <w:rFonts w:cs="Segoe UI"/>
        </w:rPr>
        <w:t>.</w:t>
      </w:r>
    </w:p>
    <w:p w14:paraId="79AF8A47" w14:textId="77777777" w:rsidR="00C44662" w:rsidRPr="000132E4" w:rsidRDefault="00C44662" w:rsidP="00C44662">
      <w:pPr>
        <w:rPr>
          <w:rFonts w:cs="Segoe UI"/>
        </w:rPr>
      </w:pPr>
    </w:p>
    <w:p w14:paraId="2221A083" w14:textId="5E58B7FB" w:rsidR="00C44662" w:rsidRDefault="00C44662" w:rsidP="00C44662">
      <w:pPr>
        <w:rPr>
          <w:rFonts w:cs="Segoe UI"/>
        </w:rPr>
      </w:pPr>
      <w:r w:rsidRPr="26B1427F">
        <w:rPr>
          <w:rFonts w:cs="Segoe UI"/>
        </w:rPr>
        <w:lastRenderedPageBreak/>
        <w:t xml:space="preserve">Submitters that opposed </w:t>
      </w:r>
      <w:r>
        <w:rPr>
          <w:rFonts w:cs="Segoe UI"/>
        </w:rPr>
        <w:t xml:space="preserve">this </w:t>
      </w:r>
      <w:r w:rsidRPr="26B1427F">
        <w:rPr>
          <w:rFonts w:cs="Segoe UI"/>
        </w:rPr>
        <w:t xml:space="preserve">proposal </w:t>
      </w:r>
      <w:r>
        <w:rPr>
          <w:rFonts w:cs="Segoe UI"/>
        </w:rPr>
        <w:t xml:space="preserve">mostly </w:t>
      </w:r>
      <w:r w:rsidRPr="26B1427F">
        <w:rPr>
          <w:rFonts w:cs="Segoe UI"/>
        </w:rPr>
        <w:t xml:space="preserve">identified as retailers of tobacco, </w:t>
      </w:r>
      <w:r>
        <w:rPr>
          <w:rFonts w:cs="Segoe UI"/>
        </w:rPr>
        <w:t>those</w:t>
      </w:r>
      <w:r w:rsidRPr="26B1427F">
        <w:rPr>
          <w:rFonts w:cs="Segoe UI"/>
        </w:rPr>
        <w:t xml:space="preserve"> in the vaping industry and tobacco manufacturers. These submitters raised concerns related to impact on business, a perceived rise in crime and </w:t>
      </w:r>
      <w:r>
        <w:rPr>
          <w:rFonts w:cs="Segoe UI"/>
        </w:rPr>
        <w:t xml:space="preserve">an increase in the </w:t>
      </w:r>
      <w:r w:rsidRPr="26B1427F">
        <w:rPr>
          <w:rFonts w:cs="Segoe UI"/>
        </w:rPr>
        <w:t>black</w:t>
      </w:r>
      <w:r>
        <w:rPr>
          <w:rFonts w:cs="Segoe UI"/>
        </w:rPr>
        <w:t xml:space="preserve"> </w:t>
      </w:r>
      <w:r w:rsidRPr="26B1427F">
        <w:rPr>
          <w:rFonts w:cs="Segoe UI"/>
        </w:rPr>
        <w:t xml:space="preserve">market, </w:t>
      </w:r>
      <w:r>
        <w:rPr>
          <w:rFonts w:cs="Segoe UI"/>
        </w:rPr>
        <w:t xml:space="preserve">noting potential difficulties </w:t>
      </w:r>
      <w:r w:rsidRPr="26B1427F">
        <w:rPr>
          <w:rFonts w:cs="Segoe UI"/>
        </w:rPr>
        <w:t xml:space="preserve">smokers </w:t>
      </w:r>
      <w:r>
        <w:rPr>
          <w:rFonts w:cs="Segoe UI"/>
        </w:rPr>
        <w:t xml:space="preserve">might face in </w:t>
      </w:r>
      <w:r w:rsidRPr="26B1427F">
        <w:rPr>
          <w:rFonts w:cs="Segoe UI"/>
        </w:rPr>
        <w:t>safely access</w:t>
      </w:r>
      <w:r>
        <w:rPr>
          <w:rFonts w:cs="Segoe UI"/>
        </w:rPr>
        <w:t>ing</w:t>
      </w:r>
      <w:r w:rsidRPr="26B1427F">
        <w:rPr>
          <w:rFonts w:cs="Segoe UI"/>
        </w:rPr>
        <w:t xml:space="preserve"> tobacco if they cannot or choose not to quit. </w:t>
      </w:r>
    </w:p>
    <w:p w14:paraId="0C97117F" w14:textId="77777777" w:rsidR="00C44662" w:rsidRPr="000132E4" w:rsidRDefault="00C44662" w:rsidP="00C44662">
      <w:pPr>
        <w:rPr>
          <w:rFonts w:cs="Segoe UI"/>
        </w:rPr>
      </w:pPr>
    </w:p>
    <w:p w14:paraId="7F179714" w14:textId="77777777" w:rsidR="00C44662" w:rsidRDefault="00C44662" w:rsidP="00C44662">
      <w:pPr>
        <w:rPr>
          <w:rFonts w:cs="Segoe UI"/>
        </w:rPr>
      </w:pPr>
      <w:r w:rsidRPr="26B1427F">
        <w:rPr>
          <w:rFonts w:cs="Segoe UI"/>
        </w:rPr>
        <w:t>Many submitters qualified their support or opposition. Often this was because they had differing views on the two examples given or wanted to put forward a different option</w:t>
      </w:r>
      <w:r>
        <w:rPr>
          <w:rFonts w:cs="Segoe UI"/>
        </w:rPr>
        <w:t>.</w:t>
      </w:r>
    </w:p>
    <w:p w14:paraId="470BE422" w14:textId="1A86EB8A" w:rsidR="00C44662" w:rsidRDefault="00C44662" w:rsidP="00C44662">
      <w:pPr>
        <w:rPr>
          <w:rFonts w:cs="Segoe UI"/>
        </w:rPr>
      </w:pPr>
      <w:r w:rsidRPr="26B1427F">
        <w:rPr>
          <w:rFonts w:cs="Segoe UI"/>
        </w:rPr>
        <w:t xml:space="preserve">Among the options for a specialist store, the </w:t>
      </w:r>
      <w:r>
        <w:rPr>
          <w:rFonts w:cs="Segoe UI"/>
        </w:rPr>
        <w:t xml:space="preserve">concept of </w:t>
      </w:r>
      <w:r w:rsidRPr="26B1427F">
        <w:rPr>
          <w:rFonts w:cs="Segoe UI"/>
        </w:rPr>
        <w:t>a specialist R18 or age</w:t>
      </w:r>
      <w:r>
        <w:rPr>
          <w:rFonts w:cs="Segoe UI"/>
        </w:rPr>
        <w:t>-</w:t>
      </w:r>
      <w:r w:rsidRPr="26B1427F">
        <w:rPr>
          <w:rFonts w:cs="Segoe UI"/>
        </w:rPr>
        <w:t xml:space="preserve">restricted store </w:t>
      </w:r>
      <w:r>
        <w:rPr>
          <w:rFonts w:cs="Segoe UI"/>
        </w:rPr>
        <w:t xml:space="preserve">received the most support, with submitters envisaging that this would </w:t>
      </w:r>
      <w:r w:rsidRPr="26B1427F">
        <w:rPr>
          <w:rFonts w:cs="Segoe UI"/>
        </w:rPr>
        <w:t xml:space="preserve">create a level playing field for retailers. </w:t>
      </w:r>
      <w:r>
        <w:rPr>
          <w:rFonts w:cs="Segoe UI"/>
        </w:rPr>
        <w:t>Some submitters suggested a government-owned store</w:t>
      </w:r>
      <w:r w:rsidRPr="00981025">
        <w:rPr>
          <w:rFonts w:cs="Segoe UI"/>
        </w:rPr>
        <w:t xml:space="preserve"> </w:t>
      </w:r>
      <w:r w:rsidRPr="26B1427F">
        <w:rPr>
          <w:rFonts w:cs="Segoe UI"/>
        </w:rPr>
        <w:t>allow</w:t>
      </w:r>
      <w:r>
        <w:rPr>
          <w:rFonts w:cs="Segoe UI"/>
        </w:rPr>
        <w:t>ing</w:t>
      </w:r>
      <w:r w:rsidRPr="26B1427F">
        <w:rPr>
          <w:rFonts w:cs="Segoe UI"/>
        </w:rPr>
        <w:t xml:space="preserve"> for transfer </w:t>
      </w:r>
      <w:r>
        <w:rPr>
          <w:rFonts w:cs="Segoe UI"/>
        </w:rPr>
        <w:t xml:space="preserve">of </w:t>
      </w:r>
      <w:r w:rsidRPr="26B1427F">
        <w:rPr>
          <w:rFonts w:cs="Segoe UI"/>
        </w:rPr>
        <w:t>profit</w:t>
      </w:r>
      <w:r>
        <w:rPr>
          <w:rFonts w:cs="Segoe UI"/>
        </w:rPr>
        <w:t>s</w:t>
      </w:r>
      <w:r w:rsidRPr="26B1427F">
        <w:rPr>
          <w:rFonts w:cs="Segoe UI"/>
        </w:rPr>
        <w:t xml:space="preserve"> back into tobacco control initiatives</w:t>
      </w:r>
      <w:r>
        <w:rPr>
          <w:rFonts w:cs="Segoe UI"/>
        </w:rPr>
        <w:t>. This was t</w:t>
      </w:r>
      <w:r w:rsidRPr="26B1427F">
        <w:rPr>
          <w:rFonts w:cs="Segoe UI"/>
        </w:rPr>
        <w:t>he second most supported option</w:t>
      </w:r>
      <w:r>
        <w:rPr>
          <w:rFonts w:cs="Segoe UI"/>
        </w:rPr>
        <w:t>.</w:t>
      </w:r>
      <w:r w:rsidRPr="26B1427F">
        <w:rPr>
          <w:rFonts w:cs="Segoe UI"/>
        </w:rPr>
        <w:t xml:space="preserve">  </w:t>
      </w:r>
    </w:p>
    <w:p w14:paraId="4506BBAA" w14:textId="77777777" w:rsidR="00C44662" w:rsidRPr="000132E4" w:rsidRDefault="00C44662" w:rsidP="00C44662">
      <w:pPr>
        <w:rPr>
          <w:rFonts w:cs="Segoe UI"/>
        </w:rPr>
      </w:pPr>
    </w:p>
    <w:p w14:paraId="2E3BCE95" w14:textId="2E5A3AE1" w:rsidR="00C44662" w:rsidRDefault="00C44662" w:rsidP="00C44662">
      <w:pPr>
        <w:rPr>
          <w:rFonts w:cs="Segoe UI"/>
        </w:rPr>
      </w:pPr>
      <w:r w:rsidRPr="26B1427F">
        <w:rPr>
          <w:rFonts w:cs="Segoe UI"/>
        </w:rPr>
        <w:t xml:space="preserve">Many submitters </w:t>
      </w:r>
      <w:r>
        <w:rPr>
          <w:rFonts w:cs="Segoe UI"/>
        </w:rPr>
        <w:t xml:space="preserve">mentioned that </w:t>
      </w:r>
      <w:r w:rsidRPr="26B1427F">
        <w:rPr>
          <w:rFonts w:cs="Segoe UI"/>
        </w:rPr>
        <w:t xml:space="preserve">specialist store proposals </w:t>
      </w:r>
      <w:r>
        <w:rPr>
          <w:rFonts w:cs="Segoe UI"/>
        </w:rPr>
        <w:t xml:space="preserve">need to be considered </w:t>
      </w:r>
      <w:r w:rsidRPr="26B1427F">
        <w:rPr>
          <w:rFonts w:cs="Segoe UI"/>
        </w:rPr>
        <w:t xml:space="preserve">alongside </w:t>
      </w:r>
      <w:r>
        <w:rPr>
          <w:rFonts w:cs="Segoe UI"/>
        </w:rPr>
        <w:t xml:space="preserve">factors like </w:t>
      </w:r>
      <w:r w:rsidRPr="26B1427F">
        <w:rPr>
          <w:rFonts w:cs="Segoe UI"/>
        </w:rPr>
        <w:t>licen</w:t>
      </w:r>
      <w:r>
        <w:rPr>
          <w:rFonts w:cs="Segoe UI"/>
        </w:rPr>
        <w:t>s</w:t>
      </w:r>
      <w:r w:rsidRPr="26B1427F">
        <w:rPr>
          <w:rFonts w:cs="Segoe UI"/>
        </w:rPr>
        <w:t>ing, population size and density, and compliance and enforcement.</w:t>
      </w:r>
    </w:p>
    <w:p w14:paraId="5691A693" w14:textId="77777777" w:rsidR="00C44662" w:rsidRDefault="00C44662" w:rsidP="00C44662">
      <w:pPr>
        <w:rPr>
          <w:rFonts w:cs="Segoe UI"/>
        </w:rPr>
      </w:pPr>
    </w:p>
    <w:p w14:paraId="477108FD" w14:textId="2CB03144" w:rsidR="00C44662" w:rsidRDefault="00C44662" w:rsidP="00C44662">
      <w:pPr>
        <w:rPr>
          <w:rFonts w:cs="Segoe UI"/>
        </w:rPr>
      </w:pPr>
      <w:r>
        <w:rPr>
          <w:rFonts w:cs="Segoe UI"/>
        </w:rPr>
        <w:t>Some industry submitters suggested that s</w:t>
      </w:r>
      <w:r w:rsidRPr="000132E4">
        <w:rPr>
          <w:rFonts w:cs="Segoe UI"/>
        </w:rPr>
        <w:t xml:space="preserve">ervice stations </w:t>
      </w:r>
      <w:r>
        <w:rPr>
          <w:rFonts w:cs="Segoe UI"/>
        </w:rPr>
        <w:t xml:space="preserve">could be seen as </w:t>
      </w:r>
      <w:r w:rsidRPr="000132E4">
        <w:rPr>
          <w:rFonts w:cs="Segoe UI"/>
        </w:rPr>
        <w:t>specialist store</w:t>
      </w:r>
      <w:r>
        <w:rPr>
          <w:rFonts w:cs="Segoe UI"/>
        </w:rPr>
        <w:t>s</w:t>
      </w:r>
      <w:r w:rsidRPr="000132E4">
        <w:rPr>
          <w:rFonts w:cs="Segoe UI"/>
        </w:rPr>
        <w:t>, as they have existing systems such as security measures and nationwide coverage</w:t>
      </w:r>
      <w:r>
        <w:rPr>
          <w:rFonts w:cs="Segoe UI"/>
        </w:rPr>
        <w:t>, which could be useful</w:t>
      </w:r>
      <w:r w:rsidRPr="000132E4">
        <w:rPr>
          <w:rFonts w:cs="Segoe UI"/>
        </w:rPr>
        <w:t xml:space="preserve"> to control and regulate tobacco sales. </w:t>
      </w:r>
    </w:p>
    <w:p w14:paraId="7E5ECBB3" w14:textId="77777777" w:rsidR="00C44662" w:rsidRPr="000132E4" w:rsidRDefault="00C44662" w:rsidP="00C44662">
      <w:pPr>
        <w:rPr>
          <w:rFonts w:cs="Segoe UI"/>
        </w:rPr>
      </w:pPr>
    </w:p>
    <w:p w14:paraId="5672AA1A" w14:textId="15B9959B" w:rsidR="00C44662" w:rsidRDefault="00C44662" w:rsidP="00C44662">
      <w:pPr>
        <w:rPr>
          <w:rFonts w:cs="Segoe UI"/>
        </w:rPr>
      </w:pPr>
      <w:r w:rsidRPr="000132E4">
        <w:rPr>
          <w:rFonts w:cs="Segoe UI"/>
        </w:rPr>
        <w:t xml:space="preserve">There were mixed views </w:t>
      </w:r>
      <w:r>
        <w:rPr>
          <w:rFonts w:cs="Segoe UI"/>
        </w:rPr>
        <w:t xml:space="preserve">about </w:t>
      </w:r>
      <w:r w:rsidRPr="000132E4">
        <w:rPr>
          <w:rFonts w:cs="Segoe UI"/>
        </w:rPr>
        <w:t xml:space="preserve">specialist stores selling both tobacco and vaping products. Some </w:t>
      </w:r>
      <w:r w:rsidRPr="00384D08">
        <w:rPr>
          <w:rFonts w:cs="Segoe UI"/>
        </w:rPr>
        <w:t>supported this, expressing a belief that vaping products should be widely available to support the switch from smoked tobacco a</w:t>
      </w:r>
      <w:r w:rsidRPr="000132E4">
        <w:rPr>
          <w:rFonts w:cs="Segoe UI"/>
        </w:rPr>
        <w:t xml:space="preserve">nd support quit attempts. Others had concerns about vaping exposure and harm to children. </w:t>
      </w:r>
    </w:p>
    <w:p w14:paraId="0BAD0D4A" w14:textId="77777777" w:rsidR="00C44662" w:rsidRPr="000132E4" w:rsidRDefault="00C44662" w:rsidP="00C44662">
      <w:pPr>
        <w:rPr>
          <w:rFonts w:cs="Segoe UI"/>
        </w:rPr>
      </w:pPr>
    </w:p>
    <w:p w14:paraId="07F47945" w14:textId="08E38948" w:rsidR="00C44662" w:rsidRDefault="00C44662" w:rsidP="00C44662">
      <w:pPr>
        <w:rPr>
          <w:rFonts w:cs="Segoe UI"/>
          <w:lang w:val="en"/>
        </w:rPr>
      </w:pPr>
      <w:r w:rsidRPr="000132E4">
        <w:rPr>
          <w:rFonts w:cs="Segoe UI"/>
        </w:rPr>
        <w:t xml:space="preserve">Overall, </w:t>
      </w:r>
      <w:r>
        <w:rPr>
          <w:rFonts w:cs="Segoe UI"/>
        </w:rPr>
        <w:t xml:space="preserve">submitters either explicitly opposed </w:t>
      </w:r>
      <w:r w:rsidRPr="000132E4">
        <w:rPr>
          <w:rFonts w:cs="Segoe UI"/>
        </w:rPr>
        <w:t>the pharmacy model or cautioned against</w:t>
      </w:r>
      <w:r>
        <w:rPr>
          <w:rFonts w:cs="Segoe UI"/>
        </w:rPr>
        <w:t xml:space="preserve"> it</w:t>
      </w:r>
      <w:r w:rsidRPr="000132E4">
        <w:rPr>
          <w:rFonts w:cs="Segoe UI"/>
        </w:rPr>
        <w:t xml:space="preserve">. </w:t>
      </w:r>
      <w:r>
        <w:rPr>
          <w:rFonts w:cs="Segoe UI"/>
        </w:rPr>
        <w:t xml:space="preserve">Some expressed a </w:t>
      </w:r>
      <w:r w:rsidRPr="000132E4">
        <w:rPr>
          <w:rFonts w:cs="Segoe UI"/>
        </w:rPr>
        <w:t>belie</w:t>
      </w:r>
      <w:r>
        <w:rPr>
          <w:rFonts w:cs="Segoe UI"/>
        </w:rPr>
        <w:t>f</w:t>
      </w:r>
      <w:r w:rsidRPr="000132E4">
        <w:rPr>
          <w:rFonts w:cs="Segoe UI"/>
        </w:rPr>
        <w:t xml:space="preserve"> </w:t>
      </w:r>
      <w:r>
        <w:rPr>
          <w:rFonts w:cs="Segoe UI"/>
        </w:rPr>
        <w:t xml:space="preserve">that </w:t>
      </w:r>
      <w:r w:rsidRPr="000132E4">
        <w:rPr>
          <w:rFonts w:cs="Segoe UI"/>
        </w:rPr>
        <w:t xml:space="preserve">it would create a contradictory and confusing message that tobacco is safe if sold by a health provider, and </w:t>
      </w:r>
      <w:r>
        <w:rPr>
          <w:rFonts w:cs="Segoe UI"/>
        </w:rPr>
        <w:t xml:space="preserve">that </w:t>
      </w:r>
      <w:r w:rsidRPr="000132E4">
        <w:rPr>
          <w:rFonts w:cs="Segoe UI"/>
        </w:rPr>
        <w:t>this would conflict with the profession</w:t>
      </w:r>
      <w:r>
        <w:rPr>
          <w:rFonts w:cs="Segoe UI"/>
        </w:rPr>
        <w:t>’</w:t>
      </w:r>
      <w:r w:rsidRPr="000132E4">
        <w:rPr>
          <w:rFonts w:cs="Segoe UI"/>
        </w:rPr>
        <w:t>s code. Additional</w:t>
      </w:r>
      <w:r>
        <w:rPr>
          <w:rFonts w:cs="Segoe UI"/>
        </w:rPr>
        <w:t>ly, there was</w:t>
      </w:r>
      <w:r w:rsidRPr="000132E4">
        <w:rPr>
          <w:rFonts w:cs="Segoe UI"/>
        </w:rPr>
        <w:t xml:space="preserve"> concern that there are too many pharmacies (</w:t>
      </w:r>
      <w:r>
        <w:rPr>
          <w:rFonts w:cs="Segoe UI"/>
        </w:rPr>
        <w:t xml:space="preserve">which would hamper </w:t>
      </w:r>
      <w:r w:rsidRPr="000132E4">
        <w:rPr>
          <w:rFonts w:cs="Segoe UI"/>
        </w:rPr>
        <w:t>retail reduction). Notably</w:t>
      </w:r>
      <w:r>
        <w:rPr>
          <w:rFonts w:cs="Segoe UI"/>
        </w:rPr>
        <w:t>,</w:t>
      </w:r>
      <w:r w:rsidRPr="000132E4">
        <w:rPr>
          <w:rFonts w:cs="Segoe UI"/>
        </w:rPr>
        <w:t xml:space="preserve"> the </w:t>
      </w:r>
      <w:r w:rsidRPr="000132E4">
        <w:rPr>
          <w:rFonts w:cs="Segoe UI"/>
          <w:lang w:val="en"/>
        </w:rPr>
        <w:t>Pharmacy Guild of New Zealand oppose</w:t>
      </w:r>
      <w:r>
        <w:rPr>
          <w:rFonts w:cs="Segoe UI"/>
          <w:lang w:val="en"/>
        </w:rPr>
        <w:t>d</w:t>
      </w:r>
      <w:r w:rsidRPr="000132E4">
        <w:rPr>
          <w:rFonts w:cs="Segoe UI"/>
          <w:lang w:val="en"/>
        </w:rPr>
        <w:t xml:space="preserve"> this model. </w:t>
      </w:r>
    </w:p>
    <w:p w14:paraId="1C1647E1" w14:textId="77777777" w:rsidR="00C44662" w:rsidRDefault="00C44662" w:rsidP="00C44662">
      <w:pPr>
        <w:rPr>
          <w:rFonts w:cs="Segoe UI"/>
          <w:lang w:val="en"/>
        </w:rPr>
      </w:pPr>
    </w:p>
    <w:p w14:paraId="48DD0D07" w14:textId="1DD04979" w:rsidR="00C44662" w:rsidRDefault="00C44662" w:rsidP="00C44662">
      <w:pPr>
        <w:rPr>
          <w:rFonts w:cs="Segoe UI"/>
        </w:rPr>
      </w:pPr>
      <w:r w:rsidRPr="000132E4">
        <w:rPr>
          <w:rFonts w:cs="Segoe UI"/>
        </w:rPr>
        <w:t xml:space="preserve">There was some explicit support </w:t>
      </w:r>
      <w:r>
        <w:rPr>
          <w:rFonts w:cs="Segoe UI"/>
        </w:rPr>
        <w:t xml:space="preserve">for </w:t>
      </w:r>
      <w:r w:rsidRPr="000132E4">
        <w:rPr>
          <w:rFonts w:cs="Segoe UI"/>
        </w:rPr>
        <w:t xml:space="preserve">the pharmacy model as part of phasing out of tobacco and vaping products. </w:t>
      </w:r>
      <w:r>
        <w:rPr>
          <w:rFonts w:cs="Segoe UI"/>
        </w:rPr>
        <w:t>Some</w:t>
      </w:r>
      <w:r w:rsidRPr="000132E4">
        <w:rPr>
          <w:rFonts w:cs="Segoe UI"/>
        </w:rPr>
        <w:t xml:space="preserve"> </w:t>
      </w:r>
      <w:r>
        <w:rPr>
          <w:rFonts w:cs="Segoe UI"/>
        </w:rPr>
        <w:t xml:space="preserve">submitters suggested that </w:t>
      </w:r>
      <w:r w:rsidRPr="000132E4">
        <w:rPr>
          <w:rFonts w:cs="Segoe UI"/>
        </w:rPr>
        <w:t xml:space="preserve">a prescription </w:t>
      </w:r>
      <w:r>
        <w:rPr>
          <w:rFonts w:cs="Segoe UI"/>
        </w:rPr>
        <w:t xml:space="preserve">from a general practitioner should be needed for vaping products and/or tobacco products, </w:t>
      </w:r>
      <w:r w:rsidRPr="000132E4">
        <w:rPr>
          <w:rFonts w:cs="Segoe UI"/>
        </w:rPr>
        <w:t xml:space="preserve">and </w:t>
      </w:r>
      <w:r>
        <w:rPr>
          <w:rFonts w:cs="Segoe UI"/>
        </w:rPr>
        <w:t xml:space="preserve">others through that a pharmacy model would support the </w:t>
      </w:r>
      <w:r w:rsidRPr="000132E4">
        <w:rPr>
          <w:rFonts w:cs="Segoe UI"/>
        </w:rPr>
        <w:t xml:space="preserve">provision of cessation advice </w:t>
      </w:r>
      <w:r>
        <w:rPr>
          <w:rFonts w:cs="Segoe UI"/>
        </w:rPr>
        <w:t>along with the purchase of</w:t>
      </w:r>
      <w:r w:rsidRPr="000132E4">
        <w:rPr>
          <w:rFonts w:cs="Segoe UI"/>
        </w:rPr>
        <w:t xml:space="preserve"> tobacco.</w:t>
      </w:r>
    </w:p>
    <w:p w14:paraId="5A9F6C6A" w14:textId="77777777" w:rsidR="00C44662" w:rsidRPr="000132E4" w:rsidRDefault="00C44662" w:rsidP="00C44662">
      <w:pPr>
        <w:rPr>
          <w:rFonts w:cs="Segoe UI"/>
        </w:rPr>
      </w:pPr>
    </w:p>
    <w:p w14:paraId="6349B1E3" w14:textId="310F06F6" w:rsidR="00C44662" w:rsidRDefault="00C44662" w:rsidP="00C44662">
      <w:pPr>
        <w:rPr>
          <w:rFonts w:cs="Segoe UI"/>
        </w:rPr>
      </w:pPr>
      <w:r>
        <w:rPr>
          <w:rFonts w:cs="Segoe UI"/>
        </w:rPr>
        <w:t xml:space="preserve">A number of </w:t>
      </w:r>
      <w:r w:rsidRPr="000132E4">
        <w:rPr>
          <w:rFonts w:cs="Segoe UI"/>
        </w:rPr>
        <w:t xml:space="preserve">submitters were concerned about the potential for dual harm </w:t>
      </w:r>
      <w:r>
        <w:rPr>
          <w:rFonts w:cs="Segoe UI"/>
        </w:rPr>
        <w:t>of</w:t>
      </w:r>
      <w:r w:rsidRPr="000132E4">
        <w:rPr>
          <w:rFonts w:cs="Segoe UI"/>
        </w:rPr>
        <w:t xml:space="preserve"> tobacco </w:t>
      </w:r>
      <w:r>
        <w:rPr>
          <w:rFonts w:cs="Segoe UI"/>
        </w:rPr>
        <w:t>being</w:t>
      </w:r>
      <w:r w:rsidRPr="000132E4">
        <w:rPr>
          <w:rFonts w:cs="Segoe UI"/>
        </w:rPr>
        <w:t xml:space="preserve"> sold with alcohol products</w:t>
      </w:r>
      <w:r>
        <w:rPr>
          <w:rFonts w:cs="Segoe UI"/>
        </w:rPr>
        <w:t xml:space="preserve"> (under a potential R18 store policy)</w:t>
      </w:r>
      <w:r w:rsidRPr="000132E4">
        <w:rPr>
          <w:rFonts w:cs="Segoe UI"/>
        </w:rPr>
        <w:t>. Additional</w:t>
      </w:r>
      <w:r>
        <w:rPr>
          <w:rFonts w:cs="Segoe UI"/>
        </w:rPr>
        <w:t>ly,</w:t>
      </w:r>
      <w:r w:rsidRPr="000132E4">
        <w:rPr>
          <w:rFonts w:cs="Segoe UI"/>
        </w:rPr>
        <w:t xml:space="preserve"> concern was raised about the overconcentration of liquor stores in low socioeconomic areas. </w:t>
      </w:r>
    </w:p>
    <w:p w14:paraId="288AC6C9" w14:textId="77777777" w:rsidR="00C44662" w:rsidRPr="000132E4" w:rsidRDefault="00C44662" w:rsidP="00C44662"/>
    <w:p w14:paraId="1D3A4455" w14:textId="6EF8E86E" w:rsidR="00C44662" w:rsidRDefault="00C44662" w:rsidP="00C44662"/>
    <w:p w14:paraId="5DF9B4E0" w14:textId="77777777" w:rsidR="00C44662" w:rsidRPr="00F04314" w:rsidRDefault="00C44662" w:rsidP="00C44662"/>
    <w:p w14:paraId="5F5C35D0" w14:textId="77777777" w:rsidR="00C44662" w:rsidRPr="00295F8F" w:rsidRDefault="00C44662" w:rsidP="00C44662">
      <w:pPr>
        <w:pStyle w:val="Heading4"/>
        <w:rPr>
          <w:rFonts w:cs="Segoe UI"/>
        </w:rPr>
      </w:pPr>
      <w:r w:rsidRPr="00295F8F">
        <w:rPr>
          <w:rFonts w:cs="Segoe UI"/>
        </w:rPr>
        <w:lastRenderedPageBreak/>
        <w:t>(d)</w:t>
      </w:r>
      <w:r w:rsidRPr="00295F8F">
        <w:rPr>
          <w:rFonts w:cs="Segoe UI"/>
        </w:rPr>
        <w:tab/>
        <w:t xml:space="preserve">Introduce a </w:t>
      </w:r>
      <w:proofErr w:type="spellStart"/>
      <w:r w:rsidRPr="00295F8F">
        <w:rPr>
          <w:rFonts w:cs="Segoe UI"/>
        </w:rPr>
        <w:t>smokefree</w:t>
      </w:r>
      <w:proofErr w:type="spellEnd"/>
      <w:r w:rsidRPr="00295F8F">
        <w:rPr>
          <w:rFonts w:cs="Segoe UI"/>
        </w:rPr>
        <w:t xml:space="preserve"> generation policy</w:t>
      </w:r>
    </w:p>
    <w:p w14:paraId="6F894A98" w14:textId="77777777" w:rsidR="00C44662" w:rsidRPr="000132E4" w:rsidRDefault="00C44662" w:rsidP="00C44662">
      <w:pPr>
        <w:pStyle w:val="Box"/>
        <w:rPr>
          <w:rFonts w:cs="Segoe UI"/>
        </w:rPr>
      </w:pPr>
      <w:r w:rsidRPr="000132E4">
        <w:rPr>
          <w:rFonts w:cs="Segoe UI"/>
        </w:rPr>
        <w:t xml:space="preserve">Do you support introducing a </w:t>
      </w:r>
      <w:proofErr w:type="spellStart"/>
      <w:r w:rsidRPr="000132E4">
        <w:rPr>
          <w:rFonts w:cs="Segoe UI"/>
        </w:rPr>
        <w:t>smokefree</w:t>
      </w:r>
      <w:proofErr w:type="spellEnd"/>
      <w:r w:rsidRPr="000132E4">
        <w:rPr>
          <w:rFonts w:cs="Segoe UI"/>
        </w:rPr>
        <w:t xml:space="preserve"> generation policy?</w:t>
      </w:r>
    </w:p>
    <w:p w14:paraId="00FFA7DA"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Yes</w:t>
      </w:r>
    </w:p>
    <w:p w14:paraId="6AD708C5" w14:textId="77777777" w:rsidR="00C44662" w:rsidRPr="000132E4"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rPr>
      </w:pPr>
      <w:r w:rsidRPr="00C44662">
        <w:rPr>
          <w:rFonts w:cs="Segoe UI"/>
          <w:color w:val="auto"/>
        </w:rPr>
        <w:t>No</w:t>
      </w:r>
    </w:p>
    <w:p w14:paraId="56785EB5" w14:textId="77777777" w:rsidR="00C44662" w:rsidRPr="000132E4" w:rsidRDefault="00C44662" w:rsidP="00C44662">
      <w:pPr>
        <w:pStyle w:val="Box"/>
        <w:rPr>
          <w:rFonts w:cs="Segoe UI"/>
        </w:rPr>
      </w:pPr>
      <w:r w:rsidRPr="000132E4">
        <w:rPr>
          <w:rFonts w:cs="Segoe UI"/>
        </w:rPr>
        <w:t>Please give reasons.</w:t>
      </w:r>
    </w:p>
    <w:p w14:paraId="62D635C5" w14:textId="77777777" w:rsidR="00C44662" w:rsidRDefault="00C44662" w:rsidP="00C44662">
      <w:pPr>
        <w:rPr>
          <w:rFonts w:cs="Segoe UI"/>
        </w:rPr>
      </w:pPr>
    </w:p>
    <w:p w14:paraId="2E4C04C4" w14:textId="1D8D8C85" w:rsidR="00C44662" w:rsidRPr="002B1777" w:rsidRDefault="00C44662" w:rsidP="002B1777">
      <w:pPr>
        <w:pStyle w:val="Figure"/>
      </w:pPr>
      <w:bookmarkStart w:id="24" w:name="_Toc89861779"/>
      <w:r w:rsidRPr="002B1777">
        <w:t xml:space="preserve">Figure </w:t>
      </w:r>
      <w:fldSimple w:instr=" SEQ Figure \* ARABIC ">
        <w:r w:rsidR="00FB4A4F">
          <w:rPr>
            <w:noProof/>
          </w:rPr>
          <w:t>4</w:t>
        </w:r>
      </w:fldSimple>
      <w:r w:rsidRPr="002B1777">
        <w:t>: Response to question 2d from all submissions</w:t>
      </w:r>
      <w:bookmarkEnd w:id="24"/>
      <w:r w:rsidRPr="002B1777">
        <w:t xml:space="preserve"> </w:t>
      </w:r>
    </w:p>
    <w:p w14:paraId="3219B532" w14:textId="77777777" w:rsidR="00C44662" w:rsidRDefault="00C44662" w:rsidP="00C44662">
      <w:r>
        <w:rPr>
          <w:noProof/>
        </w:rPr>
        <w:drawing>
          <wp:inline distT="0" distB="0" distL="0" distR="0" wp14:anchorId="723850D0" wp14:editId="693AD47F">
            <wp:extent cx="5702158" cy="3324225"/>
            <wp:effectExtent l="0" t="0" r="0" b="0"/>
            <wp:docPr id="78203575" name="Picture 78203575" descr="Many submitters supported the smokefree generation proposal. Approximately 90% of retailers, manufacturers and distributors of tobacco and vaping products mostly opposed the smokefree generation propos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03575" name="Picture 78203575" descr="Many submitters supported the smokefree generation proposal. Approximately 90% of retailers, manufacturers and distributors of tobacco and vaping products mostly opposed the smokefree generation proposal. "/>
                    <pic:cNvPicPr/>
                  </pic:nvPicPr>
                  <pic:blipFill>
                    <a:blip r:embed="rId27">
                      <a:extLst>
                        <a:ext uri="{28A0092B-C50C-407E-A947-70E740481C1C}">
                          <a14:useLocalDpi xmlns:a14="http://schemas.microsoft.com/office/drawing/2010/main" val="0"/>
                        </a:ext>
                      </a:extLst>
                    </a:blip>
                    <a:stretch>
                      <a:fillRect/>
                    </a:stretch>
                  </pic:blipFill>
                  <pic:spPr>
                    <a:xfrm>
                      <a:off x="0" y="0"/>
                      <a:ext cx="5702158" cy="3324225"/>
                    </a:xfrm>
                    <a:prstGeom prst="rect">
                      <a:avLst/>
                    </a:prstGeom>
                  </pic:spPr>
                </pic:pic>
              </a:graphicData>
            </a:graphic>
          </wp:inline>
        </w:drawing>
      </w:r>
    </w:p>
    <w:p w14:paraId="1F490F57" w14:textId="77777777" w:rsidR="00C44662" w:rsidRPr="000132E4" w:rsidRDefault="00C44662" w:rsidP="00C44662">
      <w:pPr>
        <w:rPr>
          <w:rFonts w:cs="Segoe UI"/>
        </w:rPr>
      </w:pPr>
    </w:p>
    <w:p w14:paraId="50DE3DB8" w14:textId="1849997F" w:rsidR="00C44662" w:rsidRDefault="00C44662" w:rsidP="00C44662">
      <w:pPr>
        <w:rPr>
          <w:rFonts w:cs="Segoe UI"/>
        </w:rPr>
      </w:pPr>
      <w:r w:rsidRPr="000132E4">
        <w:rPr>
          <w:rFonts w:cs="Segoe UI"/>
        </w:rPr>
        <w:t xml:space="preserve">Many submitters supported the </w:t>
      </w:r>
      <w:proofErr w:type="spellStart"/>
      <w:r w:rsidRPr="000132E4">
        <w:rPr>
          <w:rFonts w:cs="Segoe UI"/>
        </w:rPr>
        <w:t>smokefree</w:t>
      </w:r>
      <w:proofErr w:type="spellEnd"/>
      <w:r w:rsidRPr="000132E4">
        <w:rPr>
          <w:rFonts w:cs="Segoe UI"/>
        </w:rPr>
        <w:t xml:space="preserve"> generation proposal and </w:t>
      </w:r>
      <w:r w:rsidRPr="000132E4">
        <w:rPr>
          <w:rFonts w:eastAsia="Calibri" w:cs="Segoe UI"/>
          <w:color w:val="000000" w:themeColor="text1"/>
        </w:rPr>
        <w:t>saw it as an innovative way to dramatically lower smoking rates progressively.</w:t>
      </w:r>
      <w:r w:rsidRPr="000132E4">
        <w:rPr>
          <w:rFonts w:cs="Segoe UI"/>
        </w:rPr>
        <w:t xml:space="preserve"> Many saw </w:t>
      </w:r>
      <w:r>
        <w:rPr>
          <w:rFonts w:cs="Segoe UI"/>
        </w:rPr>
        <w:t>this</w:t>
      </w:r>
      <w:r w:rsidRPr="000132E4">
        <w:rPr>
          <w:rFonts w:cs="Segoe UI"/>
        </w:rPr>
        <w:t xml:space="preserve"> as being the most hard-line approach of the proposals in the document. Several </w:t>
      </w:r>
      <w:r>
        <w:rPr>
          <w:rFonts w:cs="Segoe UI"/>
        </w:rPr>
        <w:t xml:space="preserve">stated </w:t>
      </w:r>
      <w:r w:rsidRPr="000132E4">
        <w:rPr>
          <w:rFonts w:cs="Segoe UI"/>
        </w:rPr>
        <w:t xml:space="preserve">that it would have a targeted approach in addressing inequity in Māori and Pacific health, considering the disproportionate representation </w:t>
      </w:r>
      <w:r>
        <w:rPr>
          <w:rFonts w:cs="Segoe UI"/>
        </w:rPr>
        <w:t xml:space="preserve">of those populations </w:t>
      </w:r>
      <w:r w:rsidRPr="000132E4">
        <w:rPr>
          <w:rFonts w:cs="Segoe UI"/>
        </w:rPr>
        <w:t xml:space="preserve">in youth smoking statistics. </w:t>
      </w:r>
      <w:r>
        <w:rPr>
          <w:rFonts w:cs="Segoe UI"/>
        </w:rPr>
        <w:t>S</w:t>
      </w:r>
      <w:r w:rsidRPr="000132E4">
        <w:rPr>
          <w:rFonts w:cs="Segoe UI"/>
        </w:rPr>
        <w:t xml:space="preserve">ome submitters viewed this proposal as sympathetic to older smokers </w:t>
      </w:r>
      <w:r>
        <w:rPr>
          <w:rFonts w:cs="Segoe UI"/>
        </w:rPr>
        <w:t xml:space="preserve">who </w:t>
      </w:r>
      <w:r w:rsidRPr="000132E4">
        <w:rPr>
          <w:rFonts w:cs="Segoe UI"/>
        </w:rPr>
        <w:t>have struggled to quit</w:t>
      </w:r>
      <w:r>
        <w:rPr>
          <w:rFonts w:cs="Segoe UI"/>
        </w:rPr>
        <w:t>:</w:t>
      </w:r>
      <w:r w:rsidRPr="000132E4">
        <w:rPr>
          <w:rFonts w:cs="Segoe UI"/>
        </w:rPr>
        <w:t xml:space="preserve"> the majority of the group impacted by the </w:t>
      </w:r>
      <w:proofErr w:type="spellStart"/>
      <w:r w:rsidRPr="000132E4">
        <w:rPr>
          <w:rFonts w:cs="Segoe UI"/>
        </w:rPr>
        <w:t>smokefree</w:t>
      </w:r>
      <w:proofErr w:type="spellEnd"/>
      <w:r w:rsidRPr="000132E4">
        <w:rPr>
          <w:rFonts w:cs="Segoe UI"/>
        </w:rPr>
        <w:t xml:space="preserve"> generation </w:t>
      </w:r>
      <w:r>
        <w:rPr>
          <w:rFonts w:cs="Segoe UI"/>
        </w:rPr>
        <w:t xml:space="preserve">policy </w:t>
      </w:r>
      <w:r w:rsidRPr="000132E4">
        <w:rPr>
          <w:rFonts w:cs="Segoe UI"/>
        </w:rPr>
        <w:t xml:space="preserve">will not </w:t>
      </w:r>
      <w:r>
        <w:rPr>
          <w:rFonts w:cs="Segoe UI"/>
        </w:rPr>
        <w:t xml:space="preserve">yet </w:t>
      </w:r>
      <w:r w:rsidRPr="000132E4">
        <w:rPr>
          <w:rFonts w:cs="Segoe UI"/>
        </w:rPr>
        <w:t xml:space="preserve">have started smoking.  </w:t>
      </w:r>
    </w:p>
    <w:p w14:paraId="5A924ED0" w14:textId="77777777" w:rsidR="002B1777" w:rsidRPr="000132E4" w:rsidRDefault="002B1777" w:rsidP="00C44662">
      <w:pPr>
        <w:rPr>
          <w:rFonts w:cs="Segoe UI"/>
        </w:rPr>
      </w:pPr>
    </w:p>
    <w:p w14:paraId="78F28FC3" w14:textId="39E66BD0" w:rsidR="00C44662" w:rsidRDefault="00C44662" w:rsidP="00C44662">
      <w:pPr>
        <w:rPr>
          <w:rFonts w:cs="Segoe UI"/>
        </w:rPr>
      </w:pPr>
      <w:r w:rsidRPr="000132E4">
        <w:rPr>
          <w:rFonts w:cs="Segoe UI"/>
        </w:rPr>
        <w:t xml:space="preserve">Submitters on both sides stated </w:t>
      </w:r>
      <w:r>
        <w:rPr>
          <w:rFonts w:cs="Segoe UI"/>
        </w:rPr>
        <w:t xml:space="preserve">they would need to see </w:t>
      </w:r>
      <w:r w:rsidRPr="000132E4">
        <w:rPr>
          <w:rFonts w:cs="Segoe UI"/>
        </w:rPr>
        <w:t xml:space="preserve">a clearer plan </w:t>
      </w:r>
      <w:r>
        <w:rPr>
          <w:rFonts w:cs="Segoe UI"/>
        </w:rPr>
        <w:t xml:space="preserve">for </w:t>
      </w:r>
      <w:r w:rsidRPr="000132E4">
        <w:rPr>
          <w:rFonts w:cs="Segoe UI"/>
        </w:rPr>
        <w:t xml:space="preserve">implementation and enforcement </w:t>
      </w:r>
      <w:r>
        <w:rPr>
          <w:rFonts w:cs="Segoe UI"/>
        </w:rPr>
        <w:t xml:space="preserve">of this policy </w:t>
      </w:r>
      <w:r w:rsidRPr="000132E4">
        <w:rPr>
          <w:rFonts w:cs="Segoe UI"/>
        </w:rPr>
        <w:t xml:space="preserve">before </w:t>
      </w:r>
      <w:r>
        <w:rPr>
          <w:rFonts w:cs="Segoe UI"/>
        </w:rPr>
        <w:t xml:space="preserve">they could </w:t>
      </w:r>
      <w:r w:rsidRPr="000132E4">
        <w:rPr>
          <w:rFonts w:cs="Segoe UI"/>
        </w:rPr>
        <w:t>giv</w:t>
      </w:r>
      <w:r>
        <w:rPr>
          <w:rFonts w:cs="Segoe UI"/>
        </w:rPr>
        <w:t>e</w:t>
      </w:r>
      <w:r w:rsidRPr="000132E4">
        <w:rPr>
          <w:rFonts w:cs="Segoe UI"/>
        </w:rPr>
        <w:t xml:space="preserve"> their full considered opinion. </w:t>
      </w:r>
      <w:r>
        <w:rPr>
          <w:rFonts w:cs="Segoe UI"/>
        </w:rPr>
        <w:t>M</w:t>
      </w:r>
      <w:r w:rsidRPr="000132E4">
        <w:rPr>
          <w:rFonts w:cs="Segoe UI"/>
        </w:rPr>
        <w:t xml:space="preserve">any responses made cases for and against </w:t>
      </w:r>
      <w:r>
        <w:rPr>
          <w:rFonts w:cs="Segoe UI"/>
        </w:rPr>
        <w:t xml:space="preserve">the proposal </w:t>
      </w:r>
      <w:r w:rsidRPr="000132E4">
        <w:rPr>
          <w:rFonts w:cs="Segoe UI"/>
        </w:rPr>
        <w:t xml:space="preserve">based on assumptions about how </w:t>
      </w:r>
      <w:r>
        <w:rPr>
          <w:rFonts w:cs="Segoe UI"/>
        </w:rPr>
        <w:t xml:space="preserve">it </w:t>
      </w:r>
      <w:r w:rsidRPr="000132E4">
        <w:rPr>
          <w:rFonts w:cs="Segoe UI"/>
        </w:rPr>
        <w:t>would be structured.</w:t>
      </w:r>
    </w:p>
    <w:p w14:paraId="57C2D3C4" w14:textId="77777777" w:rsidR="002B1777" w:rsidRPr="000132E4" w:rsidRDefault="002B1777" w:rsidP="00C44662">
      <w:pPr>
        <w:rPr>
          <w:rFonts w:cs="Segoe UI"/>
        </w:rPr>
      </w:pPr>
    </w:p>
    <w:p w14:paraId="0C821677" w14:textId="6842F1CC" w:rsidR="00C44662" w:rsidRDefault="00C44662" w:rsidP="00C44662">
      <w:pPr>
        <w:rPr>
          <w:rFonts w:cs="Segoe UI"/>
        </w:rPr>
      </w:pPr>
      <w:r w:rsidRPr="000132E4">
        <w:rPr>
          <w:rFonts w:cs="Segoe UI"/>
        </w:rPr>
        <w:t xml:space="preserve">Retailers, manufacturers and distributors of tobacco and vaping products mostly opposed the </w:t>
      </w:r>
      <w:proofErr w:type="spellStart"/>
      <w:r>
        <w:rPr>
          <w:rFonts w:cs="Segoe UI"/>
        </w:rPr>
        <w:t>s</w:t>
      </w:r>
      <w:r w:rsidRPr="000132E4">
        <w:rPr>
          <w:rFonts w:cs="Segoe UI"/>
        </w:rPr>
        <w:t>mokefree</w:t>
      </w:r>
      <w:proofErr w:type="spellEnd"/>
      <w:r w:rsidRPr="000132E4">
        <w:rPr>
          <w:rFonts w:cs="Segoe UI"/>
        </w:rPr>
        <w:t xml:space="preserve"> </w:t>
      </w:r>
      <w:r>
        <w:rPr>
          <w:rFonts w:cs="Segoe UI"/>
        </w:rPr>
        <w:t>g</w:t>
      </w:r>
      <w:r w:rsidRPr="000132E4">
        <w:rPr>
          <w:rFonts w:cs="Segoe UI"/>
        </w:rPr>
        <w:t xml:space="preserve">eneration proposal. </w:t>
      </w:r>
    </w:p>
    <w:p w14:paraId="6B431904" w14:textId="77777777" w:rsidR="002B1777" w:rsidRPr="000132E4" w:rsidRDefault="002B1777" w:rsidP="00C44662">
      <w:pPr>
        <w:rPr>
          <w:rFonts w:cs="Segoe UI"/>
        </w:rPr>
      </w:pPr>
    </w:p>
    <w:p w14:paraId="75A498FC" w14:textId="08239C9A" w:rsidR="00C44662" w:rsidRDefault="00C44662" w:rsidP="00C44662">
      <w:pPr>
        <w:rPr>
          <w:rFonts w:cs="Segoe UI"/>
        </w:rPr>
      </w:pPr>
      <w:r w:rsidRPr="26B1427F">
        <w:rPr>
          <w:rFonts w:cs="Segoe UI"/>
        </w:rPr>
        <w:t xml:space="preserve">Of the submissions opposing a </w:t>
      </w:r>
      <w:proofErr w:type="spellStart"/>
      <w:r>
        <w:rPr>
          <w:rFonts w:cs="Segoe UI"/>
        </w:rPr>
        <w:t>s</w:t>
      </w:r>
      <w:r w:rsidRPr="26B1427F">
        <w:rPr>
          <w:rFonts w:cs="Segoe UI"/>
        </w:rPr>
        <w:t>mokefree</w:t>
      </w:r>
      <w:proofErr w:type="spellEnd"/>
      <w:r w:rsidRPr="26B1427F">
        <w:rPr>
          <w:rFonts w:cs="Segoe UI"/>
        </w:rPr>
        <w:t xml:space="preserve"> </w:t>
      </w:r>
      <w:r>
        <w:rPr>
          <w:rFonts w:cs="Segoe UI"/>
        </w:rPr>
        <w:t>g</w:t>
      </w:r>
      <w:r w:rsidRPr="26B1427F">
        <w:rPr>
          <w:rFonts w:cs="Segoe UI"/>
        </w:rPr>
        <w:t xml:space="preserve">eneration, many stated the proposal was too vague </w:t>
      </w:r>
      <w:r>
        <w:rPr>
          <w:rFonts w:cs="Segoe UI"/>
        </w:rPr>
        <w:t xml:space="preserve">about </w:t>
      </w:r>
      <w:r w:rsidRPr="26B1427F">
        <w:rPr>
          <w:rFonts w:cs="Segoe UI"/>
        </w:rPr>
        <w:t xml:space="preserve">how the cultural shift would be created, or felt it would be difficult to </w:t>
      </w:r>
      <w:r w:rsidRPr="26B1427F">
        <w:rPr>
          <w:rFonts w:cs="Segoe UI"/>
        </w:rPr>
        <w:lastRenderedPageBreak/>
        <w:t xml:space="preserve">comply with, or were concerned with enforcement and the consequences for those who sourced tobacco by illicit means. Others were concerned about the impact that this proposal could have on overseas tourists and migrant workers. Some felt that </w:t>
      </w:r>
      <w:r>
        <w:rPr>
          <w:rFonts w:cs="Segoe UI"/>
        </w:rPr>
        <w:t xml:space="preserve">the </w:t>
      </w:r>
      <w:r w:rsidRPr="26B1427F">
        <w:rPr>
          <w:rFonts w:cs="Segoe UI"/>
        </w:rPr>
        <w:t xml:space="preserve">proposal could result in </w:t>
      </w:r>
      <w:r>
        <w:rPr>
          <w:rFonts w:cs="Segoe UI"/>
        </w:rPr>
        <w:t xml:space="preserve">an </w:t>
      </w:r>
      <w:r w:rsidRPr="26B1427F">
        <w:rPr>
          <w:rFonts w:cs="Segoe UI"/>
        </w:rPr>
        <w:t>increase in illicit trade, and potentially criminalis</w:t>
      </w:r>
      <w:r>
        <w:rPr>
          <w:rFonts w:cs="Segoe UI"/>
        </w:rPr>
        <w:t>e</w:t>
      </w:r>
      <w:r w:rsidRPr="26B1427F">
        <w:rPr>
          <w:rFonts w:cs="Segoe UI"/>
        </w:rPr>
        <w:t xml:space="preserve"> already vulnerable and at-risk groups.</w:t>
      </w:r>
    </w:p>
    <w:p w14:paraId="593B7405" w14:textId="77777777" w:rsidR="002B1777" w:rsidRPr="000132E4" w:rsidRDefault="002B1777" w:rsidP="00C44662">
      <w:pPr>
        <w:rPr>
          <w:rFonts w:cs="Segoe UI"/>
        </w:rPr>
      </w:pPr>
    </w:p>
    <w:p w14:paraId="468DFFDF" w14:textId="58DEC6DF" w:rsidR="00C44662" w:rsidRDefault="00C44662" w:rsidP="00C44662">
      <w:pPr>
        <w:ind w:left="720"/>
        <w:rPr>
          <w:rFonts w:eastAsiaTheme="minorEastAsia" w:cs="Segoe UI"/>
        </w:rPr>
      </w:pPr>
      <w:r w:rsidRPr="00246F98">
        <w:rPr>
          <w:rFonts w:eastAsiaTheme="minorEastAsia" w:cs="Segoe UI"/>
        </w:rPr>
        <w:t>‘Minimum-</w:t>
      </w:r>
      <w:proofErr w:type="spellStart"/>
      <w:r w:rsidRPr="00246F98">
        <w:rPr>
          <w:rFonts w:eastAsiaTheme="minorEastAsia" w:cs="Segoe UI"/>
        </w:rPr>
        <w:t>age</w:t>
      </w:r>
      <w:proofErr w:type="spellEnd"/>
      <w:r w:rsidRPr="00246F98">
        <w:rPr>
          <w:rFonts w:eastAsiaTheme="minorEastAsia" w:cs="Segoe UI"/>
        </w:rPr>
        <w:t xml:space="preserve"> laws for sale of tobacco products send a misleading message that there is a ‘safe age’ for smoking and establish the cigarette as ‘a badge of coming of age, a symbol of the onset of maturity.</w:t>
      </w:r>
      <w:r>
        <w:rPr>
          <w:rFonts w:eastAsiaTheme="minorEastAsia" w:cs="Segoe UI"/>
        </w:rPr>
        <w:t>’</w:t>
      </w:r>
    </w:p>
    <w:p w14:paraId="758037CB" w14:textId="77777777" w:rsidR="002B1777" w:rsidRPr="00246F98" w:rsidRDefault="002B1777" w:rsidP="00C44662">
      <w:pPr>
        <w:ind w:left="720"/>
        <w:rPr>
          <w:rFonts w:eastAsiaTheme="minorEastAsia" w:cs="Segoe UI"/>
        </w:rPr>
      </w:pPr>
    </w:p>
    <w:p w14:paraId="509DDF75" w14:textId="77777777" w:rsidR="00C44662" w:rsidRPr="00F04314" w:rsidRDefault="00C44662" w:rsidP="00C44662">
      <w:pPr>
        <w:ind w:left="4820"/>
        <w:jc w:val="right"/>
        <w:rPr>
          <w:rFonts w:eastAsiaTheme="minorEastAsia" w:cs="Segoe UI"/>
        </w:rPr>
      </w:pPr>
      <w:r w:rsidRPr="00F04314">
        <w:rPr>
          <w:rFonts w:eastAsiaTheme="minorEastAsia" w:cs="Segoe UI"/>
        </w:rPr>
        <w:t>Stop Smoking Service, health care provider</w:t>
      </w:r>
    </w:p>
    <w:p w14:paraId="5392765A" w14:textId="77777777" w:rsidR="00C44662" w:rsidRPr="00295F8F" w:rsidRDefault="00C44662" w:rsidP="00C44662">
      <w:pPr>
        <w:pStyle w:val="Heading4"/>
        <w:rPr>
          <w:rFonts w:cs="Segoe UI"/>
        </w:rPr>
      </w:pPr>
      <w:r w:rsidRPr="00295F8F">
        <w:rPr>
          <w:rFonts w:cs="Segoe UI"/>
        </w:rPr>
        <w:t>(</w:t>
      </w:r>
      <w:r>
        <w:rPr>
          <w:rFonts w:cs="Segoe UI"/>
        </w:rPr>
        <w:t>e</w:t>
      </w:r>
      <w:r w:rsidRPr="00295F8F">
        <w:rPr>
          <w:rFonts w:cs="Segoe UI"/>
        </w:rPr>
        <w:t>)</w:t>
      </w:r>
      <w:r w:rsidRPr="00295F8F">
        <w:rPr>
          <w:rFonts w:cs="Segoe UI"/>
        </w:rPr>
        <w:tab/>
      </w:r>
      <w:r>
        <w:rPr>
          <w:rFonts w:cs="Segoe UI"/>
        </w:rPr>
        <w:t>Small businesses that sell tobacco products</w:t>
      </w:r>
    </w:p>
    <w:p w14:paraId="25AFFC26" w14:textId="77777777" w:rsidR="00C44662" w:rsidRPr="000132E4" w:rsidRDefault="00C44662" w:rsidP="00C44662">
      <w:pPr>
        <w:pStyle w:val="Box"/>
        <w:rPr>
          <w:rFonts w:cs="Segoe UI"/>
        </w:rPr>
      </w:pPr>
      <w:r w:rsidRPr="00295F8F">
        <w:rPr>
          <w:rFonts w:cs="Segoe UI"/>
        </w:rPr>
        <w:t>(</w:t>
      </w:r>
      <w:r>
        <w:rPr>
          <w:rFonts w:cs="Segoe UI"/>
        </w:rPr>
        <w:t>e</w:t>
      </w:r>
      <w:r w:rsidRPr="00295F8F">
        <w:rPr>
          <w:rFonts w:cs="Segoe UI"/>
        </w:rPr>
        <w:t>)</w:t>
      </w:r>
      <w:r w:rsidRPr="00295F8F">
        <w:rPr>
          <w:rFonts w:cs="Segoe UI"/>
        </w:rPr>
        <w:tab/>
      </w:r>
      <w:r>
        <w:rPr>
          <w:rFonts w:cs="Segoe UI"/>
        </w:rPr>
        <w:t xml:space="preserve">Are you a small business that sells smoked tobacco products? </w:t>
      </w:r>
      <w:r w:rsidRPr="000132E4">
        <w:rPr>
          <w:rFonts w:cs="Segoe UI"/>
        </w:rPr>
        <w:t>Are you a small business that sells smoked tobacco products?</w:t>
      </w:r>
    </w:p>
    <w:p w14:paraId="6B691458" w14:textId="77777777" w:rsidR="00C44662" w:rsidRPr="000132E4"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rPr>
      </w:pPr>
      <w:r w:rsidRPr="141A1863">
        <w:rPr>
          <w:rFonts w:cs="Segoe UI"/>
          <w:color w:val="000000" w:themeColor="text1"/>
        </w:rPr>
        <w:t>Yes</w:t>
      </w:r>
    </w:p>
    <w:p w14:paraId="393E6C4E" w14:textId="77777777" w:rsidR="00C44662" w:rsidRPr="000132E4"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rPr>
      </w:pPr>
      <w:r w:rsidRPr="141A1863">
        <w:rPr>
          <w:rFonts w:cs="Segoe UI"/>
          <w:color w:val="000000" w:themeColor="text1"/>
        </w:rPr>
        <w:t>No</w:t>
      </w:r>
    </w:p>
    <w:p w14:paraId="2ACDBB63" w14:textId="77777777" w:rsidR="00C44662" w:rsidRDefault="00C44662" w:rsidP="00C44662">
      <w:pPr>
        <w:pStyle w:val="Box"/>
        <w:rPr>
          <w:rFonts w:cs="Segoe UI"/>
        </w:rPr>
      </w:pPr>
      <w:r w:rsidRPr="000132E4">
        <w:rPr>
          <w:rFonts w:cs="Segoe UI"/>
        </w:rPr>
        <w:t>Please explain any impacts that making tobacco less available would have on your business that other questions have not captured. Please be specific.</w:t>
      </w:r>
    </w:p>
    <w:p w14:paraId="319A90A5" w14:textId="77777777" w:rsidR="00C44662" w:rsidRDefault="00C44662" w:rsidP="00C44662">
      <w:pPr>
        <w:rPr>
          <w:rFonts w:cs="Segoe UI"/>
          <w:b/>
          <w:bCs/>
        </w:rPr>
      </w:pPr>
    </w:p>
    <w:p w14:paraId="11ABCEF4" w14:textId="6B25A44B" w:rsidR="00C44662" w:rsidRDefault="00C44662" w:rsidP="00C44662">
      <w:pPr>
        <w:rPr>
          <w:rFonts w:cs="Segoe UI"/>
        </w:rPr>
      </w:pPr>
      <w:bookmarkStart w:id="25" w:name="_Toc66873623"/>
      <w:r w:rsidRPr="000132E4">
        <w:rPr>
          <w:rFonts w:cs="Segoe UI"/>
        </w:rPr>
        <w:t>Over 30 percent of submitters categorised themselves as small businesses that sell smoked tobacco products. The majority of these submitters were dairy/convenience store owners</w:t>
      </w:r>
      <w:r>
        <w:rPr>
          <w:rFonts w:cs="Segoe UI"/>
        </w:rPr>
        <w:t>.</w:t>
      </w:r>
      <w:r w:rsidRPr="000132E4">
        <w:rPr>
          <w:rFonts w:cs="Segoe UI"/>
        </w:rPr>
        <w:t xml:space="preserve"> </w:t>
      </w:r>
      <w:r>
        <w:rPr>
          <w:rFonts w:cs="Segoe UI"/>
        </w:rPr>
        <w:t>M</w:t>
      </w:r>
      <w:r w:rsidRPr="000132E4">
        <w:rPr>
          <w:rFonts w:cs="Segoe UI"/>
        </w:rPr>
        <w:t>any of these submissions were anonymously submitted</w:t>
      </w:r>
      <w:r>
        <w:rPr>
          <w:rFonts w:cs="Segoe UI"/>
        </w:rPr>
        <w:t xml:space="preserve"> via two independently organised surveys</w:t>
      </w:r>
      <w:r w:rsidRPr="000132E4">
        <w:rPr>
          <w:rFonts w:cs="Segoe UI"/>
        </w:rPr>
        <w:t xml:space="preserve">. </w:t>
      </w:r>
    </w:p>
    <w:p w14:paraId="1E1CAFBC" w14:textId="77777777" w:rsidR="002B1777" w:rsidRDefault="002B1777" w:rsidP="00C44662">
      <w:pPr>
        <w:rPr>
          <w:rFonts w:cs="Segoe UI"/>
        </w:rPr>
      </w:pPr>
    </w:p>
    <w:p w14:paraId="072F2549" w14:textId="4D8E74B8" w:rsidR="00C44662" w:rsidRDefault="00C44662" w:rsidP="00C44662">
      <w:pPr>
        <w:rPr>
          <w:rFonts w:cs="Segoe UI"/>
        </w:rPr>
      </w:pPr>
      <w:r w:rsidRPr="000132E4">
        <w:rPr>
          <w:rFonts w:cs="Segoe UI"/>
        </w:rPr>
        <w:t>Many small business retailers of tobacco stated that</w:t>
      </w:r>
      <w:r>
        <w:rPr>
          <w:rFonts w:cs="Segoe UI"/>
        </w:rPr>
        <w:t>,</w:t>
      </w:r>
      <w:r w:rsidRPr="000132E4">
        <w:rPr>
          <w:rFonts w:cs="Segoe UI"/>
        </w:rPr>
        <w:t xml:space="preserve"> </w:t>
      </w:r>
      <w:r>
        <w:rPr>
          <w:rFonts w:cs="Segoe UI"/>
        </w:rPr>
        <w:t xml:space="preserve">although tobacco products bring </w:t>
      </w:r>
      <w:r w:rsidRPr="000132E4">
        <w:rPr>
          <w:rFonts w:cs="Segoe UI"/>
        </w:rPr>
        <w:t>low profit margins,</w:t>
      </w:r>
      <w:r>
        <w:rPr>
          <w:rFonts w:cs="Segoe UI"/>
        </w:rPr>
        <w:t xml:space="preserve"> they </w:t>
      </w:r>
      <w:r w:rsidRPr="000132E4">
        <w:rPr>
          <w:rFonts w:cs="Segoe UI"/>
        </w:rPr>
        <w:t xml:space="preserve">make up a significant percentage of their sales, </w:t>
      </w:r>
      <w:r>
        <w:rPr>
          <w:rFonts w:cs="Segoe UI"/>
        </w:rPr>
        <w:t xml:space="preserve">and </w:t>
      </w:r>
      <w:r w:rsidRPr="000132E4">
        <w:rPr>
          <w:rFonts w:cs="Segoe UI"/>
        </w:rPr>
        <w:t>drive foot traffic into their business</w:t>
      </w:r>
      <w:r>
        <w:rPr>
          <w:rFonts w:cs="Segoe UI"/>
        </w:rPr>
        <w:t>es,</w:t>
      </w:r>
      <w:r w:rsidRPr="000132E4">
        <w:rPr>
          <w:rFonts w:cs="Segoe UI"/>
        </w:rPr>
        <w:t xml:space="preserve"> as customers purchase other products when they come in for cigarettes. They indicated that removing tobacco from their shops would have negative impacts on their businesses, such as a loss of revenue, inability to pay staff and </w:t>
      </w:r>
      <w:r>
        <w:rPr>
          <w:rFonts w:cs="Segoe UI"/>
        </w:rPr>
        <w:t xml:space="preserve">a need </w:t>
      </w:r>
      <w:r w:rsidRPr="000132E4">
        <w:rPr>
          <w:rFonts w:cs="Segoe UI"/>
        </w:rPr>
        <w:t>to reduce store hours or clos</w:t>
      </w:r>
      <w:r>
        <w:rPr>
          <w:rFonts w:cs="Segoe UI"/>
        </w:rPr>
        <w:t>e</w:t>
      </w:r>
      <w:r w:rsidRPr="000132E4">
        <w:rPr>
          <w:rFonts w:cs="Segoe UI"/>
        </w:rPr>
        <w:t xml:space="preserve"> stores down. </w:t>
      </w:r>
    </w:p>
    <w:p w14:paraId="6D20A43D" w14:textId="77777777" w:rsidR="002B1777" w:rsidRDefault="002B1777" w:rsidP="00C44662">
      <w:pPr>
        <w:rPr>
          <w:rFonts w:cs="Segoe UI"/>
        </w:rPr>
      </w:pPr>
    </w:p>
    <w:p w14:paraId="36B60F4D" w14:textId="77777777" w:rsidR="00C44662" w:rsidRDefault="00C44662" w:rsidP="00C44662">
      <w:pPr>
        <w:rPr>
          <w:rFonts w:cs="Segoe UI"/>
        </w:rPr>
      </w:pPr>
      <w:r w:rsidRPr="000132E4">
        <w:rPr>
          <w:rFonts w:cs="Segoe UI"/>
        </w:rPr>
        <w:t xml:space="preserve">A few submissions by small business owners retailing tobacco supported removing tobacco from stores to reduce crime and support communities to be </w:t>
      </w:r>
      <w:proofErr w:type="spellStart"/>
      <w:r w:rsidRPr="000132E4">
        <w:rPr>
          <w:rFonts w:cs="Segoe UI"/>
        </w:rPr>
        <w:t>smokefree</w:t>
      </w:r>
      <w:proofErr w:type="spellEnd"/>
      <w:r w:rsidRPr="000132E4">
        <w:rPr>
          <w:rFonts w:cs="Segoe UI"/>
        </w:rPr>
        <w:t xml:space="preserve">. We received a submission from a tobacco-free service station in the Otago region, and other submitters referenced </w:t>
      </w:r>
      <w:proofErr w:type="spellStart"/>
      <w:r w:rsidRPr="000132E4">
        <w:rPr>
          <w:rFonts w:cs="Segoe UI"/>
        </w:rPr>
        <w:t>smokefree</w:t>
      </w:r>
      <w:proofErr w:type="spellEnd"/>
      <w:r w:rsidRPr="000132E4">
        <w:rPr>
          <w:rFonts w:cs="Segoe UI"/>
        </w:rPr>
        <w:t xml:space="preserve"> dairies and petrol</w:t>
      </w:r>
      <w:r>
        <w:rPr>
          <w:rFonts w:cs="Segoe UI"/>
        </w:rPr>
        <w:t xml:space="preserve"> </w:t>
      </w:r>
      <w:r w:rsidRPr="000132E4">
        <w:rPr>
          <w:rFonts w:cs="Segoe UI"/>
        </w:rPr>
        <w:t xml:space="preserve">stations </w:t>
      </w:r>
      <w:r>
        <w:rPr>
          <w:rFonts w:cs="Segoe UI"/>
        </w:rPr>
        <w:t>around the country</w:t>
      </w:r>
      <w:r w:rsidRPr="000132E4">
        <w:rPr>
          <w:rFonts w:cs="Segoe UI"/>
        </w:rPr>
        <w:t xml:space="preserve">. </w:t>
      </w:r>
    </w:p>
    <w:p w14:paraId="0175D624" w14:textId="77777777" w:rsidR="00C44662" w:rsidRDefault="00C44662" w:rsidP="00C44662">
      <w:pPr>
        <w:rPr>
          <w:rFonts w:cs="Segoe UI"/>
          <w:sz w:val="20"/>
        </w:rPr>
      </w:pPr>
      <w:r>
        <w:rPr>
          <w:rFonts w:cs="Segoe UI"/>
          <w:sz w:val="20"/>
        </w:rPr>
        <w:br w:type="page"/>
      </w:r>
    </w:p>
    <w:p w14:paraId="6FA80D2B" w14:textId="77777777" w:rsidR="00C44662" w:rsidRPr="00F04314" w:rsidRDefault="00C44662" w:rsidP="00C44662">
      <w:pPr>
        <w:pStyle w:val="Heading3"/>
        <w:spacing w:line="259" w:lineRule="auto"/>
        <w:ind w:left="567" w:hanging="567"/>
        <w:rPr>
          <w:rFonts w:cs="Segoe UI"/>
          <w:color w:val="365F91" w:themeColor="accent1" w:themeShade="BF"/>
        </w:rPr>
      </w:pPr>
      <w:bookmarkStart w:id="26" w:name="_Toc89686660"/>
      <w:r w:rsidRPr="00F04314">
        <w:rPr>
          <w:rFonts w:cs="Segoe UI"/>
          <w:color w:val="365F91" w:themeColor="accent1" w:themeShade="BF"/>
        </w:rPr>
        <w:lastRenderedPageBreak/>
        <w:t>3.</w:t>
      </w:r>
      <w:r w:rsidRPr="00F04314">
        <w:rPr>
          <w:rFonts w:cs="Segoe UI"/>
          <w:color w:val="365F91" w:themeColor="accent1" w:themeShade="BF"/>
        </w:rPr>
        <w:tab/>
        <w:t>Make smoked tobacco products less addictive and less appealing</w:t>
      </w:r>
      <w:bookmarkEnd w:id="25"/>
      <w:bookmarkEnd w:id="26"/>
    </w:p>
    <w:p w14:paraId="1D0E2757" w14:textId="77777777" w:rsidR="00C44662" w:rsidRPr="00D6458A" w:rsidRDefault="00C44662" w:rsidP="00C44662">
      <w:pPr>
        <w:pStyle w:val="Heading4"/>
        <w:ind w:left="567" w:hanging="567"/>
        <w:rPr>
          <w:rFonts w:cs="Segoe UI"/>
        </w:rPr>
      </w:pPr>
      <w:r w:rsidRPr="00D6458A">
        <w:rPr>
          <w:rFonts w:cs="Segoe UI"/>
        </w:rPr>
        <w:t>(a)</w:t>
      </w:r>
      <w:r w:rsidRPr="00D6458A">
        <w:rPr>
          <w:rFonts w:cs="Segoe UI"/>
        </w:rPr>
        <w:tab/>
        <w:t>Reduce nicotine in smoked tobacco products to very low levels</w:t>
      </w:r>
    </w:p>
    <w:p w14:paraId="43080873" w14:textId="77777777" w:rsidR="00C44662" w:rsidRPr="000132E4" w:rsidRDefault="00C44662" w:rsidP="00C44662">
      <w:pPr>
        <w:pStyle w:val="Box"/>
        <w:rPr>
          <w:rFonts w:cs="Segoe UI"/>
        </w:rPr>
      </w:pPr>
      <w:r w:rsidRPr="000132E4">
        <w:rPr>
          <w:rFonts w:cs="Segoe UI"/>
        </w:rPr>
        <w:t>Do you support reducing the nicotine in smoked tobacco products to very low levels?</w:t>
      </w:r>
    </w:p>
    <w:p w14:paraId="2639076F"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Yes</w:t>
      </w:r>
    </w:p>
    <w:p w14:paraId="74DEF720" w14:textId="77777777" w:rsidR="00C44662" w:rsidRPr="00C44662"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C44662">
        <w:rPr>
          <w:rFonts w:cs="Segoe UI"/>
          <w:color w:val="auto"/>
        </w:rPr>
        <w:t>No</w:t>
      </w:r>
    </w:p>
    <w:p w14:paraId="28BB839B" w14:textId="77777777" w:rsidR="00C44662" w:rsidRPr="000132E4" w:rsidRDefault="00C44662" w:rsidP="00C44662">
      <w:pPr>
        <w:pStyle w:val="Box"/>
        <w:rPr>
          <w:rFonts w:cs="Segoe UI"/>
        </w:rPr>
      </w:pPr>
      <w:r w:rsidRPr="000132E4">
        <w:rPr>
          <w:rFonts w:cs="Segoe UI"/>
        </w:rPr>
        <w:t>Please give reasons.</w:t>
      </w:r>
    </w:p>
    <w:p w14:paraId="3CB4AA40" w14:textId="77777777" w:rsidR="00C44662" w:rsidRPr="000132E4" w:rsidRDefault="00C44662" w:rsidP="00C44662">
      <w:pPr>
        <w:rPr>
          <w:rFonts w:cs="Segoe UI"/>
          <w:b/>
          <w:bCs/>
        </w:rPr>
      </w:pPr>
    </w:p>
    <w:p w14:paraId="79F42406" w14:textId="7FE57C05" w:rsidR="00C44662" w:rsidRPr="000132E4" w:rsidRDefault="00C44662" w:rsidP="00C44662">
      <w:pPr>
        <w:pStyle w:val="Figure"/>
      </w:pPr>
      <w:bookmarkStart w:id="27" w:name="_Toc89861780"/>
      <w:r>
        <w:t xml:space="preserve">Figure </w:t>
      </w:r>
      <w:fldSimple w:instr=" SEQ Figure \* ARABIC ">
        <w:r w:rsidR="00FB4A4F">
          <w:rPr>
            <w:noProof/>
          </w:rPr>
          <w:t>5</w:t>
        </w:r>
      </w:fldSimple>
      <w:r w:rsidRPr="7AAE7668">
        <w:t>: Response to question 3a from all submissions</w:t>
      </w:r>
      <w:bookmarkEnd w:id="27"/>
    </w:p>
    <w:p w14:paraId="26170506" w14:textId="77777777" w:rsidR="00C44662" w:rsidRDefault="00C44662" w:rsidP="00C44662">
      <w:r>
        <w:rPr>
          <w:noProof/>
        </w:rPr>
        <w:drawing>
          <wp:inline distT="0" distB="0" distL="0" distR="0" wp14:anchorId="758911DE" wp14:editId="7AE80011">
            <wp:extent cx="5499652" cy="3173758"/>
            <wp:effectExtent l="0" t="0" r="0" b="0"/>
            <wp:docPr id="770119915" name="Picture 770119915" descr="Nearly 70% of personal and community submissions and over 70% of professional organisation submissions supported reducing the level of nicotine in smoked tobacco products and 90% of all tobacco- and/or vape affiliated submissions were op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19915" name="Picture 770119915" descr="Nearly 70% of personal and community submissions and over 70% of professional organisation submissions supported reducing the level of nicotine in smoked tobacco products and 90% of all tobacco- and/or vape affiliated submissions were opposed."/>
                    <pic:cNvPicPr/>
                  </pic:nvPicPr>
                  <pic:blipFill>
                    <a:blip r:embed="rId28">
                      <a:extLst>
                        <a:ext uri="{28A0092B-C50C-407E-A947-70E740481C1C}">
                          <a14:useLocalDpi xmlns:a14="http://schemas.microsoft.com/office/drawing/2010/main" val="0"/>
                        </a:ext>
                      </a:extLst>
                    </a:blip>
                    <a:stretch>
                      <a:fillRect/>
                    </a:stretch>
                  </pic:blipFill>
                  <pic:spPr>
                    <a:xfrm>
                      <a:off x="0" y="0"/>
                      <a:ext cx="5499652" cy="3173758"/>
                    </a:xfrm>
                    <a:prstGeom prst="rect">
                      <a:avLst/>
                    </a:prstGeom>
                  </pic:spPr>
                </pic:pic>
              </a:graphicData>
            </a:graphic>
          </wp:inline>
        </w:drawing>
      </w:r>
    </w:p>
    <w:p w14:paraId="18E91A2B" w14:textId="77777777" w:rsidR="00C44662" w:rsidRDefault="00C44662" w:rsidP="00C44662">
      <w:pPr>
        <w:rPr>
          <w:rFonts w:cs="Segoe UI"/>
          <w:b/>
          <w:bCs/>
        </w:rPr>
      </w:pPr>
    </w:p>
    <w:p w14:paraId="419D9633" w14:textId="12422E1C" w:rsidR="00C44662" w:rsidRDefault="00C44662" w:rsidP="00C44662">
      <w:pPr>
        <w:rPr>
          <w:rFonts w:cs="Segoe UI"/>
        </w:rPr>
      </w:pPr>
      <w:r w:rsidRPr="000132E4">
        <w:rPr>
          <w:rFonts w:cs="Segoe UI"/>
        </w:rPr>
        <w:t>Overall, most submitters supported reducing the nicotine in tobacco to low levels</w:t>
      </w:r>
      <w:r>
        <w:rPr>
          <w:rFonts w:cs="Segoe UI"/>
        </w:rPr>
        <w:t xml:space="preserve">, agreeing that this </w:t>
      </w:r>
      <w:r w:rsidRPr="000132E4">
        <w:rPr>
          <w:rFonts w:cs="Segoe UI"/>
        </w:rPr>
        <w:t>could help reduce addiction</w:t>
      </w:r>
      <w:r>
        <w:rPr>
          <w:rFonts w:cs="Segoe UI"/>
        </w:rPr>
        <w:t>,</w:t>
      </w:r>
      <w:r w:rsidRPr="000132E4">
        <w:rPr>
          <w:rFonts w:cs="Segoe UI"/>
        </w:rPr>
        <w:t xml:space="preserve"> which would encourage people to give up smoking. There was strong support </w:t>
      </w:r>
      <w:r>
        <w:rPr>
          <w:rFonts w:cs="Segoe UI"/>
        </w:rPr>
        <w:t xml:space="preserve">for this </w:t>
      </w:r>
      <w:r w:rsidRPr="000132E4">
        <w:rPr>
          <w:rFonts w:cs="Segoe UI"/>
        </w:rPr>
        <w:t xml:space="preserve">from </w:t>
      </w:r>
      <w:r>
        <w:rPr>
          <w:rFonts w:cs="Segoe UI"/>
        </w:rPr>
        <w:t xml:space="preserve">submitters </w:t>
      </w:r>
      <w:r w:rsidRPr="000132E4">
        <w:rPr>
          <w:rFonts w:cs="Segoe UI"/>
        </w:rPr>
        <w:t>identifying as community groups, Māori and iwi/</w:t>
      </w:r>
      <w:proofErr w:type="spellStart"/>
      <w:r w:rsidRPr="000132E4">
        <w:rPr>
          <w:rFonts w:cs="Segoe UI"/>
        </w:rPr>
        <w:t>hapū</w:t>
      </w:r>
      <w:proofErr w:type="spellEnd"/>
      <w:r w:rsidRPr="000132E4">
        <w:rPr>
          <w:rFonts w:cs="Segoe UI"/>
        </w:rPr>
        <w:t xml:space="preserve"> groups, Pacific groups, government organisations, academics, and health</w:t>
      </w:r>
      <w:r>
        <w:rPr>
          <w:rFonts w:cs="Segoe UI"/>
        </w:rPr>
        <w:t xml:space="preserve"> </w:t>
      </w:r>
      <w:r w:rsidRPr="000132E4">
        <w:rPr>
          <w:rFonts w:cs="Segoe UI"/>
        </w:rPr>
        <w:t xml:space="preserve">care organisations. </w:t>
      </w:r>
    </w:p>
    <w:p w14:paraId="0FEFA026" w14:textId="77777777" w:rsidR="00C44662" w:rsidRPr="000132E4" w:rsidRDefault="00C44662" w:rsidP="00C44662">
      <w:pPr>
        <w:rPr>
          <w:rFonts w:cs="Segoe UI"/>
        </w:rPr>
      </w:pPr>
    </w:p>
    <w:p w14:paraId="5597ED4E" w14:textId="76DF7937" w:rsidR="00C44662" w:rsidRDefault="00C44662" w:rsidP="00C44662">
      <w:pPr>
        <w:rPr>
          <w:rFonts w:cs="Segoe UI"/>
          <w:shd w:val="clear" w:color="auto" w:fill="FFFFFF"/>
        </w:rPr>
      </w:pPr>
      <w:r>
        <w:rPr>
          <w:rFonts w:cs="Segoe UI"/>
          <w:shd w:val="clear" w:color="auto" w:fill="FFFFFF"/>
        </w:rPr>
        <w:t>Over 50 health care providers and research or academic organisations supported reducing nicotine in smoked tobacco products to very low levels. We received</w:t>
      </w:r>
      <w:r w:rsidRPr="000132E4">
        <w:rPr>
          <w:rFonts w:cs="Segoe UI"/>
          <w:shd w:val="clear" w:color="auto" w:fill="FFFFFF"/>
        </w:rPr>
        <w:t xml:space="preserve"> substantial literature </w:t>
      </w:r>
      <w:r w:rsidRPr="000132E4">
        <w:rPr>
          <w:rFonts w:cs="Segoe UI"/>
        </w:rPr>
        <w:t>support</w:t>
      </w:r>
      <w:r>
        <w:rPr>
          <w:rFonts w:cs="Segoe UI"/>
        </w:rPr>
        <w:t xml:space="preserve">ing </w:t>
      </w:r>
      <w:r w:rsidRPr="000132E4">
        <w:rPr>
          <w:rFonts w:cs="Segoe UI"/>
        </w:rPr>
        <w:t>reducing the nicotine in tobacco to low levels</w:t>
      </w:r>
      <w:r>
        <w:rPr>
          <w:rFonts w:cs="Segoe UI"/>
        </w:rPr>
        <w:t xml:space="preserve"> from tobacco researchers in New Zealand and some overseas.</w:t>
      </w:r>
      <w:r>
        <w:rPr>
          <w:rStyle w:val="FootnoteReference"/>
          <w:rFonts w:cs="Segoe UI"/>
        </w:rPr>
        <w:footnoteReference w:id="6"/>
      </w:r>
      <w:r w:rsidRPr="000132E4">
        <w:rPr>
          <w:rFonts w:cs="Segoe UI"/>
          <w:shd w:val="clear" w:color="auto" w:fill="FFFFFF"/>
        </w:rPr>
        <w:t xml:space="preserve"> </w:t>
      </w:r>
      <w:r>
        <w:rPr>
          <w:rFonts w:cs="Segoe UI"/>
          <w:shd w:val="clear" w:color="auto" w:fill="FFFFFF"/>
        </w:rPr>
        <w:t xml:space="preserve">These submissions </w:t>
      </w:r>
      <w:r w:rsidRPr="000132E4">
        <w:rPr>
          <w:rFonts w:cs="Segoe UI"/>
          <w:shd w:val="clear" w:color="auto" w:fill="FFFFFF"/>
        </w:rPr>
        <w:t xml:space="preserve">provided </w:t>
      </w:r>
      <w:r w:rsidRPr="000132E4">
        <w:rPr>
          <w:rFonts w:cs="Segoe UI"/>
          <w:shd w:val="clear" w:color="auto" w:fill="FFFFFF"/>
        </w:rPr>
        <w:lastRenderedPageBreak/>
        <w:t xml:space="preserve">insight into how New Zealand </w:t>
      </w:r>
      <w:r>
        <w:rPr>
          <w:rFonts w:cs="Segoe UI"/>
          <w:shd w:val="clear" w:color="auto" w:fill="FFFFFF"/>
        </w:rPr>
        <w:t>could</w:t>
      </w:r>
      <w:r w:rsidRPr="000132E4">
        <w:rPr>
          <w:rFonts w:cs="Segoe UI"/>
          <w:shd w:val="clear" w:color="auto" w:fill="FFFFFF"/>
        </w:rPr>
        <w:t xml:space="preserve"> implement low</w:t>
      </w:r>
      <w:r>
        <w:rPr>
          <w:rFonts w:cs="Segoe UI"/>
          <w:shd w:val="clear" w:color="auto" w:fill="FFFFFF"/>
        </w:rPr>
        <w:t>-</w:t>
      </w:r>
      <w:r w:rsidRPr="000132E4">
        <w:rPr>
          <w:rFonts w:cs="Segoe UI"/>
          <w:shd w:val="clear" w:color="auto" w:fill="FFFFFF"/>
        </w:rPr>
        <w:t xml:space="preserve">nicotine </w:t>
      </w:r>
      <w:r>
        <w:rPr>
          <w:rFonts w:cs="Segoe UI"/>
          <w:shd w:val="clear" w:color="auto" w:fill="FFFFFF"/>
        </w:rPr>
        <w:t>tobacco products</w:t>
      </w:r>
      <w:r w:rsidRPr="000132E4">
        <w:rPr>
          <w:rFonts w:cs="Segoe UI"/>
          <w:shd w:val="clear" w:color="auto" w:fill="FFFFFF"/>
        </w:rPr>
        <w:t xml:space="preserve"> while reducing concerns raised by </w:t>
      </w:r>
      <w:r>
        <w:rPr>
          <w:rFonts w:cs="Segoe UI"/>
          <w:shd w:val="clear" w:color="auto" w:fill="FFFFFF"/>
        </w:rPr>
        <w:t xml:space="preserve">some </w:t>
      </w:r>
      <w:r w:rsidRPr="000132E4">
        <w:rPr>
          <w:rFonts w:cs="Segoe UI"/>
          <w:shd w:val="clear" w:color="auto" w:fill="FFFFFF"/>
        </w:rPr>
        <w:t>submitters</w:t>
      </w:r>
      <w:r>
        <w:rPr>
          <w:rFonts w:cs="Segoe UI"/>
          <w:shd w:val="clear" w:color="auto" w:fill="FFFFFF"/>
        </w:rPr>
        <w:t xml:space="preserve">, including </w:t>
      </w:r>
      <w:r w:rsidRPr="000132E4">
        <w:rPr>
          <w:rFonts w:cs="Segoe UI"/>
          <w:shd w:val="clear" w:color="auto" w:fill="FFFFFF"/>
        </w:rPr>
        <w:t>the potential for smokers to</w:t>
      </w:r>
      <w:r>
        <w:rPr>
          <w:rFonts w:cs="Segoe UI"/>
          <w:shd w:val="clear" w:color="auto" w:fill="FFFFFF"/>
        </w:rPr>
        <w:t xml:space="preserve"> smoke a greater number of cigarettes. </w:t>
      </w:r>
    </w:p>
    <w:p w14:paraId="763A21A6" w14:textId="77777777" w:rsidR="00C44662" w:rsidRPr="000132E4" w:rsidRDefault="00C44662" w:rsidP="00C44662">
      <w:pPr>
        <w:rPr>
          <w:rFonts w:cs="Segoe UI"/>
        </w:rPr>
      </w:pPr>
    </w:p>
    <w:p w14:paraId="4077ADD1" w14:textId="77777777" w:rsidR="00C44662" w:rsidRPr="000132E4" w:rsidRDefault="00C44662" w:rsidP="00C44662">
      <w:pPr>
        <w:rPr>
          <w:rFonts w:eastAsiaTheme="minorEastAsia" w:cs="Segoe UI"/>
          <w:i/>
          <w:iCs/>
        </w:rPr>
      </w:pPr>
      <w:r w:rsidRPr="000132E4">
        <w:rPr>
          <w:rFonts w:cs="Segoe UI"/>
        </w:rPr>
        <w:t>Almost all small and medium retailers, vape retailers and tobacco manufacturers opposed th</w:t>
      </w:r>
      <w:r>
        <w:rPr>
          <w:rFonts w:cs="Segoe UI"/>
        </w:rPr>
        <w:t>is</w:t>
      </w:r>
      <w:r w:rsidRPr="000132E4">
        <w:rPr>
          <w:rFonts w:cs="Segoe UI"/>
        </w:rPr>
        <w:t xml:space="preserve"> proposal. </w:t>
      </w:r>
      <w:r>
        <w:rPr>
          <w:rFonts w:cs="Segoe UI"/>
        </w:rPr>
        <w:t>Reasons given</w:t>
      </w:r>
      <w:r w:rsidRPr="000132E4">
        <w:rPr>
          <w:rFonts w:cs="Segoe UI"/>
        </w:rPr>
        <w:t xml:space="preserve"> included that the scientific evidence was limited, </w:t>
      </w:r>
      <w:r>
        <w:rPr>
          <w:rFonts w:cs="Segoe UI"/>
        </w:rPr>
        <w:t>with</w:t>
      </w:r>
      <w:r w:rsidRPr="000132E4">
        <w:rPr>
          <w:rFonts w:cs="Segoe UI"/>
        </w:rPr>
        <w:t xml:space="preserve"> </w:t>
      </w:r>
      <w:r>
        <w:rPr>
          <w:rFonts w:cs="Segoe UI"/>
        </w:rPr>
        <w:t xml:space="preserve">some submitters expressing </w:t>
      </w:r>
      <w:r w:rsidRPr="000132E4">
        <w:rPr>
          <w:rFonts w:cs="Segoe UI"/>
        </w:rPr>
        <w:t xml:space="preserve">concerns that </w:t>
      </w:r>
      <w:r>
        <w:rPr>
          <w:rFonts w:cs="Segoe UI"/>
        </w:rPr>
        <w:t>low-nicotine cigarettes could not</w:t>
      </w:r>
      <w:r w:rsidRPr="000132E4">
        <w:rPr>
          <w:rFonts w:cs="Segoe UI"/>
        </w:rPr>
        <w:t xml:space="preserve"> be implemented feasibly. Small and medium tobacco retailers and vape retailers generally raised concerns </w:t>
      </w:r>
      <w:r>
        <w:rPr>
          <w:rFonts w:cs="Segoe UI"/>
        </w:rPr>
        <w:t>including a risk of compensatory smoking</w:t>
      </w:r>
      <w:r w:rsidRPr="000132E4">
        <w:rPr>
          <w:rFonts w:cs="Segoe UI"/>
        </w:rPr>
        <w:t>, increased vaping, increased black</w:t>
      </w:r>
      <w:r>
        <w:rPr>
          <w:rFonts w:cs="Segoe UI"/>
        </w:rPr>
        <w:t>-</w:t>
      </w:r>
      <w:r w:rsidRPr="000132E4">
        <w:rPr>
          <w:rFonts w:cs="Segoe UI"/>
        </w:rPr>
        <w:t xml:space="preserve">market activity and </w:t>
      </w:r>
      <w:r>
        <w:rPr>
          <w:rFonts w:cs="Segoe UI"/>
        </w:rPr>
        <w:t xml:space="preserve">the </w:t>
      </w:r>
      <w:r w:rsidRPr="000132E4">
        <w:rPr>
          <w:rFonts w:cs="Segoe UI"/>
        </w:rPr>
        <w:t xml:space="preserve">negative impact </w:t>
      </w:r>
      <w:r>
        <w:rPr>
          <w:rFonts w:cs="Segoe UI"/>
        </w:rPr>
        <w:t>on</w:t>
      </w:r>
      <w:r w:rsidRPr="000132E4">
        <w:rPr>
          <w:rFonts w:cs="Segoe UI"/>
        </w:rPr>
        <w:t xml:space="preserve"> business</w:t>
      </w:r>
      <w:r>
        <w:rPr>
          <w:rFonts w:cs="Segoe UI"/>
        </w:rPr>
        <w:t>es</w:t>
      </w:r>
      <w:r w:rsidRPr="000132E4">
        <w:rPr>
          <w:rFonts w:cs="Segoe UI"/>
        </w:rPr>
        <w:t xml:space="preserve">. </w:t>
      </w:r>
    </w:p>
    <w:p w14:paraId="4A53F4A8" w14:textId="77777777" w:rsidR="00C44662" w:rsidRPr="000132E4" w:rsidRDefault="00C44662" w:rsidP="00C44662">
      <w:pPr>
        <w:rPr>
          <w:rFonts w:cs="Segoe UI"/>
        </w:rPr>
      </w:pPr>
    </w:p>
    <w:p w14:paraId="11DDA0AF" w14:textId="77777777" w:rsidR="00C44662" w:rsidRPr="00311BAD" w:rsidRDefault="00C44662" w:rsidP="00C44662">
      <w:pPr>
        <w:pStyle w:val="Heading4"/>
        <w:rPr>
          <w:rFonts w:cs="Segoe UI"/>
        </w:rPr>
      </w:pPr>
      <w:r w:rsidRPr="00311BAD">
        <w:rPr>
          <w:rFonts w:cs="Segoe UI"/>
        </w:rPr>
        <w:t>(b)</w:t>
      </w:r>
      <w:r w:rsidRPr="00311BAD">
        <w:rPr>
          <w:rFonts w:cs="Segoe UI"/>
        </w:rPr>
        <w:tab/>
        <w:t>Prohibit filters in smoked tobacco products</w:t>
      </w:r>
    </w:p>
    <w:p w14:paraId="7E6A1045" w14:textId="77777777" w:rsidR="00C44662" w:rsidRPr="000132E4" w:rsidRDefault="00C44662" w:rsidP="00C44662">
      <w:pPr>
        <w:pStyle w:val="Box"/>
        <w:rPr>
          <w:rFonts w:cs="Segoe UI"/>
        </w:rPr>
      </w:pPr>
      <w:r w:rsidRPr="000132E4">
        <w:rPr>
          <w:rFonts w:cs="Segoe UI"/>
        </w:rPr>
        <w:t>Do you support prohibiting filters in smoked tobacco products?</w:t>
      </w:r>
    </w:p>
    <w:p w14:paraId="45FF17D5" w14:textId="77777777" w:rsidR="00C44662" w:rsidRPr="002B1777"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2B1777">
        <w:rPr>
          <w:rFonts w:cs="Segoe UI"/>
          <w:color w:val="auto"/>
        </w:rPr>
        <w:t>Yes</w:t>
      </w:r>
    </w:p>
    <w:p w14:paraId="66422E74" w14:textId="77777777" w:rsidR="00C44662" w:rsidRPr="002B1777" w:rsidRDefault="00C44662" w:rsidP="00C44662">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2B1777">
        <w:rPr>
          <w:rFonts w:cs="Segoe UI"/>
          <w:color w:val="auto"/>
        </w:rPr>
        <w:t>No</w:t>
      </w:r>
    </w:p>
    <w:p w14:paraId="13FCFD72" w14:textId="77777777" w:rsidR="00C44662" w:rsidRDefault="00C44662" w:rsidP="00C44662">
      <w:pPr>
        <w:pStyle w:val="Box"/>
        <w:rPr>
          <w:rFonts w:cs="Segoe UI"/>
        </w:rPr>
      </w:pPr>
      <w:r w:rsidRPr="26B1427F">
        <w:rPr>
          <w:rFonts w:cs="Segoe UI"/>
        </w:rPr>
        <w:t>Please give reasons.</w:t>
      </w:r>
    </w:p>
    <w:p w14:paraId="3DEFBEFC" w14:textId="77777777" w:rsidR="002B1777" w:rsidRDefault="002B1777" w:rsidP="002B1777">
      <w:pPr>
        <w:pStyle w:val="Figure"/>
      </w:pPr>
    </w:p>
    <w:p w14:paraId="1CA78BC6" w14:textId="661654EB" w:rsidR="002B1777" w:rsidRPr="00DC7027" w:rsidRDefault="002B1777" w:rsidP="002B1777">
      <w:pPr>
        <w:pStyle w:val="Figure"/>
      </w:pPr>
      <w:bookmarkStart w:id="28" w:name="_Toc89861781"/>
      <w:r>
        <w:t xml:space="preserve">Figure </w:t>
      </w:r>
      <w:fldSimple w:instr=" SEQ Figure \* ARABIC ">
        <w:r w:rsidR="00FB4A4F">
          <w:rPr>
            <w:noProof/>
          </w:rPr>
          <w:t>6</w:t>
        </w:r>
      </w:fldSimple>
      <w:r w:rsidRPr="7AAE7668">
        <w:t>: Response to question 3b from all submissions</w:t>
      </w:r>
      <w:bookmarkEnd w:id="28"/>
    </w:p>
    <w:p w14:paraId="2A2D88CD" w14:textId="77777777" w:rsidR="002B1777" w:rsidRDefault="002B1777" w:rsidP="002B1777">
      <w:r>
        <w:rPr>
          <w:noProof/>
        </w:rPr>
        <w:drawing>
          <wp:inline distT="0" distB="0" distL="0" distR="0" wp14:anchorId="12AE960D" wp14:editId="6D3F9A4C">
            <wp:extent cx="5286375" cy="3182838"/>
            <wp:effectExtent l="0" t="0" r="0" b="0"/>
            <wp:docPr id="951019849" name="Picture 951019849" descr="About 45% of the total submitters opposed prohibiting filters in smoked tobacco products and 35% of the total submitters were in fav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19849" name="Picture 951019849" descr="About 45% of the total submitters opposed prohibiting filters in smoked tobacco products and 35% of the total submitters were in favour."/>
                    <pic:cNvPicPr/>
                  </pic:nvPicPr>
                  <pic:blipFill>
                    <a:blip r:embed="rId29">
                      <a:extLst>
                        <a:ext uri="{28A0092B-C50C-407E-A947-70E740481C1C}">
                          <a14:useLocalDpi xmlns:a14="http://schemas.microsoft.com/office/drawing/2010/main" val="0"/>
                        </a:ext>
                      </a:extLst>
                    </a:blip>
                    <a:stretch>
                      <a:fillRect/>
                    </a:stretch>
                  </pic:blipFill>
                  <pic:spPr>
                    <a:xfrm>
                      <a:off x="0" y="0"/>
                      <a:ext cx="5286375" cy="3182838"/>
                    </a:xfrm>
                    <a:prstGeom prst="rect">
                      <a:avLst/>
                    </a:prstGeom>
                  </pic:spPr>
                </pic:pic>
              </a:graphicData>
            </a:graphic>
          </wp:inline>
        </w:drawing>
      </w:r>
    </w:p>
    <w:p w14:paraId="6445E801" w14:textId="77777777" w:rsidR="002B1777" w:rsidRDefault="002B1777" w:rsidP="002B1777">
      <w:pPr>
        <w:rPr>
          <w:rFonts w:cs="Segoe UI"/>
        </w:rPr>
      </w:pPr>
    </w:p>
    <w:p w14:paraId="2FE5D898" w14:textId="68E24F78" w:rsidR="002B1777" w:rsidRDefault="002B1777" w:rsidP="002B1777">
      <w:pPr>
        <w:rPr>
          <w:rFonts w:cs="Segoe UI"/>
        </w:rPr>
      </w:pPr>
      <w:r w:rsidRPr="000132E4">
        <w:rPr>
          <w:rFonts w:cs="Segoe UI"/>
        </w:rPr>
        <w:t xml:space="preserve">Overall, there were slightly more </w:t>
      </w:r>
      <w:r>
        <w:rPr>
          <w:rFonts w:cs="Segoe UI"/>
        </w:rPr>
        <w:t>submitters</w:t>
      </w:r>
      <w:r w:rsidRPr="000132E4">
        <w:rPr>
          <w:rFonts w:cs="Segoe UI"/>
        </w:rPr>
        <w:t xml:space="preserve"> </w:t>
      </w:r>
      <w:r>
        <w:rPr>
          <w:rFonts w:cs="Segoe UI"/>
        </w:rPr>
        <w:t xml:space="preserve">who disagreed with </w:t>
      </w:r>
      <w:r w:rsidRPr="000132E4">
        <w:rPr>
          <w:rFonts w:cs="Segoe UI"/>
        </w:rPr>
        <w:t>the proposal to prohibit filters</w:t>
      </w:r>
      <w:r>
        <w:rPr>
          <w:rFonts w:cs="Segoe UI"/>
        </w:rPr>
        <w:t>, although m</w:t>
      </w:r>
      <w:r w:rsidRPr="000132E4">
        <w:rPr>
          <w:rFonts w:cs="Segoe UI"/>
        </w:rPr>
        <w:t xml:space="preserve">any </w:t>
      </w:r>
      <w:r>
        <w:rPr>
          <w:rFonts w:cs="Segoe UI"/>
        </w:rPr>
        <w:t xml:space="preserve">submitters </w:t>
      </w:r>
      <w:r w:rsidRPr="000132E4">
        <w:rPr>
          <w:rFonts w:cs="Segoe UI"/>
        </w:rPr>
        <w:t>did not answer</w:t>
      </w:r>
      <w:r>
        <w:rPr>
          <w:rFonts w:cs="Segoe UI"/>
        </w:rPr>
        <w:t xml:space="preserve"> this question</w:t>
      </w:r>
      <w:r w:rsidRPr="000132E4">
        <w:rPr>
          <w:rFonts w:cs="Segoe UI"/>
        </w:rPr>
        <w:t xml:space="preserve">. </w:t>
      </w:r>
      <w:r>
        <w:rPr>
          <w:rFonts w:cs="Segoe UI"/>
        </w:rPr>
        <w:t>G</w:t>
      </w:r>
      <w:r w:rsidRPr="000132E4">
        <w:rPr>
          <w:rFonts w:cs="Segoe UI"/>
        </w:rPr>
        <w:t xml:space="preserve">roups without commercial interests in tobacco or vaping products mostly supported prohibiting filters in smoked tobacco products. There was very high support among submissions identifying as Māori, </w:t>
      </w:r>
      <w:r>
        <w:rPr>
          <w:rFonts w:cs="Segoe UI"/>
        </w:rPr>
        <w:t>Pacific peoples</w:t>
      </w:r>
      <w:r w:rsidRPr="000132E4">
        <w:rPr>
          <w:rFonts w:cs="Segoe UI"/>
        </w:rPr>
        <w:t xml:space="preserve">, </w:t>
      </w:r>
      <w:r w:rsidRPr="000132E4">
        <w:rPr>
          <w:rFonts w:eastAsia="Quattrocento Sans" w:cs="Segoe UI"/>
          <w:bCs/>
        </w:rPr>
        <w:t>iwi</w:t>
      </w:r>
      <w:r>
        <w:rPr>
          <w:rFonts w:eastAsia="Quattrocento Sans" w:cs="Segoe UI"/>
          <w:bCs/>
        </w:rPr>
        <w:t>-</w:t>
      </w:r>
      <w:r w:rsidRPr="000132E4">
        <w:rPr>
          <w:rFonts w:eastAsia="Quattrocento Sans" w:cs="Segoe UI"/>
          <w:bCs/>
        </w:rPr>
        <w:t>/</w:t>
      </w:r>
      <w:proofErr w:type="spellStart"/>
      <w:r w:rsidRPr="000132E4">
        <w:rPr>
          <w:rFonts w:eastAsia="Quattrocento Sans" w:cs="Segoe UI"/>
          <w:bCs/>
        </w:rPr>
        <w:t>hapū</w:t>
      </w:r>
      <w:proofErr w:type="spellEnd"/>
      <w:r>
        <w:rPr>
          <w:rFonts w:eastAsia="Quattrocento Sans" w:cs="Segoe UI"/>
          <w:bCs/>
        </w:rPr>
        <w:t>-</w:t>
      </w:r>
      <w:r w:rsidRPr="000132E4">
        <w:rPr>
          <w:rFonts w:eastAsia="Quattrocento Sans" w:cs="Segoe UI"/>
          <w:bCs/>
        </w:rPr>
        <w:t xml:space="preserve">affiliated </w:t>
      </w:r>
      <w:r>
        <w:rPr>
          <w:rFonts w:eastAsia="Quattrocento Sans" w:cs="Segoe UI"/>
          <w:bCs/>
        </w:rPr>
        <w:t>respondents</w:t>
      </w:r>
      <w:r w:rsidRPr="000132E4">
        <w:rPr>
          <w:rFonts w:eastAsia="Quattrocento Sans" w:cs="Segoe UI"/>
          <w:bCs/>
        </w:rPr>
        <w:t xml:space="preserve">, </w:t>
      </w:r>
      <w:r>
        <w:rPr>
          <w:rFonts w:eastAsia="Quattrocento Sans" w:cs="Segoe UI"/>
          <w:bCs/>
        </w:rPr>
        <w:t>h</w:t>
      </w:r>
      <w:r w:rsidRPr="000132E4">
        <w:rPr>
          <w:rFonts w:eastAsia="Quattrocento Sans" w:cs="Segoe UI"/>
          <w:bCs/>
        </w:rPr>
        <w:t>ealth</w:t>
      </w:r>
      <w:r>
        <w:rPr>
          <w:rFonts w:eastAsia="Quattrocento Sans" w:cs="Segoe UI"/>
          <w:bCs/>
        </w:rPr>
        <w:t xml:space="preserve"> </w:t>
      </w:r>
      <w:r w:rsidRPr="000132E4">
        <w:rPr>
          <w:rFonts w:eastAsia="Quattrocento Sans" w:cs="Segoe UI"/>
          <w:bCs/>
        </w:rPr>
        <w:t xml:space="preserve">care providers and </w:t>
      </w:r>
      <w:r>
        <w:rPr>
          <w:rFonts w:eastAsia="Quattrocento Sans" w:cs="Segoe UI"/>
          <w:bCs/>
        </w:rPr>
        <w:t>g</w:t>
      </w:r>
      <w:r w:rsidRPr="000132E4">
        <w:rPr>
          <w:rFonts w:eastAsia="Quattrocento Sans" w:cs="Segoe UI"/>
          <w:bCs/>
        </w:rPr>
        <w:t xml:space="preserve">overnment organisations. </w:t>
      </w:r>
      <w:r w:rsidRPr="000132E4">
        <w:rPr>
          <w:rFonts w:cs="Segoe UI"/>
        </w:rPr>
        <w:t xml:space="preserve">The main reasons </w:t>
      </w:r>
      <w:r>
        <w:rPr>
          <w:rFonts w:cs="Segoe UI"/>
        </w:rPr>
        <w:t xml:space="preserve">submitters </w:t>
      </w:r>
      <w:r w:rsidRPr="000132E4">
        <w:rPr>
          <w:rFonts w:cs="Segoe UI"/>
        </w:rPr>
        <w:t>support</w:t>
      </w:r>
      <w:r>
        <w:rPr>
          <w:rFonts w:cs="Segoe UI"/>
        </w:rPr>
        <w:t>ed</w:t>
      </w:r>
      <w:r w:rsidRPr="000132E4">
        <w:rPr>
          <w:rFonts w:cs="Segoe UI"/>
        </w:rPr>
        <w:t xml:space="preserve"> prohibiting filters were environmental and to reduc</w:t>
      </w:r>
      <w:r>
        <w:rPr>
          <w:rFonts w:cs="Segoe UI"/>
        </w:rPr>
        <w:t>e</w:t>
      </w:r>
      <w:r w:rsidRPr="000132E4">
        <w:rPr>
          <w:rFonts w:cs="Segoe UI"/>
        </w:rPr>
        <w:t xml:space="preserve"> the appeal of cigarettes, particularly to youth. </w:t>
      </w:r>
    </w:p>
    <w:p w14:paraId="1FB31AEF" w14:textId="6A47C118" w:rsidR="002B1777" w:rsidRDefault="002B1777" w:rsidP="002B1777">
      <w:pPr>
        <w:rPr>
          <w:rFonts w:cs="Segoe UI"/>
        </w:rPr>
      </w:pPr>
      <w:r w:rsidRPr="000132E4">
        <w:rPr>
          <w:rFonts w:cs="Segoe UI"/>
        </w:rPr>
        <w:lastRenderedPageBreak/>
        <w:t xml:space="preserve">The main reasons </w:t>
      </w:r>
      <w:r>
        <w:rPr>
          <w:rFonts w:cs="Segoe UI"/>
        </w:rPr>
        <w:t xml:space="preserve">submitters </w:t>
      </w:r>
      <w:r w:rsidRPr="000132E4">
        <w:rPr>
          <w:rFonts w:cs="Segoe UI"/>
        </w:rPr>
        <w:t xml:space="preserve">without commercial interest in tobacco or vaping products opposed removing filters were based on a misunderstanding </w:t>
      </w:r>
      <w:r>
        <w:rPr>
          <w:rFonts w:cs="Segoe UI"/>
        </w:rPr>
        <w:t xml:space="preserve">of </w:t>
      </w:r>
      <w:r w:rsidRPr="000132E4">
        <w:rPr>
          <w:rFonts w:cs="Segoe UI"/>
        </w:rPr>
        <w:t xml:space="preserve">or disagreement </w:t>
      </w:r>
      <w:r>
        <w:rPr>
          <w:rFonts w:cs="Segoe UI"/>
        </w:rPr>
        <w:t xml:space="preserve">with </w:t>
      </w:r>
      <w:r w:rsidRPr="000132E4">
        <w:rPr>
          <w:rFonts w:cs="Segoe UI"/>
        </w:rPr>
        <w:t xml:space="preserve">the statement </w:t>
      </w:r>
      <w:r>
        <w:rPr>
          <w:rFonts w:cs="Segoe UI"/>
        </w:rPr>
        <w:t xml:space="preserve">included in the </w:t>
      </w:r>
      <w:hyperlink r:id="rId30" w:history="1">
        <w:r w:rsidRPr="004203E5">
          <w:rPr>
            <w:rStyle w:val="Hyperlink"/>
            <w:rFonts w:cs="Segoe UI"/>
          </w:rPr>
          <w:t>discussion document</w:t>
        </w:r>
      </w:hyperlink>
      <w:r>
        <w:rPr>
          <w:rFonts w:cs="Segoe UI"/>
        </w:rPr>
        <w:t xml:space="preserve">, </w:t>
      </w:r>
      <w:r w:rsidRPr="000132E4">
        <w:rPr>
          <w:rFonts w:cs="Segoe UI"/>
        </w:rPr>
        <w:t xml:space="preserve">that filters do not reduce harm from smoking tobacco. </w:t>
      </w:r>
    </w:p>
    <w:p w14:paraId="5DC7A848" w14:textId="77777777" w:rsidR="002B1777" w:rsidRPr="000132E4" w:rsidRDefault="002B1777" w:rsidP="002B1777">
      <w:pPr>
        <w:rPr>
          <w:rFonts w:cs="Segoe UI"/>
        </w:rPr>
      </w:pPr>
    </w:p>
    <w:p w14:paraId="351D02E4" w14:textId="4F8FC7F1" w:rsidR="002B1777" w:rsidRDefault="002B1777" w:rsidP="002B1777">
      <w:pPr>
        <w:rPr>
          <w:rFonts w:cs="Segoe UI"/>
        </w:rPr>
      </w:pPr>
      <w:r w:rsidRPr="26B1427F">
        <w:rPr>
          <w:rFonts w:eastAsia="Quattrocento Sans" w:cs="Segoe UI"/>
        </w:rPr>
        <w:t>Tobacco manufacturers g</w:t>
      </w:r>
      <w:r w:rsidRPr="26B1427F">
        <w:rPr>
          <w:rFonts w:cs="Segoe UI"/>
        </w:rPr>
        <w:t xml:space="preserve">enerally opposed and contested the science on the health impact of filters, </w:t>
      </w:r>
      <w:r>
        <w:rPr>
          <w:rFonts w:cs="Segoe UI"/>
        </w:rPr>
        <w:t xml:space="preserve">felt the proposal limited consumer choice, expressed concerns about the effects the proposal would likely have on the </w:t>
      </w:r>
      <w:r w:rsidRPr="26B1427F">
        <w:rPr>
          <w:rFonts w:cs="Segoe UI"/>
        </w:rPr>
        <w:t xml:space="preserve">black market and refuted </w:t>
      </w:r>
      <w:r>
        <w:rPr>
          <w:rFonts w:cs="Segoe UI"/>
        </w:rPr>
        <w:t xml:space="preserve">evidence about </w:t>
      </w:r>
      <w:r w:rsidRPr="26B1427F">
        <w:rPr>
          <w:rFonts w:cs="Segoe UI"/>
        </w:rPr>
        <w:t>the size of the littering problem</w:t>
      </w:r>
      <w:r>
        <w:rPr>
          <w:rFonts w:cs="Segoe UI"/>
        </w:rPr>
        <w:t xml:space="preserve"> associated with filters</w:t>
      </w:r>
      <w:r w:rsidRPr="26B1427F">
        <w:rPr>
          <w:rFonts w:cs="Segoe UI"/>
        </w:rPr>
        <w:t>. These submitters encouraged further measures to limit littering.</w:t>
      </w:r>
    </w:p>
    <w:p w14:paraId="59F65712" w14:textId="77777777" w:rsidR="002B1777" w:rsidRPr="000132E4" w:rsidRDefault="002B1777" w:rsidP="002B1777">
      <w:pPr>
        <w:rPr>
          <w:rFonts w:eastAsia="Quattrocento Sans" w:cs="Segoe UI"/>
        </w:rPr>
      </w:pPr>
    </w:p>
    <w:p w14:paraId="27B8AB37" w14:textId="77777777" w:rsidR="002B1777" w:rsidRDefault="002B1777" w:rsidP="002B1777">
      <w:pPr>
        <w:rPr>
          <w:rFonts w:cs="Segoe UI"/>
        </w:rPr>
      </w:pPr>
      <w:r w:rsidRPr="26B1427F">
        <w:rPr>
          <w:rFonts w:cs="Segoe UI"/>
        </w:rPr>
        <w:t xml:space="preserve">Tobacco and vaping product retailers opposed prohibiting filters in smoked tobacco products. Many </w:t>
      </w:r>
      <w:r>
        <w:rPr>
          <w:rFonts w:cs="Segoe UI"/>
        </w:rPr>
        <w:t>of these submitters</w:t>
      </w:r>
      <w:r w:rsidRPr="26B1427F">
        <w:rPr>
          <w:rFonts w:cs="Segoe UI"/>
        </w:rPr>
        <w:t xml:space="preserve"> </w:t>
      </w:r>
      <w:r>
        <w:rPr>
          <w:rFonts w:cs="Segoe UI"/>
        </w:rPr>
        <w:t>raised</w:t>
      </w:r>
      <w:r w:rsidRPr="26B1427F">
        <w:rPr>
          <w:rFonts w:cs="Segoe UI"/>
        </w:rPr>
        <w:t xml:space="preserve"> </w:t>
      </w:r>
      <w:r>
        <w:rPr>
          <w:rFonts w:cs="Segoe UI"/>
        </w:rPr>
        <w:t xml:space="preserve">concerns about the potential effects on </w:t>
      </w:r>
      <w:r w:rsidRPr="26B1427F">
        <w:rPr>
          <w:rFonts w:cs="Segoe UI"/>
        </w:rPr>
        <w:t xml:space="preserve">crime and </w:t>
      </w:r>
      <w:r>
        <w:rPr>
          <w:rFonts w:cs="Segoe UI"/>
        </w:rPr>
        <w:t xml:space="preserve">the </w:t>
      </w:r>
      <w:r w:rsidRPr="26B1427F">
        <w:rPr>
          <w:rFonts w:cs="Segoe UI"/>
        </w:rPr>
        <w:t>black</w:t>
      </w:r>
      <w:r>
        <w:rPr>
          <w:rFonts w:cs="Segoe UI"/>
        </w:rPr>
        <w:t xml:space="preserve"> </w:t>
      </w:r>
      <w:r w:rsidRPr="26B1427F">
        <w:rPr>
          <w:rFonts w:cs="Segoe UI"/>
        </w:rPr>
        <w:t>market. Almost all these concerns were raised by small retailers</w:t>
      </w:r>
      <w:r>
        <w:rPr>
          <w:rFonts w:cs="Segoe UI"/>
        </w:rPr>
        <w:t>.</w:t>
      </w:r>
      <w:r w:rsidRPr="000132E4">
        <w:rPr>
          <w:rFonts w:cs="Segoe UI"/>
          <w:vertAlign w:val="superscript"/>
        </w:rPr>
        <w:footnoteReference w:id="7"/>
      </w:r>
      <w:r w:rsidRPr="26B1427F">
        <w:rPr>
          <w:rFonts w:cs="Segoe UI"/>
        </w:rPr>
        <w:t xml:space="preserve"> Small retailers also raised concerns about the unfair impact </w:t>
      </w:r>
      <w:r>
        <w:rPr>
          <w:rFonts w:cs="Segoe UI"/>
        </w:rPr>
        <w:t xml:space="preserve">this proposal might have </w:t>
      </w:r>
      <w:r w:rsidRPr="26B1427F">
        <w:rPr>
          <w:rFonts w:cs="Segoe UI"/>
        </w:rPr>
        <w:t xml:space="preserve">on their businesses. There was </w:t>
      </w:r>
      <w:r>
        <w:rPr>
          <w:rFonts w:cs="Segoe UI"/>
        </w:rPr>
        <w:t xml:space="preserve">a </w:t>
      </w:r>
      <w:r w:rsidRPr="26B1427F">
        <w:rPr>
          <w:rFonts w:cs="Segoe UI"/>
        </w:rPr>
        <w:t xml:space="preserve">high </w:t>
      </w:r>
      <w:r>
        <w:rPr>
          <w:rFonts w:cs="Segoe UI"/>
        </w:rPr>
        <w:t xml:space="preserve">level of </w:t>
      </w:r>
      <w:r w:rsidRPr="26B1427F">
        <w:rPr>
          <w:rFonts w:cs="Segoe UI"/>
        </w:rPr>
        <w:t xml:space="preserve">misunderstanding </w:t>
      </w:r>
      <w:r>
        <w:rPr>
          <w:rFonts w:cs="Segoe UI"/>
        </w:rPr>
        <w:t xml:space="preserve">of </w:t>
      </w:r>
      <w:r w:rsidRPr="26B1427F">
        <w:rPr>
          <w:rFonts w:cs="Segoe UI"/>
        </w:rPr>
        <w:t xml:space="preserve">and disagreement </w:t>
      </w:r>
      <w:r>
        <w:rPr>
          <w:rFonts w:cs="Segoe UI"/>
        </w:rPr>
        <w:t xml:space="preserve">with </w:t>
      </w:r>
      <w:r w:rsidRPr="26B1427F">
        <w:rPr>
          <w:rFonts w:cs="Segoe UI"/>
        </w:rPr>
        <w:t>the stated health impacts of filters</w:t>
      </w:r>
      <w:r>
        <w:rPr>
          <w:rFonts w:cs="Segoe UI"/>
        </w:rPr>
        <w:t xml:space="preserve"> (that is, that they bring no health benefits)</w:t>
      </w:r>
      <w:r w:rsidRPr="26B1427F">
        <w:rPr>
          <w:rFonts w:cs="Segoe UI"/>
        </w:rPr>
        <w:t xml:space="preserve">. </w:t>
      </w:r>
    </w:p>
    <w:p w14:paraId="3504A3EB" w14:textId="5A77244E" w:rsidR="002B1777" w:rsidRPr="000132E4" w:rsidRDefault="002B1777" w:rsidP="002B1777">
      <w:pPr>
        <w:rPr>
          <w:rFonts w:cs="Segoe UI"/>
          <w:bCs/>
        </w:rPr>
      </w:pPr>
      <w:r w:rsidRPr="26B1427F">
        <w:rPr>
          <w:rFonts w:cs="Segoe UI"/>
        </w:rPr>
        <w:t xml:space="preserve"> </w:t>
      </w:r>
    </w:p>
    <w:p w14:paraId="0E1145F7" w14:textId="77777777" w:rsidR="002B1777" w:rsidRDefault="002B1777" w:rsidP="002B1777">
      <w:pPr>
        <w:rPr>
          <w:rFonts w:cs="Segoe UI"/>
        </w:rPr>
      </w:pPr>
      <w:r w:rsidRPr="000132E4">
        <w:rPr>
          <w:rFonts w:cs="Segoe UI"/>
        </w:rPr>
        <w:t xml:space="preserve">Many </w:t>
      </w:r>
      <w:r>
        <w:rPr>
          <w:rFonts w:cs="Segoe UI"/>
        </w:rPr>
        <w:t xml:space="preserve">submitters who </w:t>
      </w:r>
      <w:r w:rsidRPr="000132E4">
        <w:rPr>
          <w:rFonts w:cs="Segoe UI"/>
        </w:rPr>
        <w:t>support</w:t>
      </w:r>
      <w:r>
        <w:rPr>
          <w:rFonts w:cs="Segoe UI"/>
        </w:rPr>
        <w:t>ed</w:t>
      </w:r>
      <w:r w:rsidRPr="000132E4">
        <w:rPr>
          <w:rFonts w:cs="Segoe UI"/>
        </w:rPr>
        <w:t xml:space="preserve"> </w:t>
      </w:r>
      <w:r>
        <w:rPr>
          <w:rFonts w:cs="Segoe UI"/>
        </w:rPr>
        <w:t>prohibiting filters</w:t>
      </w:r>
      <w:r w:rsidRPr="000132E4">
        <w:rPr>
          <w:rFonts w:cs="Segoe UI"/>
        </w:rPr>
        <w:t xml:space="preserve"> cited evidence that filters give </w:t>
      </w:r>
      <w:r>
        <w:rPr>
          <w:rFonts w:cs="Segoe UI"/>
        </w:rPr>
        <w:t xml:space="preserve">smokers </w:t>
      </w:r>
      <w:r w:rsidRPr="000132E4">
        <w:rPr>
          <w:rFonts w:cs="Segoe UI"/>
        </w:rPr>
        <w:t>a false sense of safety</w:t>
      </w:r>
      <w:r>
        <w:rPr>
          <w:rFonts w:cs="Segoe UI"/>
        </w:rPr>
        <w:t xml:space="preserve"> and</w:t>
      </w:r>
      <w:r w:rsidRPr="000132E4">
        <w:rPr>
          <w:rFonts w:cs="Segoe UI"/>
        </w:rPr>
        <w:t xml:space="preserve"> can actually do more harm</w:t>
      </w:r>
      <w:r>
        <w:rPr>
          <w:rFonts w:cs="Segoe UI"/>
        </w:rPr>
        <w:t xml:space="preserve"> than good</w:t>
      </w:r>
      <w:r w:rsidRPr="000132E4">
        <w:rPr>
          <w:rFonts w:cs="Segoe UI"/>
        </w:rPr>
        <w:t>.</w:t>
      </w:r>
      <w:r>
        <w:rPr>
          <w:rFonts w:cs="Segoe UI"/>
        </w:rPr>
        <w:t xml:space="preserve"> Several also felt</w:t>
      </w:r>
      <w:r w:rsidRPr="000132E4">
        <w:rPr>
          <w:rFonts w:cs="Segoe UI"/>
        </w:rPr>
        <w:t xml:space="preserve"> that </w:t>
      </w:r>
      <w:r>
        <w:rPr>
          <w:rFonts w:cs="Segoe UI"/>
        </w:rPr>
        <w:t>t</w:t>
      </w:r>
      <w:r w:rsidRPr="000132E4">
        <w:rPr>
          <w:rFonts w:cs="Segoe UI"/>
        </w:rPr>
        <w:t>obacco companies intentionally encourage</w:t>
      </w:r>
      <w:r>
        <w:rPr>
          <w:rFonts w:cs="Segoe UI"/>
        </w:rPr>
        <w:t xml:space="preserve"> </w:t>
      </w:r>
      <w:r w:rsidRPr="000132E4">
        <w:rPr>
          <w:rFonts w:cs="Segoe UI"/>
        </w:rPr>
        <w:t>th</w:t>
      </w:r>
      <w:r>
        <w:rPr>
          <w:rFonts w:cs="Segoe UI"/>
        </w:rPr>
        <w:t>e</w:t>
      </w:r>
      <w:r w:rsidRPr="000132E4">
        <w:rPr>
          <w:rFonts w:cs="Segoe UI"/>
        </w:rPr>
        <w:t xml:space="preserve"> view that filters make smoked tobacco products less harm</w:t>
      </w:r>
      <w:r>
        <w:rPr>
          <w:rFonts w:cs="Segoe UI"/>
        </w:rPr>
        <w:t>ful.</w:t>
      </w:r>
    </w:p>
    <w:p w14:paraId="47B5D52B" w14:textId="77777777" w:rsidR="002B1777" w:rsidRPr="000132E4" w:rsidRDefault="002B1777" w:rsidP="002B1777">
      <w:pPr>
        <w:rPr>
          <w:rFonts w:cs="Segoe UI"/>
        </w:rPr>
      </w:pPr>
    </w:p>
    <w:p w14:paraId="25BFB48E" w14:textId="77777777" w:rsidR="002B1777" w:rsidRPr="00246F98" w:rsidRDefault="002B1777" w:rsidP="002B1777">
      <w:pPr>
        <w:ind w:left="720"/>
        <w:rPr>
          <w:rFonts w:eastAsia="Arial" w:cs="Segoe UI"/>
        </w:rPr>
      </w:pPr>
      <w:r>
        <w:rPr>
          <w:rFonts w:eastAsia="Arial" w:cs="Segoe UI"/>
          <w:highlight w:val="white"/>
        </w:rPr>
        <w:t>‘</w:t>
      </w:r>
      <w:r w:rsidRPr="002D17E3">
        <w:rPr>
          <w:rFonts w:eastAsia="Arial" w:cs="Segoe UI"/>
          <w:highlight w:val="white"/>
        </w:rPr>
        <w:t>The overwhelming majority of research shows that filters do not reduce the harms associated with smoking. In fact, filters may increase the harms caused by smoking by enabling smokers to inhale smoke more deeply into their lungs. Furthermore, toxic fibres shed from the cut end of the filter are inhaled and ingested by smokers.</w:t>
      </w:r>
      <w:r>
        <w:rPr>
          <w:rFonts w:eastAsia="Arial" w:cs="Segoe UI"/>
          <w:highlight w:val="white"/>
        </w:rPr>
        <w:t>’</w:t>
      </w:r>
      <w:r w:rsidRPr="00246F98">
        <w:rPr>
          <w:rFonts w:eastAsia="Arial" w:cs="Segoe UI"/>
          <w:highlight w:val="white"/>
        </w:rPr>
        <w:t xml:space="preserve"> </w:t>
      </w:r>
    </w:p>
    <w:p w14:paraId="467E6E92" w14:textId="77777777" w:rsidR="002B1777" w:rsidRPr="00F04314" w:rsidRDefault="002B1777" w:rsidP="002B1777">
      <w:pPr>
        <w:ind w:left="4820"/>
        <w:jc w:val="right"/>
        <w:rPr>
          <w:rFonts w:eastAsia="Arial" w:cs="Segoe UI"/>
          <w:highlight w:val="white"/>
        </w:rPr>
      </w:pPr>
      <w:r w:rsidRPr="00F04314">
        <w:rPr>
          <w:rFonts w:eastAsia="Arial" w:cs="Segoe UI"/>
        </w:rPr>
        <w:t xml:space="preserve">Pinnacle Midlands Health Network, </w:t>
      </w:r>
      <w:r>
        <w:rPr>
          <w:rFonts w:eastAsia="Arial" w:cs="Segoe UI"/>
        </w:rPr>
        <w:t>H</w:t>
      </w:r>
      <w:r w:rsidRPr="00F04314">
        <w:rPr>
          <w:rFonts w:eastAsia="Arial" w:cs="Segoe UI"/>
          <w:highlight w:val="white"/>
        </w:rPr>
        <w:t xml:space="preserve">ealthcare provider </w:t>
      </w:r>
    </w:p>
    <w:p w14:paraId="7B64BFB6" w14:textId="77777777" w:rsidR="002B1777" w:rsidRPr="000132E4" w:rsidRDefault="002B1777" w:rsidP="002B1777">
      <w:pPr>
        <w:rPr>
          <w:rFonts w:cs="Segoe UI"/>
        </w:rPr>
      </w:pPr>
    </w:p>
    <w:p w14:paraId="631B9FCD" w14:textId="77777777" w:rsidR="002B1777" w:rsidRDefault="002B1777" w:rsidP="002B1777">
      <w:pPr>
        <w:rPr>
          <w:rFonts w:cs="Segoe UI"/>
        </w:rPr>
      </w:pPr>
      <w:r w:rsidRPr="000132E4">
        <w:rPr>
          <w:rFonts w:cs="Segoe UI"/>
          <w:bCs/>
        </w:rPr>
        <w:t xml:space="preserve">Many submitters </w:t>
      </w:r>
      <w:r>
        <w:rPr>
          <w:rFonts w:cs="Segoe UI"/>
          <w:bCs/>
        </w:rPr>
        <w:t xml:space="preserve">(especially Māori respondents) </w:t>
      </w:r>
      <w:r w:rsidRPr="000132E4">
        <w:rPr>
          <w:rFonts w:cs="Segoe UI"/>
          <w:bCs/>
        </w:rPr>
        <w:t>strongly supported prohibiting f</w:t>
      </w:r>
      <w:r w:rsidRPr="000132E4">
        <w:rPr>
          <w:rFonts w:cs="Segoe UI"/>
        </w:rPr>
        <w:t xml:space="preserve">ilters on environmental grounds, </w:t>
      </w:r>
      <w:r>
        <w:rPr>
          <w:rFonts w:cs="Segoe UI"/>
        </w:rPr>
        <w:t>stating an opinion that t</w:t>
      </w:r>
      <w:r w:rsidRPr="000132E4">
        <w:rPr>
          <w:rFonts w:cs="Segoe UI"/>
        </w:rPr>
        <w:t>he health of the land and people are intertwined.</w:t>
      </w:r>
    </w:p>
    <w:p w14:paraId="35CE70E3" w14:textId="77777777" w:rsidR="002B1777" w:rsidRPr="000132E4" w:rsidRDefault="002B1777" w:rsidP="002B1777">
      <w:pPr>
        <w:rPr>
          <w:rFonts w:cs="Segoe UI"/>
        </w:rPr>
      </w:pPr>
    </w:p>
    <w:p w14:paraId="4BCD8024" w14:textId="3161FD77" w:rsidR="002B1777" w:rsidRDefault="002B1777" w:rsidP="002B1777">
      <w:pPr>
        <w:ind w:left="720"/>
        <w:rPr>
          <w:rFonts w:eastAsia="Arial" w:cs="Segoe UI"/>
        </w:rPr>
      </w:pPr>
      <w:r>
        <w:rPr>
          <w:rFonts w:eastAsia="Arial" w:cs="Segoe UI"/>
        </w:rPr>
        <w:t>‘</w:t>
      </w:r>
      <w:r w:rsidRPr="00246F98">
        <w:rPr>
          <w:rFonts w:eastAsia="Arial" w:cs="Segoe UI"/>
        </w:rPr>
        <w:t xml:space="preserve">This will support the protection of our natural environment as filters are the biggest pollutants for waterways, oceans and whenua. This will also support </w:t>
      </w:r>
      <w:proofErr w:type="spellStart"/>
      <w:r w:rsidRPr="00246F98">
        <w:rPr>
          <w:rFonts w:eastAsia="Arial" w:cs="Segoe UI"/>
        </w:rPr>
        <w:t>whānau</w:t>
      </w:r>
      <w:proofErr w:type="spellEnd"/>
      <w:r w:rsidRPr="00246F98">
        <w:rPr>
          <w:rFonts w:eastAsia="Arial" w:cs="Segoe UI"/>
        </w:rPr>
        <w:t xml:space="preserve"> who are motivated to quit as it will eliminate the palatable flavours that hide the nasty taste of the raw tobacco and their chemicals.</w:t>
      </w:r>
      <w:r>
        <w:rPr>
          <w:rFonts w:eastAsia="Arial" w:cs="Segoe UI"/>
        </w:rPr>
        <w:t>’</w:t>
      </w:r>
    </w:p>
    <w:p w14:paraId="17459D9E" w14:textId="77777777" w:rsidR="002B1777" w:rsidRPr="00246F98" w:rsidRDefault="002B1777" w:rsidP="002B1777">
      <w:pPr>
        <w:ind w:left="720"/>
        <w:rPr>
          <w:rFonts w:eastAsia="Arial" w:cs="Segoe UI"/>
        </w:rPr>
      </w:pPr>
    </w:p>
    <w:p w14:paraId="25B9D074" w14:textId="77777777" w:rsidR="002B1777" w:rsidRPr="00F04314" w:rsidRDefault="002B1777" w:rsidP="002B1777">
      <w:pPr>
        <w:ind w:left="4820"/>
        <w:jc w:val="right"/>
        <w:rPr>
          <w:rFonts w:eastAsia="Arial" w:cs="Segoe UI"/>
          <w:color w:val="444444"/>
        </w:rPr>
      </w:pPr>
      <w:proofErr w:type="spellStart"/>
      <w:r w:rsidRPr="00F04314">
        <w:rPr>
          <w:rFonts w:eastAsia="Arial" w:cs="Segoe UI"/>
        </w:rPr>
        <w:t>T</w:t>
      </w:r>
      <w:r>
        <w:rPr>
          <w:rFonts w:eastAsia="Arial" w:cs="Segoe UI"/>
        </w:rPr>
        <w:t>ā</w:t>
      </w:r>
      <w:r w:rsidRPr="00F04314">
        <w:rPr>
          <w:rFonts w:eastAsia="Arial" w:cs="Segoe UI"/>
        </w:rPr>
        <w:t>kiri</w:t>
      </w:r>
      <w:proofErr w:type="spellEnd"/>
      <w:r w:rsidRPr="00F04314">
        <w:rPr>
          <w:rFonts w:eastAsia="Arial" w:cs="Segoe UI"/>
        </w:rPr>
        <w:t xml:space="preserve"> Mai </w:t>
      </w:r>
      <w:proofErr w:type="spellStart"/>
      <w:r w:rsidRPr="00F04314">
        <w:rPr>
          <w:rFonts w:eastAsia="Arial" w:cs="Segoe UI"/>
        </w:rPr>
        <w:t>te</w:t>
      </w:r>
      <w:proofErr w:type="spellEnd"/>
      <w:r w:rsidRPr="00F04314">
        <w:rPr>
          <w:rFonts w:eastAsia="Arial" w:cs="Segoe UI"/>
        </w:rPr>
        <w:t xml:space="preserve"> Ata Regional Stop Smoking Service</w:t>
      </w:r>
    </w:p>
    <w:p w14:paraId="647EB0C7" w14:textId="77777777" w:rsidR="002B1777" w:rsidRPr="000132E4" w:rsidRDefault="002B1777" w:rsidP="002B1777">
      <w:pPr>
        <w:rPr>
          <w:rFonts w:cs="Segoe UI"/>
        </w:rPr>
      </w:pPr>
    </w:p>
    <w:p w14:paraId="6B50BCCC" w14:textId="77777777" w:rsidR="002B1777" w:rsidRPr="000132E4" w:rsidRDefault="002B1777" w:rsidP="002B1777">
      <w:pPr>
        <w:rPr>
          <w:rFonts w:cs="Segoe UI"/>
        </w:rPr>
      </w:pPr>
      <w:r w:rsidRPr="000132E4">
        <w:rPr>
          <w:rFonts w:cs="Segoe UI"/>
        </w:rPr>
        <w:t xml:space="preserve">There was strong support </w:t>
      </w:r>
      <w:r>
        <w:rPr>
          <w:rFonts w:cs="Segoe UI"/>
        </w:rPr>
        <w:t xml:space="preserve">for </w:t>
      </w:r>
      <w:r w:rsidRPr="000132E4">
        <w:rPr>
          <w:rFonts w:cs="Segoe UI"/>
        </w:rPr>
        <w:t>ban</w:t>
      </w:r>
      <w:r>
        <w:rPr>
          <w:rFonts w:cs="Segoe UI"/>
        </w:rPr>
        <w:t>ning</w:t>
      </w:r>
      <w:r w:rsidRPr="000132E4">
        <w:rPr>
          <w:rFonts w:cs="Segoe UI"/>
        </w:rPr>
        <w:t xml:space="preserve"> filters as a deterrent to existing</w:t>
      </w:r>
      <w:r>
        <w:rPr>
          <w:rFonts w:cs="Segoe UI"/>
        </w:rPr>
        <w:t xml:space="preserve"> –</w:t>
      </w:r>
      <w:r w:rsidRPr="000132E4">
        <w:rPr>
          <w:rFonts w:cs="Segoe UI"/>
        </w:rPr>
        <w:t xml:space="preserve"> and particularly new and young </w:t>
      </w:r>
      <w:r>
        <w:rPr>
          <w:rFonts w:cs="Segoe UI"/>
        </w:rPr>
        <w:t xml:space="preserve">– </w:t>
      </w:r>
      <w:r w:rsidRPr="000132E4">
        <w:rPr>
          <w:rFonts w:cs="Segoe UI"/>
        </w:rPr>
        <w:t>smokers</w:t>
      </w:r>
      <w:r>
        <w:rPr>
          <w:rFonts w:cs="Segoe UI"/>
        </w:rPr>
        <w:t xml:space="preserve"> </w:t>
      </w:r>
      <w:r w:rsidRPr="000132E4">
        <w:rPr>
          <w:rFonts w:cs="Segoe UI"/>
        </w:rPr>
        <w:t xml:space="preserve">by making </w:t>
      </w:r>
      <w:r>
        <w:rPr>
          <w:rFonts w:cs="Segoe UI"/>
        </w:rPr>
        <w:t xml:space="preserve">smoking </w:t>
      </w:r>
      <w:r w:rsidRPr="000132E4">
        <w:rPr>
          <w:rFonts w:cs="Segoe UI"/>
        </w:rPr>
        <w:t xml:space="preserve">less palatable. </w:t>
      </w:r>
      <w:r>
        <w:rPr>
          <w:rFonts w:cs="Segoe UI"/>
        </w:rPr>
        <w:t>Some submitters drew a</w:t>
      </w:r>
      <w:r w:rsidRPr="000132E4">
        <w:rPr>
          <w:rFonts w:cs="Segoe UI"/>
        </w:rPr>
        <w:t xml:space="preserve">ttention to the use of flavours and crush balls in filters to </w:t>
      </w:r>
      <w:r>
        <w:rPr>
          <w:rFonts w:cs="Segoe UI"/>
        </w:rPr>
        <w:t xml:space="preserve">make products </w:t>
      </w:r>
      <w:r w:rsidRPr="000132E4">
        <w:rPr>
          <w:rFonts w:cs="Segoe UI"/>
        </w:rPr>
        <w:t>appeal to young/new smokers.</w:t>
      </w:r>
    </w:p>
    <w:p w14:paraId="1150FDD7" w14:textId="77777777" w:rsidR="002B1777" w:rsidRDefault="002B1777" w:rsidP="002B1777">
      <w:pPr>
        <w:rPr>
          <w:rFonts w:cs="Segoe UI"/>
        </w:rPr>
      </w:pPr>
    </w:p>
    <w:p w14:paraId="4A853DB6" w14:textId="77777777" w:rsidR="002B1777" w:rsidRPr="00040BA0" w:rsidRDefault="002B1777" w:rsidP="002B1777">
      <w:pPr>
        <w:pStyle w:val="Heading4"/>
        <w:ind w:left="567" w:hanging="567"/>
        <w:rPr>
          <w:rFonts w:cs="Segoe UI"/>
        </w:rPr>
      </w:pPr>
      <w:r w:rsidRPr="00040BA0">
        <w:rPr>
          <w:rFonts w:cs="Segoe UI"/>
        </w:rPr>
        <w:lastRenderedPageBreak/>
        <w:t>(c)</w:t>
      </w:r>
      <w:r w:rsidRPr="00040BA0">
        <w:rPr>
          <w:rFonts w:cs="Segoe UI"/>
        </w:rPr>
        <w:tab/>
        <w:t>Prohibit innovations aimed at increasing the appeal and addictiveness of smoked tobacco products</w:t>
      </w:r>
    </w:p>
    <w:p w14:paraId="3CC79A8E" w14:textId="77777777" w:rsidR="002B1777" w:rsidRPr="000132E4" w:rsidRDefault="002B1777" w:rsidP="002B1777">
      <w:pPr>
        <w:pStyle w:val="Box"/>
        <w:rPr>
          <w:rFonts w:cs="Segoe UI"/>
        </w:rPr>
      </w:pPr>
      <w:r w:rsidRPr="000132E4">
        <w:rPr>
          <w:rFonts w:cs="Segoe UI"/>
        </w:rPr>
        <w:t>Do you support allowing the Government to prohibit tobacco product innovations through regulations?</w:t>
      </w:r>
    </w:p>
    <w:p w14:paraId="5081117A" w14:textId="77777777" w:rsidR="002B1777" w:rsidRPr="002B1777" w:rsidRDefault="002B1777" w:rsidP="002B1777">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2B1777">
        <w:rPr>
          <w:rFonts w:cs="Segoe UI"/>
          <w:color w:val="auto"/>
        </w:rPr>
        <w:t>Yes</w:t>
      </w:r>
    </w:p>
    <w:p w14:paraId="028851A3" w14:textId="77777777" w:rsidR="002B1777" w:rsidRPr="002B1777" w:rsidRDefault="002B1777" w:rsidP="002B1777">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2B1777">
        <w:rPr>
          <w:rFonts w:cs="Segoe UI"/>
          <w:color w:val="auto"/>
        </w:rPr>
        <w:t>No</w:t>
      </w:r>
    </w:p>
    <w:p w14:paraId="42B0854C" w14:textId="77777777" w:rsidR="002B1777" w:rsidRPr="000132E4" w:rsidRDefault="002B1777" w:rsidP="002B1777">
      <w:pPr>
        <w:pStyle w:val="Box"/>
        <w:rPr>
          <w:rFonts w:cs="Segoe UI"/>
        </w:rPr>
      </w:pPr>
      <w:r w:rsidRPr="000132E4">
        <w:rPr>
          <w:rFonts w:cs="Segoe UI"/>
        </w:rPr>
        <w:t>Please give reasons.</w:t>
      </w:r>
    </w:p>
    <w:p w14:paraId="08F69F77" w14:textId="77777777" w:rsidR="002B1777" w:rsidRPr="000132E4" w:rsidRDefault="002B1777" w:rsidP="002B1777">
      <w:pPr>
        <w:rPr>
          <w:rFonts w:cs="Segoe UI"/>
        </w:rPr>
      </w:pPr>
    </w:p>
    <w:p w14:paraId="78503D18" w14:textId="0922BD53" w:rsidR="002B1777" w:rsidRDefault="002B1777" w:rsidP="002B1777">
      <w:pPr>
        <w:pStyle w:val="Figure"/>
      </w:pPr>
      <w:bookmarkStart w:id="29" w:name="_Toc89861782"/>
      <w:r>
        <w:t xml:space="preserve">Figure </w:t>
      </w:r>
      <w:fldSimple w:instr=" SEQ Figure \* ARABIC ">
        <w:r w:rsidR="00FB4A4F">
          <w:rPr>
            <w:noProof/>
          </w:rPr>
          <w:t>7</w:t>
        </w:r>
      </w:fldSimple>
      <w:r w:rsidRPr="7AAE7668">
        <w:t xml:space="preserve">: </w:t>
      </w:r>
      <w:r w:rsidRPr="1B5D7690">
        <w:t>Response to question 3c from all submissions</w:t>
      </w:r>
      <w:bookmarkEnd w:id="29"/>
    </w:p>
    <w:p w14:paraId="1A2CF663" w14:textId="77777777" w:rsidR="002B1777" w:rsidRDefault="002B1777" w:rsidP="002B1777">
      <w:r>
        <w:rPr>
          <w:noProof/>
        </w:rPr>
        <w:drawing>
          <wp:inline distT="0" distB="0" distL="0" distR="0" wp14:anchorId="1C5A7E11" wp14:editId="0D164E77">
            <wp:extent cx="5687122" cy="3400425"/>
            <wp:effectExtent l="0" t="0" r="0" b="0"/>
            <wp:docPr id="580496066" name="Picture 580496066" descr="About 35% of the total submissions were in favour of this question and just over 40% of the total submissions opposed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96066" name="Picture 580496066" descr="About 35% of the total submissions were in favour of this question and just over 40% of the total submissions opposed this question."/>
                    <pic:cNvPicPr/>
                  </pic:nvPicPr>
                  <pic:blipFill>
                    <a:blip r:embed="rId31">
                      <a:extLst>
                        <a:ext uri="{28A0092B-C50C-407E-A947-70E740481C1C}">
                          <a14:useLocalDpi xmlns:a14="http://schemas.microsoft.com/office/drawing/2010/main" val="0"/>
                        </a:ext>
                      </a:extLst>
                    </a:blip>
                    <a:stretch>
                      <a:fillRect/>
                    </a:stretch>
                  </pic:blipFill>
                  <pic:spPr>
                    <a:xfrm>
                      <a:off x="0" y="0"/>
                      <a:ext cx="5687122" cy="3400425"/>
                    </a:xfrm>
                    <a:prstGeom prst="rect">
                      <a:avLst/>
                    </a:prstGeom>
                  </pic:spPr>
                </pic:pic>
              </a:graphicData>
            </a:graphic>
          </wp:inline>
        </w:drawing>
      </w:r>
    </w:p>
    <w:p w14:paraId="49F4E677" w14:textId="77777777" w:rsidR="002B1777" w:rsidRPr="000132E4" w:rsidRDefault="002B1777" w:rsidP="002B1777"/>
    <w:p w14:paraId="533A4D67" w14:textId="73116DF5" w:rsidR="002B1777" w:rsidRDefault="002B1777" w:rsidP="002B1777">
      <w:pPr>
        <w:rPr>
          <w:rFonts w:cs="Segoe UI"/>
        </w:rPr>
      </w:pPr>
      <w:r>
        <w:rPr>
          <w:rFonts w:cs="Segoe UI"/>
        </w:rPr>
        <w:t xml:space="preserve">Submitters </w:t>
      </w:r>
      <w:r w:rsidRPr="000132E4">
        <w:rPr>
          <w:rFonts w:cs="Segoe UI"/>
        </w:rPr>
        <w:t xml:space="preserve">had different ideas about what this question might mean. </w:t>
      </w:r>
      <w:r>
        <w:rPr>
          <w:rFonts w:cs="Segoe UI"/>
        </w:rPr>
        <w:t>G</w:t>
      </w:r>
      <w:r w:rsidRPr="000132E4">
        <w:rPr>
          <w:rFonts w:cs="Segoe UI"/>
        </w:rPr>
        <w:t>roups without commercial interests in tobacco or vaping products mostly support</w:t>
      </w:r>
      <w:r>
        <w:rPr>
          <w:rFonts w:cs="Segoe UI"/>
        </w:rPr>
        <w:t>ed</w:t>
      </w:r>
      <w:r w:rsidRPr="000132E4">
        <w:rPr>
          <w:rFonts w:cs="Segoe UI"/>
        </w:rPr>
        <w:t xml:space="preserve"> allowing the Government to prohibit tobacco product innovations through regulations.</w:t>
      </w:r>
    </w:p>
    <w:p w14:paraId="7EB433BB" w14:textId="77777777" w:rsidR="002B1777" w:rsidRPr="000132E4" w:rsidRDefault="002B1777" w:rsidP="002B1777">
      <w:pPr>
        <w:rPr>
          <w:rFonts w:cs="Segoe UI"/>
        </w:rPr>
      </w:pPr>
    </w:p>
    <w:p w14:paraId="7EB85104" w14:textId="77777777" w:rsidR="002B1777" w:rsidRPr="000132E4" w:rsidRDefault="002B1777" w:rsidP="002B1777">
      <w:pPr>
        <w:rPr>
          <w:rFonts w:cs="Segoe UI"/>
        </w:rPr>
      </w:pPr>
      <w:r w:rsidRPr="000132E4">
        <w:rPr>
          <w:rFonts w:cs="Segoe UI"/>
        </w:rPr>
        <w:t xml:space="preserve">There was very strong support </w:t>
      </w:r>
      <w:r>
        <w:rPr>
          <w:rFonts w:cs="Segoe UI"/>
        </w:rPr>
        <w:t xml:space="preserve">for this proposal </w:t>
      </w:r>
      <w:r w:rsidRPr="000132E4">
        <w:rPr>
          <w:rFonts w:cs="Segoe UI"/>
        </w:rPr>
        <w:t xml:space="preserve">among Pacific communities </w:t>
      </w:r>
      <w:r>
        <w:rPr>
          <w:rFonts w:cs="Segoe UI"/>
        </w:rPr>
        <w:t>and</w:t>
      </w:r>
      <w:r w:rsidRPr="000132E4">
        <w:rPr>
          <w:rFonts w:cs="Segoe UI"/>
        </w:rPr>
        <w:t xml:space="preserve"> organisations, health</w:t>
      </w:r>
      <w:r>
        <w:rPr>
          <w:rFonts w:cs="Segoe UI"/>
        </w:rPr>
        <w:t xml:space="preserve"> </w:t>
      </w:r>
      <w:r w:rsidRPr="000132E4">
        <w:rPr>
          <w:rFonts w:cs="Segoe UI"/>
        </w:rPr>
        <w:t xml:space="preserve">care providers and government organisations. </w:t>
      </w:r>
      <w:r>
        <w:rPr>
          <w:rFonts w:cs="Segoe UI"/>
        </w:rPr>
        <w:t xml:space="preserve">Some expressed a desire </w:t>
      </w:r>
      <w:r w:rsidRPr="000132E4">
        <w:rPr>
          <w:rFonts w:cs="Segoe UI"/>
        </w:rPr>
        <w:t xml:space="preserve">to stop tobacco companies from developing more addictive products. Many stated </w:t>
      </w:r>
      <w:r>
        <w:rPr>
          <w:rFonts w:cs="Segoe UI"/>
        </w:rPr>
        <w:t xml:space="preserve">that </w:t>
      </w:r>
      <w:r w:rsidRPr="000132E4">
        <w:rPr>
          <w:rFonts w:cs="Segoe UI"/>
        </w:rPr>
        <w:t xml:space="preserve">this proposal could support other action plan policies, </w:t>
      </w:r>
      <w:r>
        <w:rPr>
          <w:rFonts w:cs="Segoe UI"/>
        </w:rPr>
        <w:t xml:space="preserve">by potentially </w:t>
      </w:r>
      <w:r w:rsidRPr="000132E4">
        <w:rPr>
          <w:rFonts w:cs="Segoe UI"/>
        </w:rPr>
        <w:t>reduc</w:t>
      </w:r>
      <w:r>
        <w:rPr>
          <w:rFonts w:cs="Segoe UI"/>
        </w:rPr>
        <w:t>ing</w:t>
      </w:r>
      <w:r w:rsidRPr="000132E4">
        <w:rPr>
          <w:rFonts w:cs="Segoe UI"/>
        </w:rPr>
        <w:t xml:space="preserve"> the appeal of smoked tobacco products. </w:t>
      </w:r>
      <w:r>
        <w:rPr>
          <w:rFonts w:cs="Segoe UI"/>
        </w:rPr>
        <w:t xml:space="preserve">Submitters also saw the proposal as a means </w:t>
      </w:r>
      <w:r w:rsidRPr="000132E4">
        <w:rPr>
          <w:rFonts w:cs="Segoe UI"/>
        </w:rPr>
        <w:t>of protecting youth</w:t>
      </w:r>
      <w:r>
        <w:rPr>
          <w:rFonts w:cs="Segoe UI"/>
        </w:rPr>
        <w:t>:</w:t>
      </w:r>
      <w:r w:rsidRPr="000132E4">
        <w:rPr>
          <w:rFonts w:cs="Segoe UI"/>
        </w:rPr>
        <w:t xml:space="preserve"> </w:t>
      </w:r>
      <w:r>
        <w:rPr>
          <w:rFonts w:cs="Segoe UI"/>
        </w:rPr>
        <w:t xml:space="preserve">they felt that </w:t>
      </w:r>
      <w:r w:rsidRPr="000132E4">
        <w:rPr>
          <w:rFonts w:cs="Segoe UI"/>
        </w:rPr>
        <w:t>innovations</w:t>
      </w:r>
      <w:r>
        <w:rPr>
          <w:rFonts w:cs="Segoe UI"/>
        </w:rPr>
        <w:t xml:space="preserve"> (including the addition of flavours like </w:t>
      </w:r>
      <w:r w:rsidRPr="000132E4">
        <w:rPr>
          <w:rFonts w:cs="Segoe UI"/>
        </w:rPr>
        <w:t>menthol, mint and fruit, and crush balls</w:t>
      </w:r>
      <w:r>
        <w:rPr>
          <w:rFonts w:cs="Segoe UI"/>
        </w:rPr>
        <w:t>)</w:t>
      </w:r>
      <w:r w:rsidRPr="000132E4">
        <w:rPr>
          <w:rFonts w:cs="Segoe UI"/>
        </w:rPr>
        <w:t xml:space="preserve"> can </w:t>
      </w:r>
      <w:r>
        <w:rPr>
          <w:rFonts w:cs="Segoe UI"/>
        </w:rPr>
        <w:t xml:space="preserve">increase the </w:t>
      </w:r>
      <w:r w:rsidRPr="000132E4">
        <w:rPr>
          <w:rFonts w:cs="Segoe UI"/>
        </w:rPr>
        <w:t>palatability and appeal of tobacco products to young people.</w:t>
      </w:r>
    </w:p>
    <w:p w14:paraId="0008F62D" w14:textId="77777777" w:rsidR="002B1777" w:rsidRPr="000132E4" w:rsidRDefault="002B1777" w:rsidP="002B1777">
      <w:pPr>
        <w:rPr>
          <w:rFonts w:cs="Segoe UI"/>
          <w:sz w:val="24"/>
          <w:szCs w:val="24"/>
        </w:rPr>
      </w:pPr>
    </w:p>
    <w:p w14:paraId="20A758FC" w14:textId="77777777" w:rsidR="002B1777" w:rsidRDefault="002B1777" w:rsidP="002B1777">
      <w:pPr>
        <w:ind w:left="709"/>
        <w:rPr>
          <w:rFonts w:cs="Segoe UI"/>
          <w:shd w:val="clear" w:color="auto" w:fill="FFFFFF"/>
        </w:rPr>
      </w:pPr>
    </w:p>
    <w:p w14:paraId="72D8C93A" w14:textId="62318425" w:rsidR="002B1777" w:rsidRPr="00E6554E" w:rsidRDefault="002B1777" w:rsidP="002B1777">
      <w:pPr>
        <w:ind w:left="709"/>
        <w:rPr>
          <w:rFonts w:cs="Segoe UI"/>
          <w:shd w:val="clear" w:color="auto" w:fill="FFFFFF"/>
        </w:rPr>
      </w:pPr>
      <w:r>
        <w:rPr>
          <w:rFonts w:cs="Segoe UI"/>
          <w:shd w:val="clear" w:color="auto" w:fill="FFFFFF"/>
        </w:rPr>
        <w:lastRenderedPageBreak/>
        <w:t>‘</w:t>
      </w:r>
      <w:r w:rsidRPr="00E6554E">
        <w:rPr>
          <w:rFonts w:cs="Segoe UI"/>
          <w:shd w:val="clear" w:color="auto" w:fill="FFFFFF"/>
        </w:rPr>
        <w:t>DHBs support the proposal for Government to have the means of prohibiting innovations in the future which make products more addictive, palatable, desirable and appealing, especially to youth.</w:t>
      </w:r>
      <w:r>
        <w:rPr>
          <w:rFonts w:cs="Segoe UI"/>
          <w:shd w:val="clear" w:color="auto" w:fill="FFFFFF"/>
        </w:rPr>
        <w:t>’</w:t>
      </w:r>
    </w:p>
    <w:p w14:paraId="01ACAEB6" w14:textId="77777777" w:rsidR="002B1777" w:rsidRPr="000132E4" w:rsidRDefault="002B1777" w:rsidP="002B1777">
      <w:pPr>
        <w:ind w:left="4820"/>
        <w:jc w:val="right"/>
        <w:rPr>
          <w:rFonts w:cs="Segoe UI"/>
          <w:i/>
          <w:iCs/>
          <w:sz w:val="28"/>
          <w:szCs w:val="28"/>
        </w:rPr>
      </w:pPr>
      <w:r w:rsidRPr="00F04314">
        <w:rPr>
          <w:rFonts w:cs="Segoe UI"/>
          <w:sz w:val="24"/>
          <w:szCs w:val="24"/>
          <w:shd w:val="clear" w:color="auto" w:fill="FFFFFF"/>
        </w:rPr>
        <w:t>S</w:t>
      </w:r>
      <w:r w:rsidRPr="00F04314">
        <w:rPr>
          <w:rFonts w:cs="Segoe UI"/>
          <w:shd w:val="clear" w:color="auto" w:fill="FFFFFF"/>
        </w:rPr>
        <w:t xml:space="preserve">ubmission representing 20 </w:t>
      </w:r>
      <w:r>
        <w:rPr>
          <w:rFonts w:cs="Segoe UI"/>
          <w:shd w:val="clear" w:color="auto" w:fill="FFFFFF"/>
        </w:rPr>
        <w:t>DHB c</w:t>
      </w:r>
      <w:r w:rsidRPr="00F04314">
        <w:rPr>
          <w:rFonts w:cs="Segoe UI"/>
          <w:shd w:val="clear" w:color="auto" w:fill="FFFFFF"/>
        </w:rPr>
        <w:t xml:space="preserve">hief </w:t>
      </w:r>
      <w:r>
        <w:rPr>
          <w:rFonts w:cs="Segoe UI"/>
          <w:shd w:val="clear" w:color="auto" w:fill="FFFFFF"/>
        </w:rPr>
        <w:t>e</w:t>
      </w:r>
      <w:r w:rsidRPr="00F04314">
        <w:rPr>
          <w:rFonts w:cs="Segoe UI"/>
          <w:shd w:val="clear" w:color="auto" w:fill="FFFFFF"/>
        </w:rPr>
        <w:t>xecutives</w:t>
      </w:r>
    </w:p>
    <w:p w14:paraId="58B727F3" w14:textId="77777777" w:rsidR="002B1777" w:rsidRPr="000132E4" w:rsidRDefault="002B1777" w:rsidP="002B1777">
      <w:pPr>
        <w:rPr>
          <w:rFonts w:cs="Segoe UI"/>
        </w:rPr>
      </w:pPr>
    </w:p>
    <w:p w14:paraId="05847917" w14:textId="4F0D7158" w:rsidR="002B1777" w:rsidRDefault="002B1777" w:rsidP="002B1777">
      <w:pPr>
        <w:rPr>
          <w:rFonts w:cs="Segoe UI"/>
        </w:rPr>
      </w:pPr>
      <w:r w:rsidRPr="000132E4">
        <w:rPr>
          <w:rFonts w:cs="Segoe UI"/>
        </w:rPr>
        <w:t xml:space="preserve">Several submitters commented that the </w:t>
      </w:r>
      <w:r>
        <w:rPr>
          <w:rFonts w:cs="Segoe UI"/>
        </w:rPr>
        <w:t>G</w:t>
      </w:r>
      <w:r w:rsidRPr="000132E4">
        <w:rPr>
          <w:rFonts w:cs="Segoe UI"/>
        </w:rPr>
        <w:t xml:space="preserve">overnment should </w:t>
      </w:r>
      <w:r>
        <w:rPr>
          <w:rFonts w:cs="Segoe UI"/>
        </w:rPr>
        <w:t xml:space="preserve">make every effort to </w:t>
      </w:r>
      <w:r w:rsidRPr="000132E4">
        <w:rPr>
          <w:rFonts w:cs="Segoe UI"/>
        </w:rPr>
        <w:t xml:space="preserve">pre-empt marketing tricks by </w:t>
      </w:r>
      <w:r>
        <w:rPr>
          <w:rFonts w:cs="Segoe UI"/>
        </w:rPr>
        <w:t>t</w:t>
      </w:r>
      <w:r w:rsidRPr="000132E4">
        <w:rPr>
          <w:rFonts w:cs="Segoe UI"/>
        </w:rPr>
        <w:t xml:space="preserve">obacco companies that make smoking tobacco products more palatable and appealing to youth. </w:t>
      </w:r>
    </w:p>
    <w:p w14:paraId="51C226D7" w14:textId="77777777" w:rsidR="002B1777" w:rsidRPr="000132E4" w:rsidRDefault="002B1777" w:rsidP="002B1777">
      <w:pPr>
        <w:rPr>
          <w:rFonts w:cs="Segoe UI"/>
        </w:rPr>
      </w:pPr>
    </w:p>
    <w:p w14:paraId="4626095F" w14:textId="2058F933" w:rsidR="002B1777" w:rsidRDefault="002B1777" w:rsidP="002B1777">
      <w:pPr>
        <w:rPr>
          <w:rFonts w:cs="Segoe UI"/>
        </w:rPr>
      </w:pPr>
      <w:r w:rsidRPr="000132E4">
        <w:rPr>
          <w:rFonts w:cs="Segoe UI"/>
        </w:rPr>
        <w:t>Small retailers of tobacco strong</w:t>
      </w:r>
      <w:r>
        <w:rPr>
          <w:rFonts w:cs="Segoe UI"/>
        </w:rPr>
        <w:t>ly</w:t>
      </w:r>
      <w:r w:rsidRPr="000132E4">
        <w:rPr>
          <w:rFonts w:cs="Segoe UI"/>
        </w:rPr>
        <w:t xml:space="preserve"> </w:t>
      </w:r>
      <w:r>
        <w:rPr>
          <w:rFonts w:cs="Segoe UI"/>
        </w:rPr>
        <w:t xml:space="preserve">opposed </w:t>
      </w:r>
      <w:r w:rsidRPr="000132E4">
        <w:rPr>
          <w:rFonts w:cs="Segoe UI"/>
        </w:rPr>
        <w:t>allowing the Government to prohibit tobacco product innovations through regulations</w:t>
      </w:r>
      <w:r>
        <w:rPr>
          <w:rFonts w:cs="Segoe UI"/>
        </w:rPr>
        <w:t>.</w:t>
      </w:r>
      <w:r w:rsidRPr="000132E4">
        <w:rPr>
          <w:rStyle w:val="FootnoteReference"/>
          <w:rFonts w:cs="Segoe UI"/>
        </w:rPr>
        <w:footnoteReference w:id="8"/>
      </w:r>
      <w:r w:rsidRPr="000132E4">
        <w:rPr>
          <w:rFonts w:cs="Segoe UI"/>
        </w:rPr>
        <w:t xml:space="preserve"> Most medium and large retailers </w:t>
      </w:r>
      <w:r>
        <w:rPr>
          <w:rFonts w:cs="Segoe UI"/>
        </w:rPr>
        <w:t xml:space="preserve">also </w:t>
      </w:r>
      <w:r w:rsidRPr="000132E4">
        <w:rPr>
          <w:rFonts w:cs="Segoe UI"/>
        </w:rPr>
        <w:t>opposed this proposal</w:t>
      </w:r>
      <w:r>
        <w:rPr>
          <w:rFonts w:cs="Segoe UI"/>
        </w:rPr>
        <w:t>.</w:t>
      </w:r>
      <w:r w:rsidRPr="000132E4">
        <w:rPr>
          <w:rFonts w:cs="Segoe UI"/>
        </w:rPr>
        <w:t xml:space="preserve"> </w:t>
      </w:r>
      <w:r>
        <w:rPr>
          <w:rFonts w:cs="Segoe UI"/>
        </w:rPr>
        <w:t>H</w:t>
      </w:r>
      <w:r w:rsidRPr="000132E4">
        <w:rPr>
          <w:rFonts w:cs="Segoe UI"/>
        </w:rPr>
        <w:t xml:space="preserve">owever, some were in favour. </w:t>
      </w:r>
    </w:p>
    <w:p w14:paraId="105CCD02" w14:textId="77777777" w:rsidR="002B1777" w:rsidRPr="000132E4" w:rsidRDefault="002B1777" w:rsidP="002B1777">
      <w:pPr>
        <w:rPr>
          <w:rFonts w:cs="Segoe UI"/>
        </w:rPr>
      </w:pPr>
    </w:p>
    <w:p w14:paraId="3C426D2F" w14:textId="53317109" w:rsidR="002B1777" w:rsidRDefault="002B1777" w:rsidP="002B1777">
      <w:pPr>
        <w:rPr>
          <w:rFonts w:cs="Segoe UI"/>
        </w:rPr>
      </w:pPr>
      <w:r w:rsidRPr="000132E4">
        <w:rPr>
          <w:rFonts w:cs="Segoe UI"/>
        </w:rPr>
        <w:t xml:space="preserve">The main reasons submitters opposed this proposal </w:t>
      </w:r>
      <w:r>
        <w:rPr>
          <w:rFonts w:cs="Segoe UI"/>
        </w:rPr>
        <w:t xml:space="preserve">were </w:t>
      </w:r>
      <w:r w:rsidRPr="000132E4">
        <w:rPr>
          <w:rFonts w:cs="Segoe UI"/>
        </w:rPr>
        <w:t xml:space="preserve">concerns </w:t>
      </w:r>
      <w:r>
        <w:rPr>
          <w:rFonts w:cs="Segoe UI"/>
        </w:rPr>
        <w:t>about</w:t>
      </w:r>
      <w:r w:rsidRPr="000132E4">
        <w:rPr>
          <w:rFonts w:cs="Segoe UI"/>
        </w:rPr>
        <w:t xml:space="preserve"> encouraging </w:t>
      </w:r>
      <w:r>
        <w:rPr>
          <w:rFonts w:cs="Segoe UI"/>
        </w:rPr>
        <w:t>trade</w:t>
      </w:r>
      <w:r w:rsidRPr="000132E4">
        <w:rPr>
          <w:rFonts w:cs="Segoe UI"/>
        </w:rPr>
        <w:t xml:space="preserve"> </w:t>
      </w:r>
      <w:r>
        <w:rPr>
          <w:rFonts w:cs="Segoe UI"/>
        </w:rPr>
        <w:t xml:space="preserve">in </w:t>
      </w:r>
      <w:r w:rsidRPr="000132E4">
        <w:rPr>
          <w:rFonts w:cs="Segoe UI"/>
        </w:rPr>
        <w:t xml:space="preserve">illicit tobacco, concerns that </w:t>
      </w:r>
      <w:r>
        <w:rPr>
          <w:rFonts w:cs="Segoe UI"/>
        </w:rPr>
        <w:t xml:space="preserve">prohibiting </w:t>
      </w:r>
      <w:r w:rsidRPr="000132E4">
        <w:rPr>
          <w:rFonts w:cs="Segoe UI"/>
        </w:rPr>
        <w:t xml:space="preserve">innovation </w:t>
      </w:r>
      <w:r>
        <w:rPr>
          <w:rFonts w:cs="Segoe UI"/>
        </w:rPr>
        <w:t xml:space="preserve">might </w:t>
      </w:r>
      <w:r w:rsidRPr="000132E4">
        <w:rPr>
          <w:rFonts w:cs="Segoe UI"/>
        </w:rPr>
        <w:t>lead to</w:t>
      </w:r>
      <w:r>
        <w:rPr>
          <w:rFonts w:cs="Segoe UI"/>
        </w:rPr>
        <w:t xml:space="preserve"> stopping</w:t>
      </w:r>
      <w:r w:rsidRPr="000132E4">
        <w:rPr>
          <w:rFonts w:cs="Segoe UI"/>
        </w:rPr>
        <w:t xml:space="preserve"> the </w:t>
      </w:r>
      <w:r>
        <w:rPr>
          <w:rFonts w:cs="Segoe UI"/>
        </w:rPr>
        <w:t xml:space="preserve">potential </w:t>
      </w:r>
      <w:r w:rsidRPr="000132E4">
        <w:rPr>
          <w:rFonts w:cs="Segoe UI"/>
        </w:rPr>
        <w:t xml:space="preserve">creation of safer </w:t>
      </w:r>
      <w:r>
        <w:rPr>
          <w:rFonts w:cs="Segoe UI"/>
        </w:rPr>
        <w:t xml:space="preserve">smoked </w:t>
      </w:r>
      <w:r w:rsidRPr="000132E4">
        <w:rPr>
          <w:rFonts w:cs="Segoe UI"/>
        </w:rPr>
        <w:t xml:space="preserve">tobacco products and </w:t>
      </w:r>
      <w:r>
        <w:rPr>
          <w:rFonts w:cs="Segoe UI"/>
        </w:rPr>
        <w:t xml:space="preserve">a </w:t>
      </w:r>
      <w:r w:rsidRPr="000132E4">
        <w:rPr>
          <w:rFonts w:cs="Segoe UI"/>
        </w:rPr>
        <w:t xml:space="preserve">general desire for the government not </w:t>
      </w:r>
      <w:r>
        <w:rPr>
          <w:rFonts w:cs="Segoe UI"/>
        </w:rPr>
        <w:t xml:space="preserve">to </w:t>
      </w:r>
      <w:r w:rsidRPr="000132E4">
        <w:rPr>
          <w:rFonts w:cs="Segoe UI"/>
        </w:rPr>
        <w:t xml:space="preserve">be involved in the tobacco market. </w:t>
      </w:r>
    </w:p>
    <w:p w14:paraId="2ACA3FA9" w14:textId="77777777" w:rsidR="002B1777" w:rsidRPr="000132E4" w:rsidRDefault="002B1777" w:rsidP="002B1777">
      <w:pPr>
        <w:rPr>
          <w:rFonts w:cs="Segoe UI"/>
        </w:rPr>
      </w:pPr>
    </w:p>
    <w:p w14:paraId="5B637E96" w14:textId="77777777" w:rsidR="002B1777" w:rsidRDefault="002B1777" w:rsidP="002B1777">
      <w:pPr>
        <w:rPr>
          <w:rFonts w:cs="Segoe UI"/>
        </w:rPr>
      </w:pPr>
      <w:r w:rsidRPr="000132E4">
        <w:rPr>
          <w:rFonts w:cs="Segoe UI"/>
        </w:rPr>
        <w:t>Many submissions mentioned vaping</w:t>
      </w:r>
      <w:r>
        <w:rPr>
          <w:rFonts w:cs="Segoe UI"/>
        </w:rPr>
        <w:t xml:space="preserve">, but these comments were </w:t>
      </w:r>
      <w:r w:rsidRPr="000132E4">
        <w:rPr>
          <w:rFonts w:cs="Segoe UI"/>
        </w:rPr>
        <w:t xml:space="preserve">mixed. Some </w:t>
      </w:r>
      <w:r>
        <w:rPr>
          <w:rFonts w:cs="Segoe UI"/>
        </w:rPr>
        <w:t xml:space="preserve">submitters </w:t>
      </w:r>
      <w:r w:rsidRPr="000132E4">
        <w:rPr>
          <w:rFonts w:cs="Segoe UI"/>
        </w:rPr>
        <w:t xml:space="preserve">wanted vaping </w:t>
      </w:r>
      <w:r>
        <w:rPr>
          <w:rFonts w:cs="Segoe UI"/>
        </w:rPr>
        <w:t>products</w:t>
      </w:r>
      <w:r w:rsidRPr="000132E4">
        <w:rPr>
          <w:rFonts w:cs="Segoe UI"/>
        </w:rPr>
        <w:t xml:space="preserve"> to be included in this proposal</w:t>
      </w:r>
      <w:r>
        <w:rPr>
          <w:rFonts w:cs="Segoe UI"/>
        </w:rPr>
        <w:t xml:space="preserve">. Others </w:t>
      </w:r>
      <w:r w:rsidRPr="000132E4">
        <w:rPr>
          <w:rFonts w:cs="Segoe UI"/>
        </w:rPr>
        <w:t>consider</w:t>
      </w:r>
      <w:r>
        <w:rPr>
          <w:rFonts w:cs="Segoe UI"/>
        </w:rPr>
        <w:t>ed</w:t>
      </w:r>
      <w:r w:rsidRPr="000132E4">
        <w:rPr>
          <w:rFonts w:cs="Segoe UI"/>
        </w:rPr>
        <w:t xml:space="preserve"> vaping products </w:t>
      </w:r>
      <w:r>
        <w:rPr>
          <w:rFonts w:cs="Segoe UI"/>
        </w:rPr>
        <w:t xml:space="preserve">to be </w:t>
      </w:r>
      <w:r w:rsidRPr="000132E4">
        <w:rPr>
          <w:rFonts w:cs="Segoe UI"/>
        </w:rPr>
        <w:t>a positive example of product innovations leading to less harmful alternative</w:t>
      </w:r>
      <w:r>
        <w:rPr>
          <w:rFonts w:cs="Segoe UI"/>
        </w:rPr>
        <w:t>s</w:t>
      </w:r>
      <w:r w:rsidRPr="000132E4">
        <w:rPr>
          <w:rFonts w:cs="Segoe UI"/>
        </w:rPr>
        <w:t xml:space="preserve"> to smoked tobacco. </w:t>
      </w:r>
    </w:p>
    <w:p w14:paraId="12FC2A85" w14:textId="77777777" w:rsidR="002B1777" w:rsidRDefault="002B1777" w:rsidP="002B1777">
      <w:pPr>
        <w:rPr>
          <w:rFonts w:cs="Segoe UI"/>
        </w:rPr>
      </w:pPr>
      <w:r>
        <w:rPr>
          <w:rFonts w:cs="Segoe UI"/>
        </w:rPr>
        <w:br w:type="page"/>
      </w:r>
    </w:p>
    <w:p w14:paraId="6EF7E49D" w14:textId="77777777" w:rsidR="002B1777" w:rsidRPr="00F04314" w:rsidRDefault="002B1777" w:rsidP="002B1777">
      <w:pPr>
        <w:pStyle w:val="Heading3"/>
        <w:rPr>
          <w:rFonts w:cs="Segoe UI"/>
          <w:color w:val="365F91" w:themeColor="accent1" w:themeShade="BF"/>
        </w:rPr>
      </w:pPr>
      <w:bookmarkStart w:id="30" w:name="_Toc66873624"/>
      <w:bookmarkStart w:id="31" w:name="_Toc89686661"/>
      <w:r w:rsidRPr="00F04314">
        <w:rPr>
          <w:rFonts w:cs="Segoe UI"/>
          <w:color w:val="365F91" w:themeColor="accent1" w:themeShade="BF"/>
        </w:rPr>
        <w:lastRenderedPageBreak/>
        <w:t>4.</w:t>
      </w:r>
      <w:r w:rsidRPr="00F04314">
        <w:rPr>
          <w:rFonts w:cs="Segoe UI"/>
          <w:color w:val="365F91" w:themeColor="accent1" w:themeShade="BF"/>
        </w:rPr>
        <w:tab/>
        <w:t>Make tobacco products less affordable</w:t>
      </w:r>
      <w:bookmarkEnd w:id="30"/>
      <w:bookmarkEnd w:id="31"/>
    </w:p>
    <w:p w14:paraId="370A52FF" w14:textId="77777777" w:rsidR="002B1777" w:rsidRPr="00040BA0" w:rsidRDefault="002B1777" w:rsidP="002B1777">
      <w:pPr>
        <w:pStyle w:val="Heading4"/>
        <w:rPr>
          <w:rFonts w:cs="Segoe UI"/>
        </w:rPr>
      </w:pPr>
      <w:r w:rsidRPr="00040BA0">
        <w:rPr>
          <w:rFonts w:cs="Segoe UI"/>
        </w:rPr>
        <w:t>(a)</w:t>
      </w:r>
      <w:r w:rsidRPr="00040BA0">
        <w:rPr>
          <w:rFonts w:cs="Segoe UI"/>
        </w:rPr>
        <w:tab/>
        <w:t>Set a minimum price for tobacco</w:t>
      </w:r>
    </w:p>
    <w:p w14:paraId="221ED323" w14:textId="77777777" w:rsidR="002B1777" w:rsidRPr="000132E4" w:rsidRDefault="002B1777" w:rsidP="002B1777">
      <w:pPr>
        <w:pStyle w:val="Box"/>
        <w:rPr>
          <w:rFonts w:cs="Segoe UI"/>
        </w:rPr>
      </w:pPr>
      <w:r w:rsidRPr="000132E4">
        <w:rPr>
          <w:rFonts w:cs="Segoe UI"/>
        </w:rPr>
        <w:t>Do you support setting a minimum price for all tobacco products?</w:t>
      </w:r>
    </w:p>
    <w:p w14:paraId="139698AB" w14:textId="77777777" w:rsidR="002B1777" w:rsidRPr="002B1777" w:rsidRDefault="002B1777" w:rsidP="002B1777">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2B1777">
        <w:rPr>
          <w:rFonts w:cs="Segoe UI"/>
          <w:color w:val="auto"/>
        </w:rPr>
        <w:t>Yes</w:t>
      </w:r>
    </w:p>
    <w:p w14:paraId="136B9F62" w14:textId="77777777" w:rsidR="002B1777" w:rsidRPr="002B1777" w:rsidRDefault="002B1777" w:rsidP="002B1777">
      <w:pPr>
        <w:pStyle w:val="BoxBullet"/>
        <w:pBdr>
          <w:top w:val="single" w:sz="4" w:space="12" w:color="auto"/>
          <w:left w:val="single" w:sz="4" w:space="12" w:color="auto"/>
          <w:bottom w:val="single" w:sz="4" w:space="12" w:color="auto"/>
          <w:right w:val="single" w:sz="4" w:space="12" w:color="auto"/>
        </w:pBdr>
        <w:spacing w:line="240" w:lineRule="auto"/>
        <w:ind w:left="568" w:right="284"/>
        <w:rPr>
          <w:rFonts w:cs="Segoe UI"/>
          <w:color w:val="auto"/>
        </w:rPr>
      </w:pPr>
      <w:r w:rsidRPr="002B1777">
        <w:rPr>
          <w:rFonts w:cs="Segoe UI"/>
          <w:color w:val="auto"/>
        </w:rPr>
        <w:t>No</w:t>
      </w:r>
    </w:p>
    <w:p w14:paraId="22CE1C1D" w14:textId="77777777" w:rsidR="002B1777" w:rsidRPr="000132E4" w:rsidRDefault="002B1777" w:rsidP="002B1777">
      <w:pPr>
        <w:pStyle w:val="Box"/>
        <w:rPr>
          <w:rFonts w:cs="Segoe UI"/>
        </w:rPr>
      </w:pPr>
      <w:r w:rsidRPr="002B1777">
        <w:rPr>
          <w:rFonts w:cs="Segoe UI"/>
        </w:rPr>
        <w:t xml:space="preserve">Please give </w:t>
      </w:r>
      <w:r w:rsidRPr="000132E4">
        <w:rPr>
          <w:rFonts w:cs="Segoe UI"/>
        </w:rPr>
        <w:t>reasons.</w:t>
      </w:r>
    </w:p>
    <w:p w14:paraId="58195023" w14:textId="77777777" w:rsidR="002B1777" w:rsidRPr="000132E4" w:rsidRDefault="002B1777" w:rsidP="002B1777">
      <w:pPr>
        <w:rPr>
          <w:rFonts w:cs="Segoe UI"/>
          <w:b/>
          <w:bCs/>
          <w:sz w:val="20"/>
        </w:rPr>
      </w:pPr>
    </w:p>
    <w:p w14:paraId="5E24331E" w14:textId="25D31D43" w:rsidR="002B1777" w:rsidRPr="00F04314" w:rsidRDefault="002B1777" w:rsidP="002B1777">
      <w:pPr>
        <w:pStyle w:val="Figure"/>
      </w:pPr>
      <w:bookmarkStart w:id="32" w:name="_Toc89861783"/>
      <w:r>
        <w:t xml:space="preserve">Figure </w:t>
      </w:r>
      <w:fldSimple w:instr=" SEQ Figure \* ARABIC ">
        <w:r w:rsidR="00FB4A4F">
          <w:rPr>
            <w:noProof/>
          </w:rPr>
          <w:t>8</w:t>
        </w:r>
      </w:fldSimple>
      <w:r w:rsidRPr="7AAE7668">
        <w:t>: Response to question 4a from all submissions</w:t>
      </w:r>
      <w:bookmarkEnd w:id="32"/>
      <w:r w:rsidRPr="7AAE7668">
        <w:t xml:space="preserve"> </w:t>
      </w:r>
    </w:p>
    <w:p w14:paraId="2DC9EF06" w14:textId="77777777" w:rsidR="002B1777" w:rsidRDefault="002B1777" w:rsidP="002B1777">
      <w:r>
        <w:rPr>
          <w:noProof/>
        </w:rPr>
        <w:drawing>
          <wp:inline distT="0" distB="0" distL="0" distR="0" wp14:anchorId="4A8C41C4" wp14:editId="7061E6F8">
            <wp:extent cx="5724525" cy="3160414"/>
            <wp:effectExtent l="0" t="0" r="0" b="0"/>
            <wp:docPr id="107110471" name="Picture 107110471" descr="Nearly 50% of the total submission opposed setting a minimum price for all tobacco products and just over 30% of the total submissions supported this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0471" name="Picture 107110471" descr="Nearly 50% of the total submission opposed setting a minimum price for all tobacco products and just over 30% of the total submissions supported this proposal."/>
                    <pic:cNvPicPr/>
                  </pic:nvPicPr>
                  <pic:blipFill>
                    <a:blip r:embed="rId32">
                      <a:extLst>
                        <a:ext uri="{28A0092B-C50C-407E-A947-70E740481C1C}">
                          <a14:useLocalDpi xmlns:a14="http://schemas.microsoft.com/office/drawing/2010/main" val="0"/>
                        </a:ext>
                      </a:extLst>
                    </a:blip>
                    <a:stretch>
                      <a:fillRect/>
                    </a:stretch>
                  </pic:blipFill>
                  <pic:spPr>
                    <a:xfrm>
                      <a:off x="0" y="0"/>
                      <a:ext cx="5724525" cy="3160414"/>
                    </a:xfrm>
                    <a:prstGeom prst="rect">
                      <a:avLst/>
                    </a:prstGeom>
                  </pic:spPr>
                </pic:pic>
              </a:graphicData>
            </a:graphic>
          </wp:inline>
        </w:drawing>
      </w:r>
    </w:p>
    <w:p w14:paraId="36E38CF3" w14:textId="77777777" w:rsidR="002B1777" w:rsidRDefault="002B1777" w:rsidP="002B1777"/>
    <w:p w14:paraId="52A322F6" w14:textId="69B98A0D" w:rsidR="002B1777" w:rsidRDefault="002B1777" w:rsidP="002B1777">
      <w:pPr>
        <w:rPr>
          <w:rFonts w:cs="Segoe UI"/>
        </w:rPr>
      </w:pPr>
      <w:r w:rsidRPr="000132E4">
        <w:rPr>
          <w:rFonts w:cs="Segoe UI"/>
        </w:rPr>
        <w:t xml:space="preserve">There were mixed responses to </w:t>
      </w:r>
      <w:r>
        <w:rPr>
          <w:rFonts w:cs="Segoe UI"/>
        </w:rPr>
        <w:t xml:space="preserve">the proposal to </w:t>
      </w:r>
      <w:r w:rsidRPr="000132E4">
        <w:rPr>
          <w:rFonts w:cs="Segoe UI"/>
        </w:rPr>
        <w:t xml:space="preserve">set a minimum price for all tobacco products, with slightly more </w:t>
      </w:r>
      <w:r>
        <w:rPr>
          <w:rFonts w:cs="Segoe UI"/>
        </w:rPr>
        <w:t xml:space="preserve">submissions </w:t>
      </w:r>
      <w:r w:rsidRPr="000132E4">
        <w:rPr>
          <w:rFonts w:cs="Segoe UI"/>
        </w:rPr>
        <w:t xml:space="preserve">against than in favour. In favour of the </w:t>
      </w:r>
      <w:r>
        <w:rPr>
          <w:rFonts w:cs="Segoe UI"/>
        </w:rPr>
        <w:t>proposal</w:t>
      </w:r>
      <w:r w:rsidRPr="000132E4">
        <w:rPr>
          <w:rFonts w:cs="Segoe UI"/>
        </w:rPr>
        <w:t xml:space="preserve"> were most of the submissions from community/advocacy organisations, iwi</w:t>
      </w:r>
      <w:r>
        <w:rPr>
          <w:rFonts w:cs="Segoe UI"/>
        </w:rPr>
        <w:t>-</w:t>
      </w:r>
      <w:r w:rsidRPr="000132E4">
        <w:rPr>
          <w:rFonts w:cs="Segoe UI"/>
        </w:rPr>
        <w:t>/</w:t>
      </w:r>
      <w:proofErr w:type="spellStart"/>
      <w:r w:rsidRPr="000132E4">
        <w:rPr>
          <w:rFonts w:cs="Segoe UI"/>
        </w:rPr>
        <w:t>hapū</w:t>
      </w:r>
      <w:proofErr w:type="spellEnd"/>
      <w:r>
        <w:rPr>
          <w:rFonts w:cs="Segoe UI"/>
        </w:rPr>
        <w:t>-</w:t>
      </w:r>
      <w:r w:rsidRPr="000132E4">
        <w:rPr>
          <w:rFonts w:cs="Segoe UI"/>
        </w:rPr>
        <w:t xml:space="preserve">affiliated submitters, Māori submitters, Pacific community </w:t>
      </w:r>
      <w:r>
        <w:rPr>
          <w:rFonts w:cs="Segoe UI"/>
        </w:rPr>
        <w:t>and</w:t>
      </w:r>
      <w:r w:rsidRPr="000132E4">
        <w:rPr>
          <w:rFonts w:cs="Segoe UI"/>
        </w:rPr>
        <w:t xml:space="preserve"> organisations, government organisations, health</w:t>
      </w:r>
      <w:r>
        <w:rPr>
          <w:rFonts w:cs="Segoe UI"/>
        </w:rPr>
        <w:t xml:space="preserve"> </w:t>
      </w:r>
      <w:r w:rsidRPr="000132E4">
        <w:rPr>
          <w:rFonts w:cs="Segoe UI"/>
        </w:rPr>
        <w:t>care providers, professional organisations, research/academic organisations</w:t>
      </w:r>
      <w:r>
        <w:rPr>
          <w:rFonts w:cs="Segoe UI"/>
        </w:rPr>
        <w:t>,</w:t>
      </w:r>
      <w:r w:rsidRPr="000132E4">
        <w:rPr>
          <w:rFonts w:cs="Segoe UI"/>
        </w:rPr>
        <w:t xml:space="preserve"> and personal submitters. </w:t>
      </w:r>
      <w:r>
        <w:rPr>
          <w:rFonts w:cs="Segoe UI"/>
        </w:rPr>
        <w:t>Against the proposal</w:t>
      </w:r>
      <w:r w:rsidRPr="000132E4">
        <w:rPr>
          <w:rFonts w:cs="Segoe UI"/>
        </w:rPr>
        <w:t xml:space="preserve"> </w:t>
      </w:r>
      <w:r>
        <w:rPr>
          <w:rFonts w:cs="Segoe UI"/>
        </w:rPr>
        <w:t xml:space="preserve">were submitters who </w:t>
      </w:r>
      <w:r w:rsidRPr="000132E4">
        <w:rPr>
          <w:rFonts w:cs="Segoe UI"/>
        </w:rPr>
        <w:t xml:space="preserve">mostly identified as tobacco and vaping product manufacturers and retailers. </w:t>
      </w:r>
    </w:p>
    <w:p w14:paraId="0DF2063E" w14:textId="77777777" w:rsidR="002B1777" w:rsidRPr="000132E4" w:rsidRDefault="002B1777" w:rsidP="002B1777">
      <w:pPr>
        <w:rPr>
          <w:rFonts w:cs="Segoe UI"/>
        </w:rPr>
      </w:pPr>
    </w:p>
    <w:p w14:paraId="57812BA8" w14:textId="18E6331F" w:rsidR="002B1777" w:rsidRDefault="002B1777" w:rsidP="002B1777">
      <w:pPr>
        <w:rPr>
          <w:rFonts w:cs="Segoe UI"/>
        </w:rPr>
      </w:pPr>
      <w:r w:rsidRPr="000132E4">
        <w:rPr>
          <w:rFonts w:cs="Segoe UI"/>
        </w:rPr>
        <w:t xml:space="preserve">A main argument by those in favour </w:t>
      </w:r>
      <w:r>
        <w:rPr>
          <w:rFonts w:cs="Segoe UI"/>
        </w:rPr>
        <w:t xml:space="preserve">of this proposal was </w:t>
      </w:r>
      <w:r w:rsidRPr="000132E4">
        <w:rPr>
          <w:rFonts w:cs="Segoe UI"/>
        </w:rPr>
        <w:t xml:space="preserve">that </w:t>
      </w:r>
      <w:r>
        <w:rPr>
          <w:rFonts w:cs="Segoe UI"/>
        </w:rPr>
        <w:t xml:space="preserve">setting </w:t>
      </w:r>
      <w:r w:rsidRPr="000132E4">
        <w:rPr>
          <w:rFonts w:cs="Segoe UI"/>
        </w:rPr>
        <w:t xml:space="preserve">a minimum price </w:t>
      </w:r>
      <w:r>
        <w:rPr>
          <w:rFonts w:cs="Segoe UI"/>
        </w:rPr>
        <w:t xml:space="preserve">would </w:t>
      </w:r>
      <w:r w:rsidRPr="000132E4">
        <w:rPr>
          <w:rFonts w:cs="Segoe UI"/>
        </w:rPr>
        <w:t>prevent price shifting, which maintains budget tobacco products. Submitters stated that th</w:t>
      </w:r>
      <w:r>
        <w:rPr>
          <w:rFonts w:cs="Segoe UI"/>
        </w:rPr>
        <w:t>e</w:t>
      </w:r>
      <w:r w:rsidRPr="000132E4">
        <w:rPr>
          <w:rFonts w:cs="Segoe UI"/>
        </w:rPr>
        <w:t xml:space="preserve"> policy </w:t>
      </w:r>
      <w:r>
        <w:rPr>
          <w:rFonts w:cs="Segoe UI"/>
        </w:rPr>
        <w:t xml:space="preserve">would </w:t>
      </w:r>
      <w:r w:rsidRPr="000132E4">
        <w:rPr>
          <w:rFonts w:cs="Segoe UI"/>
        </w:rPr>
        <w:t>decrease health inequities</w:t>
      </w:r>
      <w:r>
        <w:rPr>
          <w:rFonts w:cs="Segoe UI"/>
        </w:rPr>
        <w:t>,</w:t>
      </w:r>
      <w:r w:rsidRPr="000132E4">
        <w:rPr>
          <w:rFonts w:cs="Segoe UI"/>
        </w:rPr>
        <w:t xml:space="preserve"> as budget products tend to be purchased by those with a low </w:t>
      </w:r>
      <w:r>
        <w:rPr>
          <w:rFonts w:cs="Segoe UI"/>
        </w:rPr>
        <w:t>income</w:t>
      </w:r>
      <w:r w:rsidRPr="000132E4">
        <w:rPr>
          <w:rFonts w:cs="Segoe UI"/>
        </w:rPr>
        <w:t xml:space="preserve">, encouraging quitting and decreasing uptake in this group. Many </w:t>
      </w:r>
      <w:r>
        <w:rPr>
          <w:rFonts w:cs="Segoe UI"/>
        </w:rPr>
        <w:t xml:space="preserve">expressed </w:t>
      </w:r>
      <w:r w:rsidRPr="000132E4">
        <w:rPr>
          <w:rFonts w:cs="Segoe UI"/>
        </w:rPr>
        <w:t xml:space="preserve">supported </w:t>
      </w:r>
      <w:r>
        <w:rPr>
          <w:rFonts w:cs="Segoe UI"/>
        </w:rPr>
        <w:t xml:space="preserve">for </w:t>
      </w:r>
      <w:r w:rsidRPr="000132E4">
        <w:rPr>
          <w:rFonts w:cs="Segoe UI"/>
        </w:rPr>
        <w:t>th</w:t>
      </w:r>
      <w:r>
        <w:rPr>
          <w:rFonts w:cs="Segoe UI"/>
        </w:rPr>
        <w:t>e</w:t>
      </w:r>
      <w:r w:rsidRPr="000132E4">
        <w:rPr>
          <w:rFonts w:cs="Segoe UI"/>
        </w:rPr>
        <w:t xml:space="preserve"> policy </w:t>
      </w:r>
      <w:r>
        <w:rPr>
          <w:rFonts w:cs="Segoe UI"/>
        </w:rPr>
        <w:t xml:space="preserve">because it would have the effect of </w:t>
      </w:r>
      <w:r w:rsidRPr="000132E4">
        <w:rPr>
          <w:rFonts w:cs="Segoe UI"/>
        </w:rPr>
        <w:t>prevent</w:t>
      </w:r>
      <w:r>
        <w:rPr>
          <w:rFonts w:cs="Segoe UI"/>
        </w:rPr>
        <w:t>ing</w:t>
      </w:r>
      <w:r w:rsidRPr="000132E4">
        <w:rPr>
          <w:rFonts w:cs="Segoe UI"/>
        </w:rPr>
        <w:t xml:space="preserve"> young people purchasing tobacco products</w:t>
      </w:r>
      <w:r>
        <w:rPr>
          <w:rFonts w:cs="Segoe UI"/>
        </w:rPr>
        <w:t xml:space="preserve">, especially those with </w:t>
      </w:r>
      <w:r w:rsidRPr="000132E4">
        <w:rPr>
          <w:rFonts w:cs="Segoe UI"/>
        </w:rPr>
        <w:t xml:space="preserve">less disposable income. Submitters also argued </w:t>
      </w:r>
      <w:r>
        <w:rPr>
          <w:rFonts w:cs="Segoe UI"/>
        </w:rPr>
        <w:t xml:space="preserve">that the proposal would result in a </w:t>
      </w:r>
      <w:r w:rsidRPr="000132E4">
        <w:rPr>
          <w:rFonts w:cs="Segoe UI"/>
        </w:rPr>
        <w:t xml:space="preserve">decrease </w:t>
      </w:r>
      <w:r>
        <w:rPr>
          <w:rFonts w:cs="Segoe UI"/>
        </w:rPr>
        <w:t xml:space="preserve">in </w:t>
      </w:r>
      <w:r w:rsidRPr="000132E4">
        <w:rPr>
          <w:rFonts w:cs="Segoe UI"/>
        </w:rPr>
        <w:t>tobacco industry and retailer marketing, and thus sales and profits.</w:t>
      </w:r>
    </w:p>
    <w:p w14:paraId="1174A247" w14:textId="112A647D" w:rsidR="002B1777" w:rsidRDefault="002B1777" w:rsidP="002B1777">
      <w:pPr>
        <w:rPr>
          <w:rFonts w:cs="Segoe UI"/>
        </w:rPr>
      </w:pPr>
      <w:r>
        <w:rPr>
          <w:rFonts w:cs="Segoe UI"/>
        </w:rPr>
        <w:lastRenderedPageBreak/>
        <w:t>S</w:t>
      </w:r>
      <w:r w:rsidRPr="000132E4">
        <w:rPr>
          <w:rFonts w:cs="Segoe UI"/>
        </w:rPr>
        <w:t xml:space="preserve">ubmitters who were against </w:t>
      </w:r>
      <w:r>
        <w:rPr>
          <w:rFonts w:cs="Segoe UI"/>
        </w:rPr>
        <w:t xml:space="preserve">this proposal </w:t>
      </w:r>
      <w:r w:rsidRPr="000132E4">
        <w:rPr>
          <w:rFonts w:cs="Segoe UI"/>
        </w:rPr>
        <w:t xml:space="preserve">argued that </w:t>
      </w:r>
      <w:r>
        <w:rPr>
          <w:rFonts w:cs="Segoe UI"/>
        </w:rPr>
        <w:t xml:space="preserve">it </w:t>
      </w:r>
      <w:r w:rsidRPr="000132E4">
        <w:rPr>
          <w:rFonts w:cs="Segoe UI"/>
        </w:rPr>
        <w:t>would cause disproportionate harm and stress to the already vulnerable low socioeconomic group</w:t>
      </w:r>
      <w:r>
        <w:rPr>
          <w:rFonts w:cs="Segoe UI"/>
        </w:rPr>
        <w:t xml:space="preserve"> of people who smoke</w:t>
      </w:r>
      <w:r w:rsidRPr="000132E4">
        <w:rPr>
          <w:rFonts w:cs="Segoe UI"/>
        </w:rPr>
        <w:t xml:space="preserve">. They argued </w:t>
      </w:r>
      <w:r>
        <w:rPr>
          <w:rFonts w:cs="Segoe UI"/>
        </w:rPr>
        <w:t xml:space="preserve">that if the proposal were in place, </w:t>
      </w:r>
      <w:r w:rsidRPr="000132E4">
        <w:rPr>
          <w:rFonts w:cs="Segoe UI"/>
        </w:rPr>
        <w:t>current smokers would go without necessities for themselves and their depend</w:t>
      </w:r>
      <w:r>
        <w:rPr>
          <w:rFonts w:cs="Segoe UI"/>
        </w:rPr>
        <w:t>a</w:t>
      </w:r>
      <w:r w:rsidRPr="000132E4">
        <w:rPr>
          <w:rFonts w:cs="Segoe UI"/>
        </w:rPr>
        <w:t xml:space="preserve">nts rather than quitting smoking. </w:t>
      </w:r>
      <w:r>
        <w:rPr>
          <w:rFonts w:cs="Segoe UI"/>
        </w:rPr>
        <w:t xml:space="preserve">Some also expressed </w:t>
      </w:r>
      <w:r w:rsidRPr="000132E4">
        <w:rPr>
          <w:rFonts w:cs="Segoe UI"/>
        </w:rPr>
        <w:t xml:space="preserve">concern that </w:t>
      </w:r>
      <w:r>
        <w:rPr>
          <w:rFonts w:cs="Segoe UI"/>
        </w:rPr>
        <w:t xml:space="preserve">the proposal </w:t>
      </w:r>
      <w:r w:rsidRPr="000132E4">
        <w:rPr>
          <w:rFonts w:cs="Segoe UI"/>
        </w:rPr>
        <w:t>would generate increased profits for tobacco companies rather than increasing tax revenue</w:t>
      </w:r>
      <w:r>
        <w:rPr>
          <w:rFonts w:cs="Segoe UI"/>
        </w:rPr>
        <w:t xml:space="preserve">, or that it </w:t>
      </w:r>
      <w:r w:rsidRPr="000132E4">
        <w:rPr>
          <w:rFonts w:cs="Segoe UI"/>
        </w:rPr>
        <w:t xml:space="preserve">would </w:t>
      </w:r>
      <w:r>
        <w:rPr>
          <w:rFonts w:cs="Segoe UI"/>
        </w:rPr>
        <w:t xml:space="preserve">unnecessarily </w:t>
      </w:r>
      <w:r w:rsidRPr="000132E4">
        <w:rPr>
          <w:rFonts w:cs="Segoe UI"/>
        </w:rPr>
        <w:t xml:space="preserve">prevent competition between retailers. There were concerns about </w:t>
      </w:r>
      <w:r>
        <w:rPr>
          <w:rFonts w:cs="Segoe UI"/>
        </w:rPr>
        <w:t xml:space="preserve">a potential </w:t>
      </w:r>
      <w:r w:rsidRPr="000132E4">
        <w:rPr>
          <w:rFonts w:cs="Segoe UI"/>
        </w:rPr>
        <w:t>increase in illicit tobacco use and tobacco-related crime.</w:t>
      </w:r>
    </w:p>
    <w:p w14:paraId="225DDADD" w14:textId="77777777" w:rsidR="002B1777" w:rsidRPr="000132E4" w:rsidRDefault="002B1777" w:rsidP="002B1777">
      <w:pPr>
        <w:rPr>
          <w:rFonts w:cs="Segoe UI"/>
        </w:rPr>
      </w:pPr>
    </w:p>
    <w:p w14:paraId="428233E4" w14:textId="77777777" w:rsidR="002B1777" w:rsidRDefault="002B1777" w:rsidP="002B1777">
      <w:pPr>
        <w:rPr>
          <w:rFonts w:cs="Segoe UI"/>
        </w:rPr>
      </w:pPr>
      <w:r>
        <w:rPr>
          <w:rFonts w:cs="Segoe UI"/>
        </w:rPr>
        <w:t xml:space="preserve">Some submitters </w:t>
      </w:r>
      <w:r w:rsidRPr="000132E4">
        <w:rPr>
          <w:rFonts w:cs="Segoe UI"/>
        </w:rPr>
        <w:t xml:space="preserve">also </w:t>
      </w:r>
      <w:r>
        <w:rPr>
          <w:rFonts w:cs="Segoe UI"/>
        </w:rPr>
        <w:t xml:space="preserve">raised </w:t>
      </w:r>
      <w:r w:rsidRPr="000132E4">
        <w:rPr>
          <w:rFonts w:cs="Segoe UI"/>
        </w:rPr>
        <w:t xml:space="preserve">concerns </w:t>
      </w:r>
      <w:r>
        <w:rPr>
          <w:rFonts w:cs="Segoe UI"/>
        </w:rPr>
        <w:t>about</w:t>
      </w:r>
      <w:r w:rsidRPr="000132E4">
        <w:rPr>
          <w:rFonts w:cs="Segoe UI"/>
        </w:rPr>
        <w:t xml:space="preserve"> premium products such as cigars</w:t>
      </w:r>
      <w:r>
        <w:rPr>
          <w:rFonts w:cs="Segoe UI"/>
        </w:rPr>
        <w:t xml:space="preserve">, </w:t>
      </w:r>
      <w:r w:rsidRPr="000132E4">
        <w:rPr>
          <w:rFonts w:cs="Segoe UI"/>
        </w:rPr>
        <w:t>argu</w:t>
      </w:r>
      <w:r>
        <w:rPr>
          <w:rFonts w:cs="Segoe UI"/>
        </w:rPr>
        <w:t>ing</w:t>
      </w:r>
      <w:r w:rsidRPr="000132E4">
        <w:rPr>
          <w:rFonts w:cs="Segoe UI"/>
        </w:rPr>
        <w:t xml:space="preserve"> that these are not ‘everyday products’ and therefore </w:t>
      </w:r>
      <w:r>
        <w:rPr>
          <w:rFonts w:cs="Segoe UI"/>
        </w:rPr>
        <w:t xml:space="preserve">did </w:t>
      </w:r>
      <w:r w:rsidRPr="000132E4">
        <w:rPr>
          <w:rFonts w:cs="Segoe UI"/>
        </w:rPr>
        <w:t>n</w:t>
      </w:r>
      <w:r>
        <w:rPr>
          <w:rFonts w:cs="Segoe UI"/>
        </w:rPr>
        <w:t>o</w:t>
      </w:r>
      <w:r w:rsidRPr="000132E4">
        <w:rPr>
          <w:rFonts w:cs="Segoe UI"/>
        </w:rPr>
        <w:t xml:space="preserve">t </w:t>
      </w:r>
      <w:r>
        <w:rPr>
          <w:rFonts w:cs="Segoe UI"/>
        </w:rPr>
        <w:t>need to have</w:t>
      </w:r>
      <w:r w:rsidRPr="000132E4">
        <w:rPr>
          <w:rFonts w:cs="Segoe UI"/>
        </w:rPr>
        <w:t xml:space="preserve"> a minimum price. Another concern </w:t>
      </w:r>
      <w:proofErr w:type="gramStart"/>
      <w:r>
        <w:rPr>
          <w:rFonts w:cs="Segoe UI"/>
        </w:rPr>
        <w:t>submitters</w:t>
      </w:r>
      <w:proofErr w:type="gramEnd"/>
      <w:r>
        <w:rPr>
          <w:rFonts w:cs="Segoe UI"/>
        </w:rPr>
        <w:t xml:space="preserve"> expressed </w:t>
      </w:r>
      <w:r w:rsidRPr="000132E4">
        <w:rPr>
          <w:rFonts w:cs="Segoe UI"/>
        </w:rPr>
        <w:t>was that</w:t>
      </w:r>
      <w:r>
        <w:rPr>
          <w:rFonts w:cs="Segoe UI"/>
        </w:rPr>
        <w:t>,</w:t>
      </w:r>
      <w:r w:rsidRPr="000132E4">
        <w:rPr>
          <w:rFonts w:cs="Segoe UI"/>
        </w:rPr>
        <w:t xml:space="preserve"> because the entire cigar is not usually smoked, this policy </w:t>
      </w:r>
      <w:r>
        <w:rPr>
          <w:rFonts w:cs="Segoe UI"/>
        </w:rPr>
        <w:t xml:space="preserve">would </w:t>
      </w:r>
      <w:r w:rsidRPr="000132E4">
        <w:rPr>
          <w:rFonts w:cs="Segoe UI"/>
        </w:rPr>
        <w:t xml:space="preserve">disproportionately disadvantage cigar smokers if </w:t>
      </w:r>
      <w:r>
        <w:rPr>
          <w:rFonts w:cs="Segoe UI"/>
        </w:rPr>
        <w:t xml:space="preserve">a minimum price was </w:t>
      </w:r>
      <w:r w:rsidRPr="000132E4">
        <w:rPr>
          <w:rFonts w:cs="Segoe UI"/>
        </w:rPr>
        <w:t xml:space="preserve">set by weight. </w:t>
      </w:r>
    </w:p>
    <w:p w14:paraId="2484110C" w14:textId="77777777" w:rsidR="002B1777" w:rsidRPr="002B1777" w:rsidRDefault="002B1777" w:rsidP="002B1777">
      <w:pPr>
        <w:pStyle w:val="Heading3"/>
      </w:pPr>
      <w:bookmarkStart w:id="33" w:name="_Toc89686662"/>
      <w:r w:rsidRPr="002B1777">
        <w:t>5.</w:t>
      </w:r>
      <w:r w:rsidRPr="002B1777">
        <w:tab/>
        <w:t>Final questions</w:t>
      </w:r>
      <w:bookmarkEnd w:id="33"/>
    </w:p>
    <w:p w14:paraId="798EBCF1" w14:textId="77777777" w:rsidR="002B1777" w:rsidRPr="000132E4" w:rsidRDefault="002B1777" w:rsidP="002B1777">
      <w:pPr>
        <w:pStyle w:val="Box"/>
        <w:rPr>
          <w:rFonts w:cs="Segoe UI"/>
        </w:rPr>
      </w:pPr>
      <w:r w:rsidRPr="000132E4">
        <w:rPr>
          <w:rFonts w:cs="Segoe UI"/>
        </w:rPr>
        <w:t>Of all the issues raised in this discussion document, what would you prioritise to include in the action plan? Please give reasons.</w:t>
      </w:r>
    </w:p>
    <w:p w14:paraId="73F3639B" w14:textId="77777777" w:rsidR="002B1777" w:rsidRPr="000132E4" w:rsidRDefault="002B1777" w:rsidP="002B1777">
      <w:pPr>
        <w:pStyle w:val="Box"/>
        <w:rPr>
          <w:rFonts w:cs="Segoe UI"/>
        </w:rPr>
      </w:pPr>
      <w:r w:rsidRPr="000132E4">
        <w:rPr>
          <w:rFonts w:cs="Segoe UI"/>
        </w:rPr>
        <w:t>Do you have any other comments on this discussion document?</w:t>
      </w:r>
    </w:p>
    <w:p w14:paraId="5B412D77" w14:textId="77777777" w:rsidR="002B1777" w:rsidRPr="000132E4" w:rsidRDefault="002B1777" w:rsidP="002B1777">
      <w:pPr>
        <w:rPr>
          <w:rFonts w:cs="Segoe UI"/>
        </w:rPr>
      </w:pPr>
    </w:p>
    <w:p w14:paraId="6E7A0751" w14:textId="4B03602D" w:rsidR="002B1777" w:rsidRDefault="002B1777" w:rsidP="002B1777">
      <w:pPr>
        <w:rPr>
          <w:rFonts w:cs="Segoe UI"/>
        </w:rPr>
      </w:pPr>
      <w:r>
        <w:rPr>
          <w:rFonts w:cs="Segoe UI"/>
        </w:rPr>
        <w:t>Many s</w:t>
      </w:r>
      <w:r w:rsidRPr="000132E4">
        <w:rPr>
          <w:rFonts w:cs="Segoe UI"/>
        </w:rPr>
        <w:t>ubmi</w:t>
      </w:r>
      <w:r>
        <w:rPr>
          <w:rFonts w:cs="Segoe UI"/>
        </w:rPr>
        <w:t>tters</w:t>
      </w:r>
      <w:r w:rsidRPr="000132E4">
        <w:rPr>
          <w:rFonts w:cs="Segoe UI"/>
        </w:rPr>
        <w:t xml:space="preserve"> used this section to urge the </w:t>
      </w:r>
      <w:r>
        <w:rPr>
          <w:rFonts w:cs="Segoe UI"/>
        </w:rPr>
        <w:t>G</w:t>
      </w:r>
      <w:r w:rsidRPr="000132E4">
        <w:rPr>
          <w:rFonts w:cs="Segoe UI"/>
        </w:rPr>
        <w:t xml:space="preserve">overnment to take action and implement the proposed policies, particularly making tobacco less addictive and appealing </w:t>
      </w:r>
      <w:r>
        <w:rPr>
          <w:rFonts w:cs="Segoe UI"/>
        </w:rPr>
        <w:t xml:space="preserve">by </w:t>
      </w:r>
      <w:r w:rsidRPr="000132E4">
        <w:rPr>
          <w:rFonts w:cs="Segoe UI"/>
        </w:rPr>
        <w:t xml:space="preserve">reducing the nicotine in smoked tobacco products to very low levels, removing filters and making smoked tobacco products less available by reducing retail </w:t>
      </w:r>
      <w:r>
        <w:rPr>
          <w:rFonts w:cs="Segoe UI"/>
        </w:rPr>
        <w:t>supply</w:t>
      </w:r>
      <w:r w:rsidRPr="000132E4">
        <w:rPr>
          <w:rFonts w:cs="Segoe UI"/>
        </w:rPr>
        <w:t xml:space="preserve">. </w:t>
      </w:r>
    </w:p>
    <w:p w14:paraId="5B8D7138" w14:textId="77777777" w:rsidR="002B1777" w:rsidRPr="000132E4" w:rsidRDefault="002B1777" w:rsidP="002B1777">
      <w:pPr>
        <w:rPr>
          <w:rFonts w:cs="Segoe UI"/>
        </w:rPr>
      </w:pPr>
    </w:p>
    <w:p w14:paraId="5A77AD81" w14:textId="5C3D4723" w:rsidR="002B1777" w:rsidRDefault="002B1777" w:rsidP="002B1777">
      <w:pPr>
        <w:rPr>
          <w:rFonts w:cs="Segoe UI"/>
        </w:rPr>
      </w:pPr>
      <w:r w:rsidRPr="000132E4">
        <w:rPr>
          <w:rFonts w:cs="Segoe UI"/>
        </w:rPr>
        <w:t xml:space="preserve">Many submissions </w:t>
      </w:r>
      <w:r>
        <w:rPr>
          <w:rFonts w:cs="Segoe UI"/>
        </w:rPr>
        <w:t xml:space="preserve">called for </w:t>
      </w:r>
      <w:r w:rsidRPr="000132E4">
        <w:rPr>
          <w:rFonts w:cs="Segoe UI"/>
        </w:rPr>
        <w:t xml:space="preserve">scaling up </w:t>
      </w:r>
      <w:r>
        <w:rPr>
          <w:rFonts w:cs="Segoe UI"/>
        </w:rPr>
        <w:t xml:space="preserve">of </w:t>
      </w:r>
      <w:r w:rsidRPr="000132E4">
        <w:rPr>
          <w:rFonts w:cs="Segoe UI"/>
        </w:rPr>
        <w:t>non-policy options, such as increasing funding to smoking cessation, mental health and addiction services, engaging with smokers and communities, and expanding the Māori and Pa</w:t>
      </w:r>
      <w:r>
        <w:rPr>
          <w:rFonts w:cs="Segoe UI"/>
        </w:rPr>
        <w:t xml:space="preserve">cific </w:t>
      </w:r>
      <w:r w:rsidRPr="000132E4">
        <w:rPr>
          <w:rFonts w:cs="Segoe UI"/>
        </w:rPr>
        <w:t xml:space="preserve">stop smoking workforce. </w:t>
      </w:r>
    </w:p>
    <w:p w14:paraId="35DEE2BB" w14:textId="77777777" w:rsidR="002B1777" w:rsidRPr="000132E4" w:rsidRDefault="002B1777" w:rsidP="002B1777">
      <w:pPr>
        <w:rPr>
          <w:rFonts w:cs="Segoe UI"/>
        </w:rPr>
      </w:pPr>
    </w:p>
    <w:p w14:paraId="3C480A1A" w14:textId="42ACF1AE" w:rsidR="002B1777" w:rsidRDefault="002B1777" w:rsidP="002B1777">
      <w:pPr>
        <w:rPr>
          <w:rFonts w:cs="Segoe UI"/>
        </w:rPr>
      </w:pPr>
      <w:r w:rsidRPr="000132E4">
        <w:rPr>
          <w:rFonts w:cs="Segoe UI"/>
        </w:rPr>
        <w:t xml:space="preserve">Many retailers used this section to express how the loss of tobacco products </w:t>
      </w:r>
      <w:r>
        <w:rPr>
          <w:rFonts w:cs="Segoe UI"/>
        </w:rPr>
        <w:t xml:space="preserve">from </w:t>
      </w:r>
      <w:r w:rsidRPr="000132E4">
        <w:rPr>
          <w:rFonts w:cs="Segoe UI"/>
        </w:rPr>
        <w:t xml:space="preserve">their stores would negatively </w:t>
      </w:r>
      <w:r>
        <w:rPr>
          <w:rFonts w:cs="Segoe UI"/>
        </w:rPr>
        <w:t>affect</w:t>
      </w:r>
      <w:r w:rsidRPr="000132E4">
        <w:rPr>
          <w:rFonts w:cs="Segoe UI"/>
        </w:rPr>
        <w:t xml:space="preserve"> them.</w:t>
      </w:r>
    </w:p>
    <w:p w14:paraId="7FC08091" w14:textId="77777777" w:rsidR="002B1777" w:rsidRPr="000132E4" w:rsidRDefault="002B1777" w:rsidP="002B1777">
      <w:pPr>
        <w:rPr>
          <w:rFonts w:cs="Segoe UI"/>
          <w:highlight w:val="yellow"/>
        </w:rPr>
      </w:pPr>
    </w:p>
    <w:p w14:paraId="32B851ED" w14:textId="77777777" w:rsidR="002B1777" w:rsidRDefault="002B1777" w:rsidP="002B1777">
      <w:r>
        <w:rPr>
          <w:rFonts w:eastAsia="Quattrocento Sans" w:cs="Segoe UI"/>
        </w:rPr>
        <w:t>Submissions commonly mentioned themes relating to e</w:t>
      </w:r>
      <w:r w:rsidRPr="002024A0">
        <w:rPr>
          <w:rFonts w:eastAsia="Quattrocento Sans" w:cs="Segoe UI"/>
        </w:rPr>
        <w:t>quity</w:t>
      </w:r>
      <w:r>
        <w:rPr>
          <w:rFonts w:eastAsia="Quattrocento Sans" w:cs="Segoe UI"/>
        </w:rPr>
        <w:t xml:space="preserve">, vaping, </w:t>
      </w:r>
      <w:proofErr w:type="spellStart"/>
      <w:r>
        <w:rPr>
          <w:rFonts w:eastAsia="Quattrocento Sans" w:cs="Segoe UI"/>
        </w:rPr>
        <w:t>smokefree</w:t>
      </w:r>
      <w:proofErr w:type="spellEnd"/>
      <w:r>
        <w:rPr>
          <w:rFonts w:eastAsia="Quattrocento Sans" w:cs="Segoe UI"/>
        </w:rPr>
        <w:t xml:space="preserve"> areas and compliance and enforcement.</w:t>
      </w:r>
      <w:bookmarkStart w:id="34" w:name="_Toc84574607"/>
      <w:r>
        <w:rPr>
          <w:rFonts w:eastAsia="Quattrocento Sans" w:cs="Segoe UI"/>
        </w:rPr>
        <w:t xml:space="preserve"> These comments are summarised below. </w:t>
      </w:r>
    </w:p>
    <w:p w14:paraId="642BB9B4" w14:textId="77777777" w:rsidR="002B1777" w:rsidRPr="002B1777" w:rsidRDefault="002B1777" w:rsidP="002B1777">
      <w:pPr>
        <w:pStyle w:val="Heading4"/>
      </w:pPr>
      <w:bookmarkStart w:id="35" w:name="_Toc84574608"/>
      <w:bookmarkStart w:id="36" w:name="_Toc89686663"/>
      <w:bookmarkEnd w:id="34"/>
      <w:r w:rsidRPr="002B1777">
        <w:t>Equity</w:t>
      </w:r>
      <w:bookmarkEnd w:id="35"/>
      <w:bookmarkEnd w:id="36"/>
    </w:p>
    <w:p w14:paraId="7C80089A" w14:textId="55AD5BFD" w:rsidR="002B1777" w:rsidRDefault="002B1777" w:rsidP="002B1777">
      <w:pPr>
        <w:rPr>
          <w:rFonts w:eastAsia="Quattrocento Sans" w:cs="Segoe UI"/>
        </w:rPr>
      </w:pPr>
      <w:r w:rsidRPr="000132E4">
        <w:rPr>
          <w:rFonts w:eastAsia="Quattrocento Sans" w:cs="Segoe UI"/>
        </w:rPr>
        <w:t xml:space="preserve">Equity was mentioned by many submitters, </w:t>
      </w:r>
      <w:r>
        <w:rPr>
          <w:rFonts w:eastAsia="Quattrocento Sans" w:cs="Segoe UI"/>
        </w:rPr>
        <w:t xml:space="preserve">who often saw it as </w:t>
      </w:r>
      <w:r w:rsidRPr="000132E4">
        <w:rPr>
          <w:rFonts w:eastAsia="Quattrocento Sans" w:cs="Segoe UI"/>
        </w:rPr>
        <w:t>underpin</w:t>
      </w:r>
      <w:r>
        <w:rPr>
          <w:rFonts w:eastAsia="Quattrocento Sans" w:cs="Segoe UI"/>
        </w:rPr>
        <w:t>ning</w:t>
      </w:r>
      <w:r w:rsidRPr="000132E4">
        <w:rPr>
          <w:rFonts w:eastAsia="Quattrocento Sans" w:cs="Segoe UI"/>
        </w:rPr>
        <w:t xml:space="preserve"> all aspects of the </w:t>
      </w:r>
      <w:r>
        <w:rPr>
          <w:rFonts w:eastAsia="Quattrocento Sans" w:cs="Segoe UI"/>
        </w:rPr>
        <w:t>a</w:t>
      </w:r>
      <w:r w:rsidRPr="000132E4">
        <w:rPr>
          <w:rFonts w:eastAsia="Quattrocento Sans" w:cs="Segoe UI"/>
        </w:rPr>
        <w:t xml:space="preserve">ction </w:t>
      </w:r>
      <w:r>
        <w:rPr>
          <w:rFonts w:eastAsia="Quattrocento Sans" w:cs="Segoe UI"/>
        </w:rPr>
        <w:t>p</w:t>
      </w:r>
      <w:r w:rsidRPr="000132E4">
        <w:rPr>
          <w:rFonts w:eastAsia="Quattrocento Sans" w:cs="Segoe UI"/>
        </w:rPr>
        <w:t xml:space="preserve">lan. </w:t>
      </w:r>
      <w:r>
        <w:rPr>
          <w:rFonts w:eastAsia="Quattrocento Sans" w:cs="Segoe UI"/>
        </w:rPr>
        <w:t xml:space="preserve">A </w:t>
      </w:r>
      <w:r w:rsidRPr="000132E4">
        <w:rPr>
          <w:rFonts w:eastAsia="Quattrocento Sans" w:cs="Segoe UI"/>
        </w:rPr>
        <w:t xml:space="preserve">significant </w:t>
      </w:r>
      <w:r>
        <w:rPr>
          <w:rFonts w:eastAsia="Quattrocento Sans" w:cs="Segoe UI"/>
        </w:rPr>
        <w:t xml:space="preserve">number of </w:t>
      </w:r>
      <w:r w:rsidRPr="000132E4">
        <w:rPr>
          <w:rFonts w:eastAsia="Quattrocento Sans" w:cs="Segoe UI"/>
        </w:rPr>
        <w:t xml:space="preserve">responses </w:t>
      </w:r>
      <w:r>
        <w:rPr>
          <w:rFonts w:eastAsia="Quattrocento Sans" w:cs="Segoe UI"/>
        </w:rPr>
        <w:t xml:space="preserve">made </w:t>
      </w:r>
      <w:r w:rsidRPr="000132E4">
        <w:rPr>
          <w:rFonts w:eastAsia="Quattrocento Sans" w:cs="Segoe UI"/>
        </w:rPr>
        <w:t xml:space="preserve">suggestions to implement or enhance policy proposals to </w:t>
      </w:r>
      <w:r>
        <w:rPr>
          <w:rFonts w:eastAsia="Quattrocento Sans" w:cs="Segoe UI"/>
        </w:rPr>
        <w:t>achieve</w:t>
      </w:r>
      <w:r w:rsidRPr="000132E4">
        <w:rPr>
          <w:rFonts w:eastAsia="Quattrocento Sans" w:cs="Segoe UI"/>
        </w:rPr>
        <w:t xml:space="preserve"> equity for youth (</w:t>
      </w:r>
      <w:proofErr w:type="spellStart"/>
      <w:r w:rsidRPr="000132E4">
        <w:rPr>
          <w:rFonts w:eastAsia="Quattrocento Sans" w:cs="Segoe UI"/>
        </w:rPr>
        <w:t>tamariki</w:t>
      </w:r>
      <w:proofErr w:type="spellEnd"/>
      <w:r w:rsidRPr="000132E4">
        <w:rPr>
          <w:rFonts w:eastAsia="Quattrocento Sans" w:cs="Segoe UI"/>
        </w:rPr>
        <w:t xml:space="preserve"> and </w:t>
      </w:r>
      <w:proofErr w:type="spellStart"/>
      <w:r w:rsidRPr="000132E4">
        <w:rPr>
          <w:rFonts w:eastAsia="Quattrocento Sans" w:cs="Segoe UI"/>
        </w:rPr>
        <w:t>rangatahi</w:t>
      </w:r>
      <w:proofErr w:type="spellEnd"/>
      <w:r w:rsidRPr="000132E4">
        <w:rPr>
          <w:rFonts w:eastAsia="Quattrocento Sans" w:cs="Segoe UI"/>
        </w:rPr>
        <w:t>), Māori, Pa</w:t>
      </w:r>
      <w:r>
        <w:rPr>
          <w:rFonts w:eastAsia="Quattrocento Sans" w:cs="Segoe UI"/>
        </w:rPr>
        <w:t>cific peoples</w:t>
      </w:r>
      <w:r w:rsidRPr="000132E4">
        <w:rPr>
          <w:rFonts w:eastAsia="Quattrocento Sans" w:cs="Segoe UI"/>
        </w:rPr>
        <w:t xml:space="preserve"> and those living in rural or deprived neighbourhoods. </w:t>
      </w:r>
    </w:p>
    <w:p w14:paraId="76AECA6E" w14:textId="77777777" w:rsidR="002B1777" w:rsidRPr="000132E4" w:rsidRDefault="002B1777" w:rsidP="002B1777">
      <w:pPr>
        <w:rPr>
          <w:rFonts w:eastAsia="Quattrocento Sans" w:cs="Segoe UI"/>
        </w:rPr>
      </w:pPr>
    </w:p>
    <w:p w14:paraId="56D6F075" w14:textId="2A98CFC7" w:rsidR="002B1777" w:rsidRDefault="002B1777" w:rsidP="002B1777">
      <w:pPr>
        <w:rPr>
          <w:rFonts w:eastAsia="Quattrocento Sans" w:cs="Segoe UI"/>
        </w:rPr>
      </w:pPr>
      <w:r>
        <w:rPr>
          <w:rFonts w:eastAsia="Quattrocento Sans" w:cs="Segoe UI"/>
        </w:rPr>
        <w:t>Some submissions raised c</w:t>
      </w:r>
      <w:r w:rsidRPr="000132E4">
        <w:rPr>
          <w:rFonts w:eastAsia="Quattrocento Sans" w:cs="Segoe UI"/>
        </w:rPr>
        <w:t xml:space="preserve">oncerns that </w:t>
      </w:r>
      <w:r>
        <w:rPr>
          <w:rFonts w:eastAsia="Quattrocento Sans" w:cs="Segoe UI"/>
        </w:rPr>
        <w:t xml:space="preserve">the </w:t>
      </w:r>
      <w:r w:rsidRPr="000132E4">
        <w:rPr>
          <w:rFonts w:eastAsia="Quattrocento Sans" w:cs="Segoe UI"/>
        </w:rPr>
        <w:t xml:space="preserve">proposals </w:t>
      </w:r>
      <w:r>
        <w:rPr>
          <w:rFonts w:eastAsia="Quattrocento Sans" w:cs="Segoe UI"/>
        </w:rPr>
        <w:t xml:space="preserve">might </w:t>
      </w:r>
      <w:r w:rsidRPr="000132E4">
        <w:rPr>
          <w:rFonts w:eastAsia="Quattrocento Sans" w:cs="Segoe UI"/>
        </w:rPr>
        <w:t xml:space="preserve">cause increased hardship for people who are unable to quit smoking. Some submitters </w:t>
      </w:r>
      <w:r>
        <w:rPr>
          <w:rFonts w:eastAsia="Quattrocento Sans" w:cs="Segoe UI"/>
        </w:rPr>
        <w:t>suggested that</w:t>
      </w:r>
      <w:r w:rsidRPr="000132E4">
        <w:rPr>
          <w:rFonts w:eastAsia="Quattrocento Sans" w:cs="Segoe UI"/>
        </w:rPr>
        <w:t xml:space="preserve"> if </w:t>
      </w:r>
      <w:r>
        <w:rPr>
          <w:rFonts w:eastAsia="Quattrocento Sans" w:cs="Segoe UI"/>
        </w:rPr>
        <w:t xml:space="preserve">the number of </w:t>
      </w:r>
      <w:r w:rsidRPr="000132E4">
        <w:rPr>
          <w:rFonts w:eastAsia="Quattrocento Sans" w:cs="Segoe UI"/>
        </w:rPr>
        <w:t xml:space="preserve">tobacco retailers were reduced, people who are unable to quit smoking </w:t>
      </w:r>
      <w:r w:rsidRPr="000132E4">
        <w:rPr>
          <w:rFonts w:eastAsia="Quattrocento Sans" w:cs="Segoe UI"/>
        </w:rPr>
        <w:lastRenderedPageBreak/>
        <w:t xml:space="preserve">would have to travel further </w:t>
      </w:r>
      <w:r>
        <w:rPr>
          <w:rFonts w:eastAsia="Quattrocento Sans" w:cs="Segoe UI"/>
        </w:rPr>
        <w:t xml:space="preserve">to buy tobacco products, </w:t>
      </w:r>
      <w:r w:rsidRPr="000132E4">
        <w:rPr>
          <w:rFonts w:eastAsia="Quattrocento Sans" w:cs="Segoe UI"/>
        </w:rPr>
        <w:t>and may not have the money (</w:t>
      </w:r>
      <w:proofErr w:type="spellStart"/>
      <w:r>
        <w:rPr>
          <w:rFonts w:eastAsia="Quattrocento Sans" w:cs="Segoe UI"/>
        </w:rPr>
        <w:t>eg</w:t>
      </w:r>
      <w:proofErr w:type="spellEnd"/>
      <w:r>
        <w:rPr>
          <w:rFonts w:eastAsia="Quattrocento Sans" w:cs="Segoe UI"/>
        </w:rPr>
        <w:t>,</w:t>
      </w:r>
      <w:r w:rsidRPr="000132E4">
        <w:rPr>
          <w:rFonts w:eastAsia="Quattrocento Sans" w:cs="Segoe UI"/>
        </w:rPr>
        <w:t xml:space="preserve"> </w:t>
      </w:r>
      <w:r>
        <w:rPr>
          <w:rFonts w:eastAsia="Quattrocento Sans" w:cs="Segoe UI"/>
        </w:rPr>
        <w:t xml:space="preserve">for </w:t>
      </w:r>
      <w:r w:rsidRPr="000132E4">
        <w:rPr>
          <w:rFonts w:eastAsia="Quattrocento Sans" w:cs="Segoe UI"/>
        </w:rPr>
        <w:t>petrol), transport or time to do so. These submitters stressed the importance of ensuring safe access to tobacco for these groups</w:t>
      </w:r>
      <w:r>
        <w:rPr>
          <w:rFonts w:eastAsia="Quattrocento Sans" w:cs="Segoe UI"/>
        </w:rPr>
        <w:t xml:space="preserve"> and</w:t>
      </w:r>
      <w:r w:rsidRPr="000132E4">
        <w:rPr>
          <w:rFonts w:eastAsia="Quattrocento Sans" w:cs="Segoe UI"/>
        </w:rPr>
        <w:t xml:space="preserve"> </w:t>
      </w:r>
      <w:r>
        <w:rPr>
          <w:rFonts w:eastAsia="Quattrocento Sans" w:cs="Segoe UI"/>
        </w:rPr>
        <w:t xml:space="preserve">suggested </w:t>
      </w:r>
      <w:r w:rsidRPr="000132E4">
        <w:rPr>
          <w:rFonts w:eastAsia="Quattrocento Sans" w:cs="Segoe UI"/>
        </w:rPr>
        <w:t xml:space="preserve">that there should be no single level of reduction for the retail landscape nationally. </w:t>
      </w:r>
    </w:p>
    <w:p w14:paraId="4367DBD6" w14:textId="77777777" w:rsidR="002B1777" w:rsidRPr="000132E4" w:rsidRDefault="002B1777" w:rsidP="002B1777">
      <w:pPr>
        <w:rPr>
          <w:rFonts w:eastAsia="Quattrocento Sans" w:cs="Segoe UI"/>
        </w:rPr>
      </w:pPr>
    </w:p>
    <w:p w14:paraId="0ED3A3BB" w14:textId="2262A562" w:rsidR="002B1777" w:rsidRDefault="002B1777" w:rsidP="002B1777">
      <w:pPr>
        <w:rPr>
          <w:rFonts w:cs="Segoe UI"/>
        </w:rPr>
      </w:pPr>
      <w:r w:rsidRPr="000132E4">
        <w:rPr>
          <w:rFonts w:eastAsia="Quattrocento Sans" w:cs="Segoe UI"/>
        </w:rPr>
        <w:t xml:space="preserve">There were many suggestions for equity-based non-regulatory policies to accompany the </w:t>
      </w:r>
      <w:r>
        <w:rPr>
          <w:rFonts w:eastAsia="Quattrocento Sans" w:cs="Segoe UI"/>
        </w:rPr>
        <w:t>a</w:t>
      </w:r>
      <w:r w:rsidRPr="000132E4">
        <w:rPr>
          <w:rFonts w:eastAsia="Quattrocento Sans" w:cs="Segoe UI"/>
        </w:rPr>
        <w:t xml:space="preserve">ction </w:t>
      </w:r>
      <w:r>
        <w:rPr>
          <w:rFonts w:eastAsia="Quattrocento Sans" w:cs="Segoe UI"/>
        </w:rPr>
        <w:t>p</w:t>
      </w:r>
      <w:r w:rsidRPr="000132E4">
        <w:rPr>
          <w:rFonts w:eastAsia="Quattrocento Sans" w:cs="Segoe UI"/>
        </w:rPr>
        <w:t>lan</w:t>
      </w:r>
      <w:r>
        <w:rPr>
          <w:rFonts w:eastAsia="Quattrocento Sans" w:cs="Segoe UI"/>
        </w:rPr>
        <w:t xml:space="preserve">, </w:t>
      </w:r>
      <w:r w:rsidRPr="000132E4">
        <w:rPr>
          <w:rFonts w:eastAsia="Quattrocento Sans" w:cs="Segoe UI"/>
        </w:rPr>
        <w:t>includ</w:t>
      </w:r>
      <w:r>
        <w:rPr>
          <w:rFonts w:eastAsia="Quattrocento Sans" w:cs="Segoe UI"/>
        </w:rPr>
        <w:t>ing</w:t>
      </w:r>
      <w:r w:rsidRPr="000132E4">
        <w:rPr>
          <w:rFonts w:eastAsia="Quattrocento Sans" w:cs="Segoe UI"/>
        </w:rPr>
        <w:t xml:space="preserve"> increasing stop smoking support services proportionate to retail reduction</w:t>
      </w:r>
      <w:r>
        <w:rPr>
          <w:rFonts w:eastAsia="Quattrocento Sans" w:cs="Segoe UI"/>
        </w:rPr>
        <w:t>;</w:t>
      </w:r>
      <w:r w:rsidRPr="000132E4">
        <w:rPr>
          <w:rFonts w:eastAsia="Quattrocento Sans" w:cs="Segoe UI"/>
        </w:rPr>
        <w:t xml:space="preserve"> ensuring </w:t>
      </w:r>
      <w:r w:rsidRPr="000132E4">
        <w:rPr>
          <w:rFonts w:cs="Segoe UI"/>
        </w:rPr>
        <w:t>equitable access to nicotine/tobacco for people who are heavily addicted</w:t>
      </w:r>
      <w:r>
        <w:rPr>
          <w:rFonts w:cs="Segoe UI"/>
        </w:rPr>
        <w:t>;</w:t>
      </w:r>
      <w:r w:rsidRPr="000132E4">
        <w:rPr>
          <w:rFonts w:cs="Segoe UI"/>
        </w:rPr>
        <w:t xml:space="preserve"> and increasing availability and access to nicotine replacement therap</w:t>
      </w:r>
      <w:r>
        <w:rPr>
          <w:rFonts w:cs="Segoe UI"/>
        </w:rPr>
        <w:t>y</w:t>
      </w:r>
      <w:r w:rsidRPr="000132E4">
        <w:rPr>
          <w:rFonts w:cs="Segoe UI"/>
        </w:rPr>
        <w:t xml:space="preserve">, quitting advice and psychological support, regardless of </w:t>
      </w:r>
      <w:r>
        <w:rPr>
          <w:rFonts w:cs="Segoe UI"/>
        </w:rPr>
        <w:t xml:space="preserve">people’s </w:t>
      </w:r>
      <w:r w:rsidRPr="000132E4">
        <w:rPr>
          <w:rFonts w:cs="Segoe UI"/>
        </w:rPr>
        <w:t>financial circumstances</w:t>
      </w:r>
      <w:r>
        <w:rPr>
          <w:rFonts w:cs="Segoe UI"/>
        </w:rPr>
        <w:t>.</w:t>
      </w:r>
    </w:p>
    <w:p w14:paraId="3D6F5E58" w14:textId="77777777" w:rsidR="002B1777" w:rsidRPr="000132E4" w:rsidRDefault="002B1777" w:rsidP="002B1777">
      <w:pPr>
        <w:rPr>
          <w:rFonts w:cs="Segoe UI"/>
        </w:rPr>
      </w:pPr>
    </w:p>
    <w:p w14:paraId="683CEDA3" w14:textId="77777777" w:rsidR="002B1777" w:rsidRPr="000132E4" w:rsidRDefault="002B1777" w:rsidP="002B1777">
      <w:pPr>
        <w:rPr>
          <w:rFonts w:eastAsia="Quattrocento Sans" w:cs="Segoe UI"/>
        </w:rPr>
      </w:pPr>
      <w:r w:rsidRPr="000132E4">
        <w:rPr>
          <w:rFonts w:eastAsia="Quattrocento Sans" w:cs="Segoe UI"/>
        </w:rPr>
        <w:t xml:space="preserve">Submitters identified </w:t>
      </w:r>
      <w:r>
        <w:rPr>
          <w:rFonts w:eastAsia="Quattrocento Sans" w:cs="Segoe UI"/>
        </w:rPr>
        <w:t xml:space="preserve">certain </w:t>
      </w:r>
      <w:r w:rsidRPr="000132E4">
        <w:rPr>
          <w:rFonts w:eastAsia="Quattrocento Sans" w:cs="Segoe UI"/>
        </w:rPr>
        <w:t xml:space="preserve">additional groups as experiencing disproportionately high rates of smoking and smoking-related harm or needing additional support to </w:t>
      </w:r>
      <w:r>
        <w:rPr>
          <w:rFonts w:eastAsia="Quattrocento Sans" w:cs="Segoe UI"/>
        </w:rPr>
        <w:t xml:space="preserve">become </w:t>
      </w:r>
      <w:proofErr w:type="spellStart"/>
      <w:r w:rsidRPr="000132E4">
        <w:rPr>
          <w:rFonts w:eastAsia="Quattrocento Sans" w:cs="Segoe UI"/>
        </w:rPr>
        <w:t>smokefree</w:t>
      </w:r>
      <w:proofErr w:type="spellEnd"/>
      <w:r w:rsidRPr="000132E4">
        <w:rPr>
          <w:rFonts w:eastAsia="Quattrocento Sans" w:cs="Segoe UI"/>
        </w:rPr>
        <w:t xml:space="preserve">. These included older people, women (particularly </w:t>
      </w:r>
      <w:r>
        <w:rPr>
          <w:rFonts w:eastAsia="Quattrocento Sans" w:cs="Segoe UI"/>
        </w:rPr>
        <w:t>pregnant women),</w:t>
      </w:r>
      <w:r w:rsidRPr="000132E4">
        <w:rPr>
          <w:rFonts w:eastAsia="Quattrocento Sans" w:cs="Segoe UI"/>
        </w:rPr>
        <w:t xml:space="preserve"> vulnerable children, migrants and mental health and disability system users.</w:t>
      </w:r>
    </w:p>
    <w:p w14:paraId="0475629B" w14:textId="77777777" w:rsidR="002B1777" w:rsidRPr="002B1777" w:rsidRDefault="002B1777" w:rsidP="002B1777">
      <w:pPr>
        <w:pStyle w:val="Heading4"/>
      </w:pPr>
      <w:bookmarkStart w:id="37" w:name="_Toc89686664"/>
      <w:r w:rsidRPr="002B1777">
        <w:t>Vaping</w:t>
      </w:r>
      <w:bookmarkEnd w:id="37"/>
    </w:p>
    <w:p w14:paraId="2654865D" w14:textId="74833A38" w:rsidR="002B1777" w:rsidRDefault="002B1777" w:rsidP="002B1777">
      <w:pPr>
        <w:rPr>
          <w:rFonts w:cs="Segoe UI"/>
        </w:rPr>
      </w:pPr>
      <w:r>
        <w:rPr>
          <w:rFonts w:cs="Segoe UI"/>
        </w:rPr>
        <w:t xml:space="preserve">Most questions in the discussion document attracted responses that mentioned </w:t>
      </w:r>
      <w:r w:rsidRPr="000132E4">
        <w:rPr>
          <w:rFonts w:cs="Segoe UI"/>
        </w:rPr>
        <w:t>vaping</w:t>
      </w:r>
      <w:r>
        <w:rPr>
          <w:rFonts w:cs="Segoe UI"/>
        </w:rPr>
        <w:t xml:space="preserve"> –</w:t>
      </w:r>
      <w:r w:rsidRPr="000132E4">
        <w:rPr>
          <w:rFonts w:cs="Segoe UI"/>
        </w:rPr>
        <w:t xml:space="preserve"> both positively and negatively.  </w:t>
      </w:r>
    </w:p>
    <w:p w14:paraId="695D77E4" w14:textId="77777777" w:rsidR="002B1777" w:rsidRPr="000132E4" w:rsidRDefault="002B1777" w:rsidP="002B1777">
      <w:pPr>
        <w:rPr>
          <w:rFonts w:cs="Segoe UI"/>
        </w:rPr>
      </w:pPr>
    </w:p>
    <w:p w14:paraId="13B35E27" w14:textId="41CD6847" w:rsidR="002B1777" w:rsidRDefault="002B1777" w:rsidP="002B1777">
      <w:pPr>
        <w:rPr>
          <w:rFonts w:eastAsia="Segoe UI" w:cs="Segoe UI"/>
          <w:iCs/>
        </w:rPr>
      </w:pPr>
      <w:r w:rsidRPr="000132E4">
        <w:rPr>
          <w:rFonts w:eastAsia="Segoe UI" w:cs="Segoe UI"/>
          <w:iCs/>
        </w:rPr>
        <w:t xml:space="preserve">Generally, </w:t>
      </w:r>
      <w:r>
        <w:rPr>
          <w:rFonts w:eastAsia="Segoe UI" w:cs="Segoe UI"/>
          <w:iCs/>
        </w:rPr>
        <w:t xml:space="preserve">those in the </w:t>
      </w:r>
      <w:r w:rsidRPr="000132E4">
        <w:rPr>
          <w:rFonts w:eastAsia="Segoe UI" w:cs="Segoe UI"/>
          <w:iCs/>
        </w:rPr>
        <w:t xml:space="preserve">tobacco and vaping industries, retailers and some submitters in other categories supported reducing the regulation of vaping products to make them more easily accessible to smokers. </w:t>
      </w:r>
      <w:r>
        <w:rPr>
          <w:rFonts w:eastAsia="Segoe UI" w:cs="Segoe UI"/>
          <w:iCs/>
        </w:rPr>
        <w:t xml:space="preserve">Many cited the importance of vaping products as a harm reduction tool. </w:t>
      </w:r>
    </w:p>
    <w:p w14:paraId="00264EB4" w14:textId="77777777" w:rsidR="002B1777" w:rsidRPr="000132E4" w:rsidRDefault="002B1777" w:rsidP="002B1777">
      <w:pPr>
        <w:rPr>
          <w:rFonts w:eastAsia="Segoe UI" w:cs="Segoe UI"/>
          <w:iCs/>
        </w:rPr>
      </w:pPr>
    </w:p>
    <w:p w14:paraId="632FB2C4" w14:textId="77777777" w:rsidR="002B1777" w:rsidRPr="000132E4" w:rsidRDefault="002B1777" w:rsidP="002B1777">
      <w:pPr>
        <w:rPr>
          <w:rFonts w:eastAsia="Quattrocento Sans" w:cs="Segoe UI"/>
        </w:rPr>
      </w:pPr>
      <w:r w:rsidRPr="000132E4">
        <w:rPr>
          <w:rFonts w:eastAsia="Segoe UI" w:cs="Segoe UI"/>
          <w:iCs/>
        </w:rPr>
        <w:t>On the other hand, health providers, government agencies</w:t>
      </w:r>
      <w:r>
        <w:rPr>
          <w:rFonts w:eastAsia="Segoe UI" w:cs="Segoe UI"/>
          <w:iCs/>
        </w:rPr>
        <w:t>,</w:t>
      </w:r>
      <w:r w:rsidRPr="000132E4">
        <w:rPr>
          <w:rFonts w:eastAsia="Segoe UI" w:cs="Segoe UI"/>
          <w:iCs/>
        </w:rPr>
        <w:t xml:space="preserve"> professional organisations and some submitters in other categories supported</w:t>
      </w:r>
      <w:r>
        <w:rPr>
          <w:rFonts w:eastAsia="Segoe UI" w:cs="Segoe UI"/>
          <w:iCs/>
        </w:rPr>
        <w:t xml:space="preserve"> strengthening</w:t>
      </w:r>
      <w:r w:rsidRPr="000132E4">
        <w:rPr>
          <w:rFonts w:eastAsia="Segoe UI" w:cs="Segoe UI"/>
          <w:iCs/>
        </w:rPr>
        <w:t xml:space="preserve"> vaping regulations, including </w:t>
      </w:r>
      <w:r>
        <w:rPr>
          <w:rFonts w:eastAsia="Segoe UI" w:cs="Segoe UI"/>
          <w:iCs/>
        </w:rPr>
        <w:t xml:space="preserve">by </w:t>
      </w:r>
      <w:r w:rsidRPr="000132E4">
        <w:rPr>
          <w:rFonts w:eastAsia="Segoe UI" w:cs="Segoe UI"/>
          <w:iCs/>
        </w:rPr>
        <w:t>aligning them with the proposals for tobacco. Often this was associated with concerns about youth uptake, addiction</w:t>
      </w:r>
      <w:r>
        <w:rPr>
          <w:rFonts w:eastAsia="Segoe UI" w:cs="Segoe UI"/>
          <w:iCs/>
        </w:rPr>
        <w:t>,</w:t>
      </w:r>
      <w:r w:rsidRPr="000132E4">
        <w:rPr>
          <w:rFonts w:eastAsia="Segoe UI" w:cs="Segoe UI"/>
          <w:iCs/>
        </w:rPr>
        <w:t xml:space="preserve"> and </w:t>
      </w:r>
      <w:r>
        <w:rPr>
          <w:rFonts w:eastAsia="Segoe UI" w:cs="Segoe UI"/>
          <w:iCs/>
        </w:rPr>
        <w:t xml:space="preserve">the </w:t>
      </w:r>
      <w:r w:rsidRPr="000132E4">
        <w:rPr>
          <w:rFonts w:eastAsia="Segoe UI" w:cs="Segoe UI"/>
          <w:iCs/>
        </w:rPr>
        <w:t>unknown long-term risks</w:t>
      </w:r>
      <w:r>
        <w:rPr>
          <w:rFonts w:eastAsia="Segoe UI" w:cs="Segoe UI"/>
          <w:iCs/>
        </w:rPr>
        <w:t xml:space="preserve"> of vaping</w:t>
      </w:r>
      <w:r w:rsidRPr="000132E4">
        <w:rPr>
          <w:rFonts w:eastAsia="Segoe UI" w:cs="Segoe UI"/>
          <w:iCs/>
        </w:rPr>
        <w:t>.</w:t>
      </w:r>
    </w:p>
    <w:p w14:paraId="37E9F6AD" w14:textId="77777777" w:rsidR="002B1777" w:rsidRPr="00F04314" w:rsidRDefault="002B1777" w:rsidP="002B1777">
      <w:pPr>
        <w:pStyle w:val="Heading4"/>
      </w:pPr>
      <w:bookmarkStart w:id="38" w:name="_Toc84574609"/>
      <w:bookmarkStart w:id="39" w:name="_Toc89686665"/>
      <w:proofErr w:type="spellStart"/>
      <w:r w:rsidRPr="00F04314">
        <w:t>Smokefree</w:t>
      </w:r>
      <w:proofErr w:type="spellEnd"/>
      <w:r w:rsidRPr="00F04314">
        <w:t xml:space="preserve"> </w:t>
      </w:r>
      <w:r>
        <w:t>a</w:t>
      </w:r>
      <w:r w:rsidRPr="00F04314">
        <w:t>reas</w:t>
      </w:r>
      <w:bookmarkEnd w:id="38"/>
      <w:bookmarkEnd w:id="39"/>
    </w:p>
    <w:p w14:paraId="25A90CC9" w14:textId="30F5BB53" w:rsidR="002B1777" w:rsidRDefault="002B1777" w:rsidP="002B1777">
      <w:pPr>
        <w:rPr>
          <w:rFonts w:cs="Segoe UI"/>
        </w:rPr>
      </w:pPr>
      <w:r w:rsidRPr="183446DA">
        <w:rPr>
          <w:rFonts w:cs="Segoe UI"/>
        </w:rPr>
        <w:t xml:space="preserve">A significant number of submitters strongly advocated for </w:t>
      </w:r>
      <w:r>
        <w:rPr>
          <w:rFonts w:cs="Segoe UI"/>
        </w:rPr>
        <w:t xml:space="preserve">additional mandated </w:t>
      </w:r>
      <w:proofErr w:type="spellStart"/>
      <w:r>
        <w:rPr>
          <w:rFonts w:cs="Segoe UI"/>
        </w:rPr>
        <w:t>s</w:t>
      </w:r>
      <w:r w:rsidRPr="183446DA">
        <w:rPr>
          <w:rFonts w:cs="Segoe UI"/>
        </w:rPr>
        <w:t>mokefree</w:t>
      </w:r>
      <w:proofErr w:type="spellEnd"/>
      <w:r w:rsidRPr="183446DA">
        <w:rPr>
          <w:rFonts w:cs="Segoe UI"/>
        </w:rPr>
        <w:t xml:space="preserve"> areas </w:t>
      </w:r>
      <w:r>
        <w:rPr>
          <w:rFonts w:cs="Segoe UI"/>
        </w:rPr>
        <w:t>and</w:t>
      </w:r>
      <w:r w:rsidRPr="183446DA">
        <w:rPr>
          <w:rFonts w:cs="Segoe UI"/>
        </w:rPr>
        <w:t xml:space="preserve"> provided evidence of the impact of </w:t>
      </w:r>
      <w:proofErr w:type="spellStart"/>
      <w:r>
        <w:rPr>
          <w:rFonts w:cs="Segoe UI"/>
        </w:rPr>
        <w:t>s</w:t>
      </w:r>
      <w:r w:rsidRPr="183446DA">
        <w:rPr>
          <w:rFonts w:cs="Segoe UI"/>
        </w:rPr>
        <w:t>mokefree</w:t>
      </w:r>
      <w:proofErr w:type="spellEnd"/>
      <w:r w:rsidRPr="183446DA">
        <w:rPr>
          <w:rFonts w:cs="Segoe UI"/>
        </w:rPr>
        <w:t xml:space="preserve"> </w:t>
      </w:r>
      <w:r>
        <w:rPr>
          <w:rFonts w:cs="Segoe UI"/>
        </w:rPr>
        <w:t>a</w:t>
      </w:r>
      <w:r w:rsidRPr="183446DA">
        <w:rPr>
          <w:rFonts w:cs="Segoe UI"/>
        </w:rPr>
        <w:t xml:space="preserve">reas </w:t>
      </w:r>
      <w:r>
        <w:rPr>
          <w:rFonts w:cs="Segoe UI"/>
        </w:rPr>
        <w:t>l</w:t>
      </w:r>
      <w:r w:rsidRPr="183446DA">
        <w:rPr>
          <w:rFonts w:cs="Segoe UI"/>
        </w:rPr>
        <w:t xml:space="preserve">egislation. The main reasons in support </w:t>
      </w:r>
      <w:r>
        <w:rPr>
          <w:rFonts w:cs="Segoe UI"/>
        </w:rPr>
        <w:t>of</w:t>
      </w:r>
      <w:r w:rsidRPr="183446DA">
        <w:rPr>
          <w:rFonts w:cs="Segoe UI"/>
        </w:rPr>
        <w:t xml:space="preserve"> </w:t>
      </w:r>
      <w:proofErr w:type="spellStart"/>
      <w:r w:rsidRPr="183446DA">
        <w:rPr>
          <w:rFonts w:cs="Segoe UI"/>
        </w:rPr>
        <w:t>smokefree</w:t>
      </w:r>
      <w:proofErr w:type="spellEnd"/>
      <w:r w:rsidRPr="183446DA">
        <w:rPr>
          <w:rFonts w:cs="Segoe UI"/>
        </w:rPr>
        <w:t xml:space="preserve"> areas included reducing exposure to second</w:t>
      </w:r>
      <w:r>
        <w:rPr>
          <w:rFonts w:cs="Segoe UI"/>
        </w:rPr>
        <w:t>-</w:t>
      </w:r>
      <w:r w:rsidRPr="183446DA">
        <w:rPr>
          <w:rFonts w:cs="Segoe UI"/>
        </w:rPr>
        <w:t xml:space="preserve">hand smoke, </w:t>
      </w:r>
      <w:proofErr w:type="spellStart"/>
      <w:r w:rsidRPr="183446DA">
        <w:rPr>
          <w:rFonts w:cs="Segoe UI"/>
        </w:rPr>
        <w:t>denormalising</w:t>
      </w:r>
      <w:proofErr w:type="spellEnd"/>
      <w:r w:rsidRPr="183446DA">
        <w:rPr>
          <w:rFonts w:cs="Segoe UI"/>
        </w:rPr>
        <w:t xml:space="preserve"> smoking (particularly for youth), reducing cigarette butt</w:t>
      </w:r>
      <w:r>
        <w:rPr>
          <w:rFonts w:cs="Segoe UI"/>
        </w:rPr>
        <w:t xml:space="preserve"> litter</w:t>
      </w:r>
      <w:r w:rsidRPr="183446DA">
        <w:rPr>
          <w:rFonts w:cs="Segoe UI"/>
        </w:rPr>
        <w:t xml:space="preserve">, increasing quitting attempts and reducing relapses. </w:t>
      </w:r>
    </w:p>
    <w:p w14:paraId="5E201C38" w14:textId="77777777" w:rsidR="002B1777" w:rsidRPr="000132E4" w:rsidRDefault="002B1777" w:rsidP="002B1777">
      <w:pPr>
        <w:rPr>
          <w:rFonts w:cs="Segoe UI"/>
        </w:rPr>
      </w:pPr>
    </w:p>
    <w:p w14:paraId="615C4EDD" w14:textId="10E76B9C" w:rsidR="002B1777" w:rsidRDefault="002B1777" w:rsidP="002B1777">
      <w:pPr>
        <w:rPr>
          <w:rFonts w:cs="Segoe UI"/>
        </w:rPr>
      </w:pPr>
      <w:r w:rsidRPr="183446DA">
        <w:rPr>
          <w:rFonts w:cs="Segoe UI"/>
        </w:rPr>
        <w:t>Several submitters stated the importance of fresh air to Māori</w:t>
      </w:r>
      <w:r>
        <w:rPr>
          <w:rFonts w:cs="Segoe UI"/>
        </w:rPr>
        <w:t>,</w:t>
      </w:r>
      <w:r w:rsidRPr="183446DA">
        <w:rPr>
          <w:rFonts w:cs="Segoe UI"/>
        </w:rPr>
        <w:t xml:space="preserve"> and the right </w:t>
      </w:r>
      <w:r>
        <w:rPr>
          <w:rFonts w:cs="Segoe UI"/>
        </w:rPr>
        <w:t xml:space="preserve">of </w:t>
      </w:r>
      <w:proofErr w:type="spellStart"/>
      <w:r w:rsidRPr="183446DA">
        <w:rPr>
          <w:rFonts w:cs="Segoe UI"/>
        </w:rPr>
        <w:t>tamariki</w:t>
      </w:r>
      <w:proofErr w:type="spellEnd"/>
      <w:r w:rsidRPr="183446DA">
        <w:rPr>
          <w:rFonts w:cs="Segoe UI"/>
        </w:rPr>
        <w:t xml:space="preserve"> and </w:t>
      </w:r>
      <w:proofErr w:type="spellStart"/>
      <w:r w:rsidRPr="183446DA">
        <w:rPr>
          <w:rFonts w:cs="Segoe UI"/>
        </w:rPr>
        <w:t>pēpī</w:t>
      </w:r>
      <w:proofErr w:type="spellEnd"/>
      <w:r w:rsidRPr="183446DA">
        <w:rPr>
          <w:rFonts w:cs="Segoe UI"/>
        </w:rPr>
        <w:t xml:space="preserve"> in particular to have fresh air through </w:t>
      </w:r>
      <w:proofErr w:type="spellStart"/>
      <w:r w:rsidRPr="183446DA">
        <w:rPr>
          <w:rFonts w:cs="Segoe UI"/>
        </w:rPr>
        <w:t>smokefree</w:t>
      </w:r>
      <w:proofErr w:type="spellEnd"/>
      <w:r w:rsidRPr="183446DA">
        <w:rPr>
          <w:rFonts w:cs="Segoe UI"/>
        </w:rPr>
        <w:t xml:space="preserve"> areas.</w:t>
      </w:r>
    </w:p>
    <w:p w14:paraId="1917FC4B" w14:textId="77777777" w:rsidR="002B1777" w:rsidRPr="000132E4" w:rsidRDefault="002B1777" w:rsidP="002B1777">
      <w:pPr>
        <w:rPr>
          <w:rFonts w:cs="Segoe UI"/>
        </w:rPr>
      </w:pPr>
    </w:p>
    <w:p w14:paraId="2D4A57F1" w14:textId="48367AB3" w:rsidR="002B1777" w:rsidRDefault="002B1777" w:rsidP="002B1777">
      <w:pPr>
        <w:rPr>
          <w:rFonts w:cs="Segoe UI"/>
        </w:rPr>
      </w:pPr>
      <w:r w:rsidRPr="183446DA">
        <w:rPr>
          <w:rFonts w:cs="Segoe UI"/>
        </w:rPr>
        <w:t xml:space="preserve">Many local governments, </w:t>
      </w:r>
      <w:r>
        <w:rPr>
          <w:rFonts w:cs="Segoe UI"/>
        </w:rPr>
        <w:t>n</w:t>
      </w:r>
      <w:r w:rsidRPr="183446DA">
        <w:rPr>
          <w:rFonts w:cs="Segoe UI"/>
        </w:rPr>
        <w:t>on-</w:t>
      </w:r>
      <w:r>
        <w:rPr>
          <w:rFonts w:cs="Segoe UI"/>
        </w:rPr>
        <w:t>g</w:t>
      </w:r>
      <w:r w:rsidRPr="183446DA">
        <w:rPr>
          <w:rFonts w:cs="Segoe UI"/>
        </w:rPr>
        <w:t xml:space="preserve">overnment </w:t>
      </w:r>
      <w:r>
        <w:rPr>
          <w:rFonts w:cs="Segoe UI"/>
        </w:rPr>
        <w:t>o</w:t>
      </w:r>
      <w:r w:rsidRPr="183446DA">
        <w:rPr>
          <w:rFonts w:cs="Segoe UI"/>
        </w:rPr>
        <w:t xml:space="preserve">rganisations and health care organisations </w:t>
      </w:r>
      <w:r>
        <w:rPr>
          <w:rFonts w:cs="Segoe UI"/>
        </w:rPr>
        <w:t>noted the work</w:t>
      </w:r>
      <w:r w:rsidRPr="183446DA">
        <w:rPr>
          <w:rFonts w:cs="Segoe UI"/>
        </w:rPr>
        <w:t xml:space="preserve"> </w:t>
      </w:r>
      <w:r>
        <w:rPr>
          <w:rFonts w:cs="Segoe UI"/>
        </w:rPr>
        <w:t>already done</w:t>
      </w:r>
      <w:r w:rsidRPr="183446DA">
        <w:rPr>
          <w:rFonts w:cs="Segoe UI"/>
        </w:rPr>
        <w:t xml:space="preserve"> to create </w:t>
      </w:r>
      <w:proofErr w:type="spellStart"/>
      <w:r w:rsidRPr="183446DA">
        <w:rPr>
          <w:rFonts w:cs="Segoe UI"/>
        </w:rPr>
        <w:t>smokefree</w:t>
      </w:r>
      <w:proofErr w:type="spellEnd"/>
      <w:r w:rsidRPr="183446DA">
        <w:rPr>
          <w:rFonts w:cs="Segoe UI"/>
        </w:rPr>
        <w:t xml:space="preserve"> areas</w:t>
      </w:r>
      <w:r>
        <w:rPr>
          <w:rFonts w:cs="Segoe UI"/>
        </w:rPr>
        <w:t>.</w:t>
      </w:r>
      <w:r w:rsidRPr="183446DA">
        <w:rPr>
          <w:rFonts w:cs="Segoe UI"/>
        </w:rPr>
        <w:t xml:space="preserve"> </w:t>
      </w:r>
      <w:r>
        <w:rPr>
          <w:rFonts w:cs="Segoe UI"/>
        </w:rPr>
        <w:t>H</w:t>
      </w:r>
      <w:r w:rsidRPr="183446DA">
        <w:rPr>
          <w:rFonts w:cs="Segoe UI"/>
        </w:rPr>
        <w:t>owever</w:t>
      </w:r>
      <w:r>
        <w:rPr>
          <w:rFonts w:cs="Segoe UI"/>
        </w:rPr>
        <w:t>,</w:t>
      </w:r>
      <w:r w:rsidRPr="183446DA">
        <w:rPr>
          <w:rFonts w:cs="Segoe UI"/>
        </w:rPr>
        <w:t xml:space="preserve"> local </w:t>
      </w:r>
      <w:proofErr w:type="spellStart"/>
      <w:r>
        <w:rPr>
          <w:rFonts w:cs="Segoe UI"/>
        </w:rPr>
        <w:t>s</w:t>
      </w:r>
      <w:r w:rsidRPr="183446DA">
        <w:rPr>
          <w:rFonts w:cs="Segoe UI"/>
        </w:rPr>
        <w:t>mokefree</w:t>
      </w:r>
      <w:proofErr w:type="spellEnd"/>
      <w:r w:rsidRPr="183446DA">
        <w:rPr>
          <w:rFonts w:cs="Segoe UI"/>
        </w:rPr>
        <w:t xml:space="preserve"> outdoor policies have been difficult to enforce. Many submitters argued that national legislation </w:t>
      </w:r>
      <w:r>
        <w:rPr>
          <w:rFonts w:cs="Segoe UI"/>
        </w:rPr>
        <w:t>would</w:t>
      </w:r>
      <w:r w:rsidRPr="183446DA">
        <w:rPr>
          <w:rFonts w:cs="Segoe UI"/>
        </w:rPr>
        <w:t xml:space="preserve"> improve this.</w:t>
      </w:r>
    </w:p>
    <w:p w14:paraId="6D0DFA5E" w14:textId="77777777" w:rsidR="002B1777" w:rsidRPr="000132E4" w:rsidRDefault="002B1777" w:rsidP="002B1777">
      <w:pPr>
        <w:rPr>
          <w:rFonts w:cs="Segoe UI"/>
        </w:rPr>
      </w:pPr>
    </w:p>
    <w:p w14:paraId="181C825C" w14:textId="77777777" w:rsidR="002B1777" w:rsidRPr="000132E4" w:rsidRDefault="002B1777" w:rsidP="002B1777">
      <w:pPr>
        <w:rPr>
          <w:rFonts w:cs="Segoe UI"/>
        </w:rPr>
      </w:pPr>
      <w:r>
        <w:rPr>
          <w:rFonts w:cs="Segoe UI"/>
        </w:rPr>
        <w:lastRenderedPageBreak/>
        <w:t xml:space="preserve">Submitters cited </w:t>
      </w:r>
      <w:r w:rsidRPr="000132E4">
        <w:rPr>
          <w:rFonts w:cs="Segoe UI"/>
        </w:rPr>
        <w:t xml:space="preserve">several other benefits </w:t>
      </w:r>
      <w:r>
        <w:rPr>
          <w:rFonts w:cs="Segoe UI"/>
        </w:rPr>
        <w:t xml:space="preserve">to </w:t>
      </w:r>
      <w:r w:rsidRPr="000132E4">
        <w:rPr>
          <w:rFonts w:cs="Segoe UI"/>
        </w:rPr>
        <w:t>a consistent national approach</w:t>
      </w:r>
      <w:r>
        <w:rPr>
          <w:rFonts w:cs="Segoe UI"/>
        </w:rPr>
        <w:t xml:space="preserve"> to </w:t>
      </w:r>
      <w:proofErr w:type="spellStart"/>
      <w:r>
        <w:rPr>
          <w:rFonts w:cs="Segoe UI"/>
        </w:rPr>
        <w:t>smokefree</w:t>
      </w:r>
      <w:proofErr w:type="spellEnd"/>
      <w:r>
        <w:rPr>
          <w:rFonts w:cs="Segoe UI"/>
        </w:rPr>
        <w:t xml:space="preserve"> areas</w:t>
      </w:r>
      <w:r w:rsidRPr="000132E4">
        <w:rPr>
          <w:rFonts w:cs="Segoe UI"/>
        </w:rPr>
        <w:t xml:space="preserve">, such as equitable management across regions, consistency in messaging between regions and improved efficiency for </w:t>
      </w:r>
      <w:proofErr w:type="spellStart"/>
      <w:r w:rsidRPr="000132E4">
        <w:rPr>
          <w:rFonts w:cs="Segoe UI"/>
        </w:rPr>
        <w:t>smokefree</w:t>
      </w:r>
      <w:proofErr w:type="spellEnd"/>
      <w:r w:rsidRPr="000132E4">
        <w:rPr>
          <w:rFonts w:cs="Segoe UI"/>
        </w:rPr>
        <w:t xml:space="preserve"> measures.</w:t>
      </w:r>
    </w:p>
    <w:p w14:paraId="18C1B3AE" w14:textId="77777777" w:rsidR="002B1777" w:rsidRPr="00F04314" w:rsidRDefault="002B1777" w:rsidP="002B1777">
      <w:pPr>
        <w:pStyle w:val="Heading4"/>
      </w:pPr>
      <w:bookmarkStart w:id="40" w:name="_Toc84574610"/>
      <w:bookmarkStart w:id="41" w:name="_Toc89686666"/>
      <w:r w:rsidRPr="00F04314">
        <w:t>Compliance and enforcement</w:t>
      </w:r>
      <w:bookmarkEnd w:id="40"/>
      <w:bookmarkEnd w:id="41"/>
      <w:r w:rsidRPr="00F04314">
        <w:t xml:space="preserve"> </w:t>
      </w:r>
    </w:p>
    <w:p w14:paraId="5A16CCC9" w14:textId="4C4AE414" w:rsidR="002B1777" w:rsidRDefault="002B1777" w:rsidP="002B1777">
      <w:pPr>
        <w:rPr>
          <w:rFonts w:cs="Segoe UI"/>
          <w:lang w:val="en" w:eastAsia="en-NZ"/>
        </w:rPr>
      </w:pPr>
      <w:r w:rsidRPr="000132E4">
        <w:rPr>
          <w:rFonts w:cs="Segoe UI"/>
          <w:lang w:val="en" w:eastAsia="en-NZ"/>
        </w:rPr>
        <w:t xml:space="preserve">Many submissions strongly supported increased monitoring and enforcement of existing and proposed </w:t>
      </w:r>
      <w:proofErr w:type="spellStart"/>
      <w:r w:rsidRPr="000132E4">
        <w:rPr>
          <w:rFonts w:cs="Segoe UI"/>
          <w:lang w:val="en" w:eastAsia="en-NZ"/>
        </w:rPr>
        <w:t>smokefree</w:t>
      </w:r>
      <w:proofErr w:type="spellEnd"/>
      <w:r w:rsidRPr="000132E4">
        <w:rPr>
          <w:rFonts w:cs="Segoe UI"/>
          <w:lang w:val="en" w:eastAsia="en-NZ"/>
        </w:rPr>
        <w:t xml:space="preserve"> legislation, a main reason being to manage </w:t>
      </w:r>
      <w:r>
        <w:rPr>
          <w:rFonts w:cs="Segoe UI"/>
          <w:lang w:val="en" w:eastAsia="en-NZ"/>
        </w:rPr>
        <w:t xml:space="preserve">the </w:t>
      </w:r>
      <w:r w:rsidRPr="000132E4">
        <w:rPr>
          <w:rFonts w:cs="Segoe UI"/>
          <w:lang w:val="en" w:eastAsia="en-NZ"/>
        </w:rPr>
        <w:t xml:space="preserve">risks of increased crime and </w:t>
      </w:r>
      <w:r>
        <w:rPr>
          <w:rFonts w:cs="Segoe UI"/>
          <w:lang w:val="en" w:eastAsia="en-NZ"/>
        </w:rPr>
        <w:t>illicit-</w:t>
      </w:r>
      <w:r w:rsidRPr="000132E4">
        <w:rPr>
          <w:rFonts w:cs="Segoe UI"/>
          <w:lang w:val="en" w:eastAsia="en-NZ"/>
        </w:rPr>
        <w:t xml:space="preserve">market impacts. Many submitters stated that increased resourcing at the border </w:t>
      </w:r>
      <w:r>
        <w:rPr>
          <w:rFonts w:cs="Segoe UI"/>
          <w:lang w:val="en" w:eastAsia="en-NZ"/>
        </w:rPr>
        <w:t xml:space="preserve">would be </w:t>
      </w:r>
      <w:r w:rsidRPr="000132E4">
        <w:rPr>
          <w:rFonts w:cs="Segoe UI"/>
          <w:lang w:val="en" w:eastAsia="en-NZ"/>
        </w:rPr>
        <w:t xml:space="preserve">required to </w:t>
      </w:r>
      <w:r>
        <w:rPr>
          <w:rFonts w:cs="Segoe UI"/>
          <w:lang w:val="en" w:eastAsia="en-NZ"/>
        </w:rPr>
        <w:t>enforce</w:t>
      </w:r>
      <w:r w:rsidRPr="000132E4">
        <w:rPr>
          <w:rFonts w:cs="Segoe UI"/>
          <w:lang w:val="en" w:eastAsia="en-NZ"/>
        </w:rPr>
        <w:t xml:space="preserve"> </w:t>
      </w:r>
      <w:r>
        <w:rPr>
          <w:rFonts w:cs="Segoe UI"/>
          <w:lang w:val="en" w:eastAsia="en-NZ"/>
        </w:rPr>
        <w:t xml:space="preserve">the proposed changes </w:t>
      </w:r>
      <w:r w:rsidRPr="000132E4">
        <w:rPr>
          <w:rFonts w:cs="Segoe UI"/>
          <w:lang w:val="en" w:eastAsia="en-NZ"/>
        </w:rPr>
        <w:t xml:space="preserve">adequately. Some also </w:t>
      </w:r>
      <w:r>
        <w:rPr>
          <w:rFonts w:cs="Segoe UI"/>
          <w:lang w:val="en" w:eastAsia="en-NZ"/>
        </w:rPr>
        <w:t xml:space="preserve">saw a need for </w:t>
      </w:r>
      <w:r w:rsidRPr="000132E4">
        <w:rPr>
          <w:rFonts w:cs="Segoe UI"/>
          <w:lang w:val="en" w:eastAsia="en-NZ"/>
        </w:rPr>
        <w:t xml:space="preserve">strengthening </w:t>
      </w:r>
      <w:proofErr w:type="spellStart"/>
      <w:r w:rsidRPr="000132E4">
        <w:rPr>
          <w:rFonts w:cs="Segoe UI"/>
          <w:lang w:val="en" w:eastAsia="en-NZ"/>
        </w:rPr>
        <w:t>smokefree</w:t>
      </w:r>
      <w:proofErr w:type="spellEnd"/>
      <w:r w:rsidRPr="000132E4">
        <w:rPr>
          <w:rFonts w:cs="Segoe UI"/>
          <w:lang w:val="en" w:eastAsia="en-NZ"/>
        </w:rPr>
        <w:t xml:space="preserve"> enforcement </w:t>
      </w:r>
      <w:r>
        <w:rPr>
          <w:rFonts w:cs="Segoe UI"/>
          <w:lang w:val="en" w:eastAsia="en-NZ"/>
        </w:rPr>
        <w:t xml:space="preserve">officers’ </w:t>
      </w:r>
      <w:r w:rsidRPr="000132E4">
        <w:rPr>
          <w:rFonts w:cs="Segoe UI"/>
          <w:lang w:val="en" w:eastAsia="en-NZ"/>
        </w:rPr>
        <w:t>powers.</w:t>
      </w:r>
    </w:p>
    <w:p w14:paraId="701CBDE3" w14:textId="77777777" w:rsidR="002B1777" w:rsidRPr="000132E4" w:rsidRDefault="002B1777" w:rsidP="002B1777">
      <w:pPr>
        <w:rPr>
          <w:rFonts w:cs="Segoe UI"/>
          <w:lang w:val="en" w:eastAsia="en-NZ"/>
        </w:rPr>
      </w:pPr>
    </w:p>
    <w:p w14:paraId="37BB2C29" w14:textId="19AD9984" w:rsidR="002B1777" w:rsidRDefault="002B1777" w:rsidP="002B1777">
      <w:pPr>
        <w:rPr>
          <w:rFonts w:cs="Segoe UI"/>
          <w:lang w:val="en" w:eastAsia="en-NZ"/>
        </w:rPr>
      </w:pPr>
      <w:r w:rsidRPr="000132E4">
        <w:rPr>
          <w:rFonts w:cs="Segoe UI"/>
          <w:lang w:val="en" w:eastAsia="en-NZ"/>
        </w:rPr>
        <w:t xml:space="preserve">Many submitters suggested </w:t>
      </w:r>
      <w:r>
        <w:rPr>
          <w:rFonts w:cs="Segoe UI"/>
          <w:lang w:val="en" w:eastAsia="en-NZ"/>
        </w:rPr>
        <w:t xml:space="preserve">promulgating </w:t>
      </w:r>
      <w:r w:rsidRPr="000132E4">
        <w:rPr>
          <w:rFonts w:cs="Segoe UI"/>
          <w:lang w:val="en" w:eastAsia="en-NZ"/>
        </w:rPr>
        <w:t xml:space="preserve">new regulations aimed </w:t>
      </w:r>
      <w:r>
        <w:rPr>
          <w:rFonts w:cs="Segoe UI"/>
          <w:lang w:val="en" w:eastAsia="en-NZ"/>
        </w:rPr>
        <w:t>at</w:t>
      </w:r>
      <w:r w:rsidRPr="000132E4">
        <w:rPr>
          <w:rFonts w:cs="Segoe UI"/>
          <w:lang w:val="en" w:eastAsia="en-NZ"/>
        </w:rPr>
        <w:t xml:space="preserve"> prevent</w:t>
      </w:r>
      <w:r>
        <w:rPr>
          <w:rFonts w:cs="Segoe UI"/>
          <w:lang w:val="en" w:eastAsia="en-NZ"/>
        </w:rPr>
        <w:t>ing</w:t>
      </w:r>
      <w:r w:rsidRPr="000132E4">
        <w:rPr>
          <w:rFonts w:cs="Segoe UI"/>
          <w:lang w:val="en" w:eastAsia="en-NZ"/>
        </w:rPr>
        <w:t xml:space="preserve"> tobacco companies exploiting </w:t>
      </w:r>
      <w:r>
        <w:rPr>
          <w:rFonts w:cs="Segoe UI"/>
          <w:lang w:val="en" w:eastAsia="en-NZ"/>
        </w:rPr>
        <w:t xml:space="preserve">the </w:t>
      </w:r>
      <w:r w:rsidRPr="000132E4">
        <w:rPr>
          <w:rFonts w:cs="Segoe UI"/>
          <w:lang w:val="en" w:eastAsia="en-NZ"/>
        </w:rPr>
        <w:t xml:space="preserve">potential loopholes of </w:t>
      </w:r>
      <w:r>
        <w:rPr>
          <w:rFonts w:cs="Segoe UI"/>
          <w:lang w:val="en" w:eastAsia="en-NZ"/>
        </w:rPr>
        <w:t>action plan</w:t>
      </w:r>
      <w:r w:rsidRPr="000132E4">
        <w:rPr>
          <w:rFonts w:cs="Segoe UI"/>
          <w:lang w:val="en" w:eastAsia="en-NZ"/>
        </w:rPr>
        <w:t xml:space="preserve"> policies. Several brought up the risk of tobacco companies challenging the policies</w:t>
      </w:r>
      <w:r>
        <w:rPr>
          <w:rFonts w:cs="Segoe UI"/>
          <w:lang w:val="en" w:eastAsia="en-NZ"/>
        </w:rPr>
        <w:t>,</w:t>
      </w:r>
      <w:r w:rsidRPr="000132E4">
        <w:rPr>
          <w:rFonts w:cs="Segoe UI"/>
          <w:lang w:val="en" w:eastAsia="en-NZ"/>
        </w:rPr>
        <w:t xml:space="preserve"> and suggested we investigate litigation against tobacco companies.</w:t>
      </w:r>
    </w:p>
    <w:p w14:paraId="33E70DBC" w14:textId="77777777" w:rsidR="002B1777" w:rsidRPr="000132E4" w:rsidRDefault="002B1777" w:rsidP="002B1777">
      <w:pPr>
        <w:rPr>
          <w:rFonts w:cs="Segoe UI"/>
          <w:lang w:val="en" w:eastAsia="en-NZ"/>
        </w:rPr>
      </w:pPr>
    </w:p>
    <w:p w14:paraId="138CC52E" w14:textId="77777777" w:rsidR="002B1777" w:rsidRDefault="002B1777" w:rsidP="002B1777">
      <w:pPr>
        <w:rPr>
          <w:rFonts w:cs="Segoe UI"/>
          <w:lang w:val="en" w:eastAsia="en-NZ"/>
        </w:rPr>
        <w:sectPr w:rsidR="002B1777" w:rsidSect="0025643B">
          <w:pgSz w:w="11907" w:h="16840" w:code="9"/>
          <w:pgMar w:top="1418" w:right="1701" w:bottom="1134" w:left="1843" w:header="284" w:footer="425" w:gutter="284"/>
          <w:cols w:space="720"/>
        </w:sectPr>
      </w:pPr>
      <w:r w:rsidRPr="000132E4">
        <w:rPr>
          <w:rFonts w:cs="Segoe UI"/>
          <w:lang w:val="en" w:eastAsia="en-NZ"/>
        </w:rPr>
        <w:t xml:space="preserve">Many </w:t>
      </w:r>
      <w:r>
        <w:rPr>
          <w:rFonts w:cs="Segoe UI"/>
          <w:lang w:val="en" w:eastAsia="en-NZ"/>
        </w:rPr>
        <w:t xml:space="preserve">submitters made </w:t>
      </w:r>
      <w:r w:rsidRPr="000132E4">
        <w:rPr>
          <w:rFonts w:cs="Segoe UI"/>
          <w:lang w:val="en" w:eastAsia="en-NZ"/>
        </w:rPr>
        <w:t xml:space="preserve">suggestions </w:t>
      </w:r>
      <w:r>
        <w:rPr>
          <w:rFonts w:cs="Segoe UI"/>
          <w:lang w:val="en" w:eastAsia="en-NZ"/>
        </w:rPr>
        <w:t xml:space="preserve">about </w:t>
      </w:r>
      <w:r w:rsidRPr="000132E4">
        <w:rPr>
          <w:rFonts w:cs="Segoe UI"/>
          <w:lang w:val="en" w:eastAsia="en-NZ"/>
        </w:rPr>
        <w:t>appropriate retailer</w:t>
      </w:r>
      <w:r>
        <w:rPr>
          <w:rFonts w:cs="Segoe UI"/>
          <w:lang w:val="en" w:eastAsia="en-NZ"/>
        </w:rPr>
        <w:t>s</w:t>
      </w:r>
      <w:r w:rsidRPr="000132E4">
        <w:rPr>
          <w:rFonts w:cs="Segoe UI"/>
          <w:lang w:val="en" w:eastAsia="en-NZ"/>
        </w:rPr>
        <w:t xml:space="preserve"> to sell tobacco, based on their ability to comply with legislative requirements. </w:t>
      </w:r>
      <w:r>
        <w:rPr>
          <w:rFonts w:cs="Segoe UI"/>
          <w:lang w:val="en" w:eastAsia="en-NZ"/>
        </w:rPr>
        <w:t xml:space="preserve">Some submitters warned that </w:t>
      </w:r>
      <w:r w:rsidRPr="000132E4">
        <w:rPr>
          <w:rFonts w:cs="Segoe UI"/>
          <w:lang w:val="en" w:eastAsia="en-NZ"/>
        </w:rPr>
        <w:t>compliance costs for retailers</w:t>
      </w:r>
      <w:r>
        <w:rPr>
          <w:rFonts w:cs="Segoe UI"/>
          <w:lang w:val="en" w:eastAsia="en-NZ"/>
        </w:rPr>
        <w:t xml:space="preserve"> could be unfair, a</w:t>
      </w:r>
      <w:r w:rsidRPr="000132E4">
        <w:rPr>
          <w:rFonts w:cs="Segoe UI"/>
          <w:lang w:val="en" w:eastAsia="en-NZ"/>
        </w:rPr>
        <w:t xml:space="preserve">nd </w:t>
      </w:r>
      <w:r>
        <w:rPr>
          <w:rFonts w:cs="Segoe UI"/>
          <w:lang w:val="en" w:eastAsia="en-NZ"/>
        </w:rPr>
        <w:t xml:space="preserve">some </w:t>
      </w:r>
      <w:r w:rsidRPr="000132E4">
        <w:rPr>
          <w:rFonts w:cs="Segoe UI"/>
          <w:lang w:val="en" w:eastAsia="en-NZ"/>
        </w:rPr>
        <w:t>suggest</w:t>
      </w:r>
      <w:r>
        <w:rPr>
          <w:rFonts w:cs="Segoe UI"/>
          <w:lang w:val="en" w:eastAsia="en-NZ"/>
        </w:rPr>
        <w:t>ed</w:t>
      </w:r>
      <w:r w:rsidRPr="000132E4">
        <w:rPr>
          <w:rFonts w:cs="Segoe UI"/>
          <w:lang w:val="en" w:eastAsia="en-NZ"/>
        </w:rPr>
        <w:t xml:space="preserve"> that the Government should view retailers as allies.</w:t>
      </w:r>
    </w:p>
    <w:p w14:paraId="229A0560" w14:textId="56E4AA08" w:rsidR="002B1777" w:rsidRDefault="002B1777" w:rsidP="001E1591">
      <w:pPr>
        <w:pStyle w:val="Heading1"/>
        <w:spacing w:before="120"/>
        <w:rPr>
          <w:lang w:val="en" w:eastAsia="en-NZ"/>
        </w:rPr>
      </w:pPr>
      <w:bookmarkStart w:id="42" w:name="_Toc90287692"/>
      <w:r w:rsidRPr="002B1777">
        <w:rPr>
          <w:lang w:val="en" w:eastAsia="en-NZ"/>
        </w:rPr>
        <w:lastRenderedPageBreak/>
        <w:t xml:space="preserve">Appendix one: </w:t>
      </w:r>
      <w:proofErr w:type="spellStart"/>
      <w:r w:rsidRPr="002B1777">
        <w:rPr>
          <w:lang w:val="en" w:eastAsia="en-NZ"/>
        </w:rPr>
        <w:t>Hāpai</w:t>
      </w:r>
      <w:proofErr w:type="spellEnd"/>
      <w:r w:rsidRPr="002B1777">
        <w:rPr>
          <w:lang w:val="en" w:eastAsia="en-NZ"/>
        </w:rPr>
        <w:t xml:space="preserve"> </w:t>
      </w:r>
      <w:proofErr w:type="spellStart"/>
      <w:r w:rsidRPr="002B1777">
        <w:rPr>
          <w:lang w:val="en" w:eastAsia="en-NZ"/>
        </w:rPr>
        <w:t>te</w:t>
      </w:r>
      <w:proofErr w:type="spellEnd"/>
      <w:r w:rsidRPr="002B1777">
        <w:rPr>
          <w:lang w:val="en" w:eastAsia="en-NZ"/>
        </w:rPr>
        <w:t xml:space="preserve"> Hauora social media promotion of the </w:t>
      </w:r>
      <w:proofErr w:type="spellStart"/>
      <w:r w:rsidRPr="002B1777">
        <w:rPr>
          <w:lang w:val="en" w:eastAsia="en-NZ"/>
        </w:rPr>
        <w:t>Smokefree</w:t>
      </w:r>
      <w:proofErr w:type="spellEnd"/>
      <w:r w:rsidRPr="002B1777">
        <w:rPr>
          <w:lang w:val="en" w:eastAsia="en-NZ"/>
        </w:rPr>
        <w:t xml:space="preserve"> Action Plan</w:t>
      </w:r>
      <w:bookmarkEnd w:id="42"/>
    </w:p>
    <w:p w14:paraId="1D5BDD5C" w14:textId="77777777" w:rsidR="002B1777" w:rsidRPr="002B1777" w:rsidRDefault="002B1777" w:rsidP="002B1777">
      <w:pPr>
        <w:rPr>
          <w:lang w:val="en" w:eastAsia="en-NZ"/>
        </w:rPr>
      </w:pPr>
    </w:p>
    <w:p w14:paraId="2A1EAAAC" w14:textId="5627E178" w:rsidR="002B1777" w:rsidRDefault="002B1777" w:rsidP="002B1777">
      <w:pPr>
        <w:rPr>
          <w:rFonts w:cs="Segoe UI"/>
          <w:lang w:val="en" w:eastAsia="en-NZ"/>
        </w:rPr>
      </w:pPr>
      <w:r w:rsidRPr="002B1777">
        <w:rPr>
          <w:rFonts w:cs="Segoe UI"/>
          <w:lang w:val="en" w:eastAsia="en-NZ"/>
        </w:rPr>
        <w:t xml:space="preserve">The following is an example of a message </w:t>
      </w:r>
      <w:proofErr w:type="spellStart"/>
      <w:r w:rsidRPr="002B1777">
        <w:rPr>
          <w:rFonts w:cs="Segoe UI"/>
          <w:lang w:val="en" w:eastAsia="en-NZ"/>
        </w:rPr>
        <w:t>Hāpai</w:t>
      </w:r>
      <w:proofErr w:type="spellEnd"/>
      <w:r w:rsidRPr="002B1777">
        <w:rPr>
          <w:rFonts w:cs="Segoe UI"/>
          <w:lang w:val="en" w:eastAsia="en-NZ"/>
        </w:rPr>
        <w:t xml:space="preserve"> </w:t>
      </w:r>
      <w:proofErr w:type="spellStart"/>
      <w:r w:rsidRPr="002B1777">
        <w:rPr>
          <w:rFonts w:cs="Segoe UI"/>
          <w:lang w:val="en" w:eastAsia="en-NZ"/>
        </w:rPr>
        <w:t>te</w:t>
      </w:r>
      <w:proofErr w:type="spellEnd"/>
      <w:r w:rsidRPr="002B1777">
        <w:rPr>
          <w:rFonts w:cs="Segoe UI"/>
          <w:lang w:val="en" w:eastAsia="en-NZ"/>
        </w:rPr>
        <w:t xml:space="preserve"> Hauora used to promote consultation on Proposals for a </w:t>
      </w:r>
      <w:proofErr w:type="spellStart"/>
      <w:r w:rsidRPr="002B1777">
        <w:rPr>
          <w:rFonts w:cs="Segoe UI"/>
          <w:lang w:val="en" w:eastAsia="en-NZ"/>
        </w:rPr>
        <w:t>Smokefree</w:t>
      </w:r>
      <w:proofErr w:type="spellEnd"/>
      <w:r w:rsidRPr="002B1777">
        <w:rPr>
          <w:rFonts w:cs="Segoe UI"/>
          <w:lang w:val="en" w:eastAsia="en-NZ"/>
        </w:rPr>
        <w:t xml:space="preserve"> Aotearoa 2025 Action Plan on its social media channels, as well as the Tala Pasifika Facebook page and the </w:t>
      </w:r>
      <w:proofErr w:type="spellStart"/>
      <w:r w:rsidRPr="002B1777">
        <w:rPr>
          <w:rFonts w:cs="Segoe UI"/>
          <w:lang w:val="en" w:eastAsia="en-NZ"/>
        </w:rPr>
        <w:t>Te</w:t>
      </w:r>
      <w:proofErr w:type="spellEnd"/>
      <w:r w:rsidRPr="002B1777">
        <w:rPr>
          <w:rFonts w:cs="Segoe UI"/>
          <w:lang w:val="en" w:eastAsia="en-NZ"/>
        </w:rPr>
        <w:t xml:space="preserve"> Ara </w:t>
      </w:r>
      <w:proofErr w:type="spellStart"/>
      <w:r w:rsidRPr="002B1777">
        <w:rPr>
          <w:rFonts w:cs="Segoe UI"/>
          <w:lang w:val="en" w:eastAsia="en-NZ"/>
        </w:rPr>
        <w:t>Hā</w:t>
      </w:r>
      <w:proofErr w:type="spellEnd"/>
      <w:r w:rsidRPr="002B1777">
        <w:rPr>
          <w:rFonts w:cs="Segoe UI"/>
          <w:lang w:val="en" w:eastAsia="en-NZ"/>
        </w:rPr>
        <w:t xml:space="preserve"> Ora</w:t>
      </w:r>
      <w:r>
        <w:rPr>
          <w:rStyle w:val="FootnoteReference"/>
          <w:rFonts w:cs="Segoe UI"/>
          <w:lang w:val="en" w:eastAsia="en-NZ"/>
        </w:rPr>
        <w:footnoteReference w:id="9"/>
      </w:r>
      <w:r>
        <w:rPr>
          <w:rFonts w:cs="Segoe UI"/>
          <w:lang w:val="en" w:eastAsia="en-NZ"/>
        </w:rPr>
        <w:t xml:space="preserve"> </w:t>
      </w:r>
      <w:r w:rsidRPr="002B1777">
        <w:rPr>
          <w:rFonts w:cs="Segoe UI"/>
          <w:lang w:val="en" w:eastAsia="en-NZ"/>
        </w:rPr>
        <w:t xml:space="preserve"> </w:t>
      </w:r>
      <w:hyperlink r:id="rId33" w:history="1">
        <w:r w:rsidRPr="002B1777">
          <w:rPr>
            <w:rStyle w:val="Hyperlink"/>
            <w:rFonts w:cs="Segoe UI"/>
            <w:lang w:val="en" w:eastAsia="en-NZ"/>
          </w:rPr>
          <w:t>Facebook page</w:t>
        </w:r>
      </w:hyperlink>
      <w:r w:rsidRPr="002B1777">
        <w:rPr>
          <w:rFonts w:cs="Segoe UI"/>
          <w:lang w:val="en" w:eastAsia="en-NZ"/>
        </w:rPr>
        <w:t xml:space="preserve">. </w:t>
      </w:r>
    </w:p>
    <w:p w14:paraId="44DDD337" w14:textId="77777777" w:rsidR="001E1591" w:rsidRDefault="001E1591" w:rsidP="001E1591">
      <w:pPr>
        <w:rPr>
          <w:b/>
          <w:bCs/>
        </w:rPr>
      </w:pPr>
    </w:p>
    <w:p w14:paraId="75864759" w14:textId="18064DA8" w:rsidR="002B1777" w:rsidRDefault="002B1777" w:rsidP="001E1591">
      <w:pPr>
        <w:rPr>
          <w:b/>
          <w:bCs/>
        </w:rPr>
      </w:pPr>
      <w:r w:rsidRPr="001E1591">
        <w:rPr>
          <w:b/>
          <w:bCs/>
        </w:rPr>
        <w:t xml:space="preserve">Community Voices Are Needed for </w:t>
      </w:r>
      <w:proofErr w:type="spellStart"/>
      <w:r w:rsidRPr="001E1591">
        <w:rPr>
          <w:b/>
          <w:bCs/>
        </w:rPr>
        <w:t>Smokefree</w:t>
      </w:r>
      <w:proofErr w:type="spellEnd"/>
      <w:r w:rsidRPr="001E1591">
        <w:rPr>
          <w:b/>
          <w:bCs/>
        </w:rPr>
        <w:t xml:space="preserve"> Action Plan Public Consultation </w:t>
      </w:r>
    </w:p>
    <w:p w14:paraId="7974FC77" w14:textId="77777777" w:rsidR="001E1591" w:rsidRPr="001E1591" w:rsidRDefault="001E1591" w:rsidP="001E1591">
      <w:pPr>
        <w:rPr>
          <w:b/>
          <w:bCs/>
        </w:rPr>
      </w:pPr>
    </w:p>
    <w:p w14:paraId="09CCFD9C" w14:textId="0CFCACC4" w:rsidR="002B1777" w:rsidRDefault="002B1777" w:rsidP="002B1777">
      <w:pPr>
        <w:rPr>
          <w:rFonts w:cs="Segoe UI"/>
          <w:lang w:val="en" w:eastAsia="en-NZ"/>
        </w:rPr>
      </w:pPr>
      <w:proofErr w:type="spellStart"/>
      <w:r w:rsidRPr="002B1777">
        <w:rPr>
          <w:rFonts w:cs="Segoe UI"/>
          <w:lang w:val="en" w:eastAsia="en-NZ"/>
        </w:rPr>
        <w:t>Hāpai</w:t>
      </w:r>
      <w:proofErr w:type="spellEnd"/>
      <w:r w:rsidRPr="002B1777">
        <w:rPr>
          <w:rFonts w:cs="Segoe UI"/>
          <w:lang w:val="en" w:eastAsia="en-NZ"/>
        </w:rPr>
        <w:t xml:space="preserve"> </w:t>
      </w:r>
      <w:proofErr w:type="spellStart"/>
      <w:r w:rsidRPr="002B1777">
        <w:rPr>
          <w:rFonts w:cs="Segoe UI"/>
          <w:lang w:val="en" w:eastAsia="en-NZ"/>
        </w:rPr>
        <w:t>te</w:t>
      </w:r>
      <w:proofErr w:type="spellEnd"/>
      <w:r w:rsidRPr="002B1777">
        <w:rPr>
          <w:rFonts w:cs="Segoe UI"/>
          <w:lang w:val="en" w:eastAsia="en-NZ"/>
        </w:rPr>
        <w:t xml:space="preserve"> Hauora CEO, Selah Hart says ‘We support and encourage our </w:t>
      </w:r>
      <w:proofErr w:type="spellStart"/>
      <w:r w:rsidRPr="002B1777">
        <w:rPr>
          <w:rFonts w:cs="Segoe UI"/>
          <w:lang w:val="en" w:eastAsia="en-NZ"/>
        </w:rPr>
        <w:t>whānau</w:t>
      </w:r>
      <w:proofErr w:type="spellEnd"/>
      <w:r w:rsidRPr="002B1777">
        <w:rPr>
          <w:rFonts w:cs="Segoe UI"/>
          <w:lang w:val="en" w:eastAsia="en-NZ"/>
        </w:rPr>
        <w:t xml:space="preserve"> and communities to use this as an opportunity to have a say on the Government’s </w:t>
      </w:r>
      <w:proofErr w:type="spellStart"/>
      <w:r w:rsidRPr="002B1777">
        <w:rPr>
          <w:rFonts w:cs="Segoe UI"/>
          <w:lang w:val="en" w:eastAsia="en-NZ"/>
        </w:rPr>
        <w:t>Smokefree</w:t>
      </w:r>
      <w:proofErr w:type="spellEnd"/>
      <w:r w:rsidRPr="002B1777">
        <w:rPr>
          <w:rFonts w:cs="Segoe UI"/>
          <w:lang w:val="en" w:eastAsia="en-NZ"/>
        </w:rPr>
        <w:t xml:space="preserve"> Action Plan as this will affect our most impacted communities. It is important that the public consultation activities are accessible for Māori and Pacific communities.’</w:t>
      </w:r>
    </w:p>
    <w:p w14:paraId="106F84D7" w14:textId="77777777" w:rsidR="001E1591" w:rsidRDefault="001E1591" w:rsidP="002B1777">
      <w:pPr>
        <w:rPr>
          <w:rFonts w:cs="Segoe UI"/>
          <w:lang w:val="en" w:eastAsia="en-NZ"/>
        </w:rPr>
        <w:sectPr w:rsidR="001E1591" w:rsidSect="0025643B">
          <w:pgSz w:w="11907" w:h="16840" w:code="9"/>
          <w:pgMar w:top="1418" w:right="1701" w:bottom="1134" w:left="1843" w:header="284" w:footer="425" w:gutter="284"/>
          <w:cols w:space="720"/>
        </w:sectPr>
      </w:pPr>
    </w:p>
    <w:p w14:paraId="7AD3F997" w14:textId="77777777" w:rsidR="001E1591" w:rsidRPr="001E1591" w:rsidRDefault="001E1591" w:rsidP="001E1591">
      <w:pPr>
        <w:pStyle w:val="Heading1"/>
        <w:spacing w:before="120"/>
        <w:rPr>
          <w:lang w:val="en" w:eastAsia="en-NZ"/>
        </w:rPr>
      </w:pPr>
      <w:bookmarkStart w:id="43" w:name="_Toc90287693"/>
      <w:r w:rsidRPr="001E1591">
        <w:rPr>
          <w:lang w:val="en" w:eastAsia="en-NZ"/>
        </w:rPr>
        <w:lastRenderedPageBreak/>
        <w:t>Appendix two: Groupings of submissions for figures</w:t>
      </w:r>
      <w:bookmarkEnd w:id="43"/>
    </w:p>
    <w:p w14:paraId="311B2160" w14:textId="3E2EC2CF" w:rsidR="001E1591" w:rsidRDefault="001E1591" w:rsidP="001E1591">
      <w:pPr>
        <w:rPr>
          <w:rFonts w:cs="Segoe UI"/>
          <w:lang w:val="en" w:eastAsia="en-NZ"/>
        </w:rPr>
      </w:pPr>
      <w:r w:rsidRPr="001E1591">
        <w:rPr>
          <w:rFonts w:cs="Segoe UI"/>
          <w:lang w:val="en" w:eastAsia="en-NZ"/>
        </w:rPr>
        <w:t>For the purposes of the figures that appear in this document, we grouped submissions as follows. Note that submitters could indicate that they belonged to more than one sector.</w:t>
      </w:r>
    </w:p>
    <w:p w14:paraId="22F45E49" w14:textId="77777777" w:rsidR="001E1591" w:rsidRPr="001E1591" w:rsidRDefault="001E1591" w:rsidP="001E1591">
      <w:pPr>
        <w:rPr>
          <w:rFonts w:cs="Segoe UI"/>
          <w:lang w:val="en" w:eastAsia="en-NZ"/>
        </w:rPr>
      </w:pPr>
    </w:p>
    <w:p w14:paraId="78DC1BBD" w14:textId="13D1DD41" w:rsidR="001E1591" w:rsidRDefault="001E1591" w:rsidP="001E1591">
      <w:pPr>
        <w:rPr>
          <w:rFonts w:cs="Segoe UI"/>
          <w:lang w:val="en" w:eastAsia="en-NZ"/>
        </w:rPr>
      </w:pPr>
      <w:r w:rsidRPr="001E1591">
        <w:rPr>
          <w:rFonts w:cs="Segoe UI"/>
          <w:b/>
          <w:bCs/>
          <w:lang w:val="en" w:eastAsia="en-NZ"/>
        </w:rPr>
        <w:t>Personal and community submissions</w:t>
      </w:r>
      <w:r w:rsidRPr="001E1591">
        <w:rPr>
          <w:rFonts w:cs="Segoe UI"/>
          <w:lang w:val="en" w:eastAsia="en-NZ"/>
        </w:rPr>
        <w:t xml:space="preserve"> includes all submitters identifying as personal submitters or part of a community or advocacy </w:t>
      </w:r>
      <w:proofErr w:type="spellStart"/>
      <w:r w:rsidRPr="001E1591">
        <w:rPr>
          <w:rFonts w:cs="Segoe UI"/>
          <w:lang w:val="en" w:eastAsia="en-NZ"/>
        </w:rPr>
        <w:t>organisation</w:t>
      </w:r>
      <w:proofErr w:type="spellEnd"/>
      <w:r w:rsidRPr="001E1591">
        <w:rPr>
          <w:rFonts w:cs="Segoe UI"/>
          <w:lang w:val="en" w:eastAsia="en-NZ"/>
        </w:rPr>
        <w:t xml:space="preserve">. This includes responses from the </w:t>
      </w:r>
      <w:proofErr w:type="spellStart"/>
      <w:r w:rsidRPr="001E1591">
        <w:rPr>
          <w:rFonts w:cs="Segoe UI"/>
          <w:lang w:val="en" w:eastAsia="en-NZ"/>
        </w:rPr>
        <w:t>Hāpai</w:t>
      </w:r>
      <w:proofErr w:type="spellEnd"/>
      <w:r w:rsidRPr="001E1591">
        <w:rPr>
          <w:rFonts w:cs="Segoe UI"/>
          <w:lang w:val="en" w:eastAsia="en-NZ"/>
        </w:rPr>
        <w:t xml:space="preserve"> </w:t>
      </w:r>
      <w:proofErr w:type="spellStart"/>
      <w:r w:rsidRPr="001E1591">
        <w:rPr>
          <w:rFonts w:cs="Segoe UI"/>
          <w:lang w:val="en" w:eastAsia="en-NZ"/>
        </w:rPr>
        <w:t>te</w:t>
      </w:r>
      <w:proofErr w:type="spellEnd"/>
      <w:r w:rsidRPr="001E1591">
        <w:rPr>
          <w:rFonts w:cs="Segoe UI"/>
          <w:lang w:val="en" w:eastAsia="en-NZ"/>
        </w:rPr>
        <w:t xml:space="preserve"> Hauora Māori surveys, Pacific community surveys and Cancer Society responses. </w:t>
      </w:r>
    </w:p>
    <w:p w14:paraId="7521CC12" w14:textId="77777777" w:rsidR="001E1591" w:rsidRPr="001E1591" w:rsidRDefault="001E1591" w:rsidP="001E1591">
      <w:pPr>
        <w:rPr>
          <w:rFonts w:cs="Segoe UI"/>
          <w:lang w:val="en" w:eastAsia="en-NZ"/>
        </w:rPr>
      </w:pPr>
    </w:p>
    <w:p w14:paraId="2F2126E2" w14:textId="2C9EB6FE" w:rsidR="001E1591" w:rsidRDefault="001E1591" w:rsidP="001E1591">
      <w:pPr>
        <w:rPr>
          <w:rFonts w:cs="Segoe UI"/>
          <w:lang w:val="en" w:eastAsia="en-NZ"/>
        </w:rPr>
      </w:pPr>
      <w:r w:rsidRPr="001E1591">
        <w:rPr>
          <w:rFonts w:cs="Segoe UI"/>
          <w:b/>
          <w:bCs/>
          <w:lang w:val="en" w:eastAsia="en-NZ"/>
        </w:rPr>
        <w:t>Tobacco- and/or vape-affiliated submissions</w:t>
      </w:r>
      <w:r w:rsidRPr="001E1591">
        <w:rPr>
          <w:rFonts w:cs="Segoe UI"/>
          <w:lang w:val="en" w:eastAsia="en-NZ"/>
        </w:rPr>
        <w:t xml:space="preserve"> includes all tobacco and/or vaping or smokeless tobacco product retailers, distributers or manufacturers.</w:t>
      </w:r>
    </w:p>
    <w:p w14:paraId="5FDEE9D7" w14:textId="77777777" w:rsidR="001E1591" w:rsidRPr="001E1591" w:rsidRDefault="001E1591" w:rsidP="001E1591">
      <w:pPr>
        <w:rPr>
          <w:rFonts w:cs="Segoe UI"/>
          <w:lang w:val="en" w:eastAsia="en-NZ"/>
        </w:rPr>
      </w:pPr>
    </w:p>
    <w:p w14:paraId="1829F2F6" w14:textId="05BDC675" w:rsidR="002B1777" w:rsidRDefault="001E1591" w:rsidP="001E1591">
      <w:pPr>
        <w:rPr>
          <w:rFonts w:cs="Segoe UI"/>
          <w:lang w:val="en" w:eastAsia="en-NZ"/>
        </w:rPr>
      </w:pPr>
      <w:r w:rsidRPr="001E1591">
        <w:rPr>
          <w:rFonts w:cs="Segoe UI"/>
          <w:b/>
          <w:bCs/>
          <w:lang w:val="en" w:eastAsia="en-NZ"/>
        </w:rPr>
        <w:t xml:space="preserve">Professional </w:t>
      </w:r>
      <w:proofErr w:type="spellStart"/>
      <w:r w:rsidRPr="001E1591">
        <w:rPr>
          <w:rFonts w:cs="Segoe UI"/>
          <w:b/>
          <w:bCs/>
          <w:lang w:val="en" w:eastAsia="en-NZ"/>
        </w:rPr>
        <w:t>organisation</w:t>
      </w:r>
      <w:proofErr w:type="spellEnd"/>
      <w:r w:rsidRPr="001E1591">
        <w:rPr>
          <w:rFonts w:cs="Segoe UI"/>
          <w:b/>
          <w:bCs/>
          <w:lang w:val="en" w:eastAsia="en-NZ"/>
        </w:rPr>
        <w:t xml:space="preserve"> submissions</w:t>
      </w:r>
      <w:r w:rsidRPr="001E1591">
        <w:rPr>
          <w:rFonts w:cs="Segoe UI"/>
          <w:lang w:val="en" w:eastAsia="en-NZ"/>
        </w:rPr>
        <w:t xml:space="preserve"> </w:t>
      </w:r>
      <w:proofErr w:type="gramStart"/>
      <w:r w:rsidRPr="001E1591">
        <w:rPr>
          <w:rFonts w:cs="Segoe UI"/>
          <w:lang w:val="en" w:eastAsia="en-NZ"/>
        </w:rPr>
        <w:t>includes</w:t>
      </w:r>
      <w:proofErr w:type="gramEnd"/>
      <w:r w:rsidRPr="001E1591">
        <w:rPr>
          <w:rFonts w:cs="Segoe UI"/>
          <w:lang w:val="en" w:eastAsia="en-NZ"/>
        </w:rPr>
        <w:t xml:space="preserve"> professional </w:t>
      </w:r>
      <w:proofErr w:type="spellStart"/>
      <w:r w:rsidRPr="001E1591">
        <w:rPr>
          <w:rFonts w:cs="Segoe UI"/>
          <w:lang w:val="en" w:eastAsia="en-NZ"/>
        </w:rPr>
        <w:t>organisations</w:t>
      </w:r>
      <w:proofErr w:type="spellEnd"/>
      <w:r w:rsidRPr="001E1591">
        <w:rPr>
          <w:rFonts w:cs="Segoe UI"/>
          <w:lang w:val="en" w:eastAsia="en-NZ"/>
        </w:rPr>
        <w:t>, iwi-/</w:t>
      </w:r>
      <w:proofErr w:type="spellStart"/>
      <w:r w:rsidRPr="001E1591">
        <w:rPr>
          <w:rFonts w:cs="Segoe UI"/>
          <w:lang w:val="en" w:eastAsia="en-NZ"/>
        </w:rPr>
        <w:t>hapū</w:t>
      </w:r>
      <w:proofErr w:type="spellEnd"/>
      <w:r w:rsidRPr="001E1591">
        <w:rPr>
          <w:rFonts w:cs="Segoe UI"/>
          <w:lang w:val="en" w:eastAsia="en-NZ"/>
        </w:rPr>
        <w:t xml:space="preserve">-affiliated respondents, health care providers, research or academic </w:t>
      </w:r>
      <w:proofErr w:type="spellStart"/>
      <w:r w:rsidRPr="001E1591">
        <w:rPr>
          <w:rFonts w:cs="Segoe UI"/>
          <w:lang w:val="en" w:eastAsia="en-NZ"/>
        </w:rPr>
        <w:t>organisations</w:t>
      </w:r>
      <w:proofErr w:type="spellEnd"/>
      <w:r w:rsidRPr="001E1591">
        <w:rPr>
          <w:rFonts w:cs="Segoe UI"/>
          <w:lang w:val="en" w:eastAsia="en-NZ"/>
        </w:rPr>
        <w:t xml:space="preserve"> and government </w:t>
      </w:r>
      <w:proofErr w:type="spellStart"/>
      <w:r w:rsidRPr="001E1591">
        <w:rPr>
          <w:rFonts w:cs="Segoe UI"/>
          <w:lang w:val="en" w:eastAsia="en-NZ"/>
        </w:rPr>
        <w:t>organisations</w:t>
      </w:r>
      <w:proofErr w:type="spellEnd"/>
      <w:r w:rsidRPr="001E1591">
        <w:rPr>
          <w:rFonts w:cs="Segoe UI"/>
          <w:lang w:val="en" w:eastAsia="en-NZ"/>
        </w:rPr>
        <w:t>.</w:t>
      </w:r>
    </w:p>
    <w:p w14:paraId="5C7338D0" w14:textId="4B577A40" w:rsidR="001E1591" w:rsidRDefault="001E1591" w:rsidP="001E1591">
      <w:pPr>
        <w:rPr>
          <w:rFonts w:cs="Segoe UI"/>
          <w:lang w:val="en" w:eastAsia="en-NZ"/>
        </w:rPr>
      </w:pPr>
    </w:p>
    <w:p w14:paraId="558424D3" w14:textId="77777777" w:rsidR="001E1591" w:rsidRDefault="001E1591" w:rsidP="001E1591">
      <w:pPr>
        <w:rPr>
          <w:rFonts w:cs="Segoe UI"/>
          <w:lang w:val="en" w:eastAsia="en-NZ"/>
        </w:rPr>
        <w:sectPr w:rsidR="001E1591" w:rsidSect="0025643B">
          <w:pgSz w:w="11907" w:h="16840" w:code="9"/>
          <w:pgMar w:top="1418" w:right="1701" w:bottom="1134" w:left="1843" w:header="284" w:footer="425" w:gutter="284"/>
          <w:cols w:space="720"/>
        </w:sectPr>
      </w:pPr>
    </w:p>
    <w:p w14:paraId="48A1CCE1" w14:textId="77777777" w:rsidR="001E1591" w:rsidRPr="001E1591" w:rsidRDefault="001E1591" w:rsidP="001E1591">
      <w:pPr>
        <w:pStyle w:val="Heading1"/>
        <w:spacing w:before="120"/>
        <w:rPr>
          <w:lang w:val="en" w:eastAsia="en-NZ"/>
        </w:rPr>
      </w:pPr>
      <w:bookmarkStart w:id="44" w:name="_Toc90287694"/>
      <w:r w:rsidRPr="001E1591">
        <w:rPr>
          <w:lang w:val="en" w:eastAsia="en-NZ"/>
        </w:rPr>
        <w:lastRenderedPageBreak/>
        <w:t>Appendix three: Cancer Society of New Zealand additional feedback</w:t>
      </w:r>
      <w:bookmarkEnd w:id="44"/>
      <w:r w:rsidRPr="001E1591">
        <w:rPr>
          <w:lang w:val="en" w:eastAsia="en-NZ"/>
        </w:rPr>
        <w:t xml:space="preserve"> </w:t>
      </w:r>
    </w:p>
    <w:p w14:paraId="023DB4B3" w14:textId="72F565B1" w:rsidR="001E1591" w:rsidRDefault="001E1591" w:rsidP="001E1591">
      <w:pPr>
        <w:rPr>
          <w:rFonts w:cs="Segoe UI"/>
          <w:b/>
          <w:bCs/>
          <w:lang w:val="en" w:eastAsia="en-NZ"/>
        </w:rPr>
      </w:pPr>
      <w:r w:rsidRPr="001E1591">
        <w:rPr>
          <w:rFonts w:cs="Segoe UI"/>
          <w:b/>
          <w:bCs/>
          <w:lang w:val="en" w:eastAsia="en-NZ"/>
        </w:rPr>
        <w:t xml:space="preserve">Additional survey by the Cancer Society New Zealand  </w:t>
      </w:r>
    </w:p>
    <w:p w14:paraId="4B4B19C2" w14:textId="77777777" w:rsidR="001E1591" w:rsidRPr="001E1591" w:rsidRDefault="001E1591" w:rsidP="001E1591">
      <w:pPr>
        <w:rPr>
          <w:rFonts w:cs="Segoe UI"/>
          <w:b/>
          <w:bCs/>
          <w:lang w:val="en" w:eastAsia="en-NZ"/>
        </w:rPr>
      </w:pPr>
    </w:p>
    <w:p w14:paraId="75F9B84C" w14:textId="7D28F660" w:rsidR="001E1591" w:rsidRDefault="001E1591" w:rsidP="001E1591">
      <w:pPr>
        <w:rPr>
          <w:rFonts w:cs="Segoe UI"/>
          <w:lang w:val="en" w:eastAsia="en-NZ"/>
        </w:rPr>
      </w:pPr>
      <w:r w:rsidRPr="001E1591">
        <w:rPr>
          <w:rFonts w:cs="Segoe UI"/>
          <w:lang w:val="en" w:eastAsia="en-NZ"/>
        </w:rPr>
        <w:t>The Cancer Society created a community template to identify support for strategies in the Ministry discussion document</w:t>
      </w:r>
      <w:r>
        <w:rPr>
          <w:rStyle w:val="FootnoteReference"/>
          <w:rFonts w:cs="Segoe UI"/>
          <w:lang w:val="en" w:eastAsia="en-NZ"/>
        </w:rPr>
        <w:footnoteReference w:id="10"/>
      </w:r>
      <w:r w:rsidRPr="001E1591">
        <w:rPr>
          <w:rFonts w:cs="Segoe UI"/>
          <w:lang w:val="en" w:eastAsia="en-NZ"/>
        </w:rPr>
        <w:t>.  It used this template to collect feedback at events around</w:t>
      </w:r>
      <w:r>
        <w:rPr>
          <w:rFonts w:cs="Segoe UI"/>
          <w:lang w:val="en" w:eastAsia="en-NZ"/>
        </w:rPr>
        <w:t xml:space="preserve"> </w:t>
      </w:r>
      <w:r w:rsidRPr="001E1591">
        <w:rPr>
          <w:rFonts w:cs="Segoe UI"/>
          <w:lang w:val="en" w:eastAsia="en-NZ"/>
        </w:rPr>
        <w:t>the country from early February until April 2021, prior to the launch of the discussion document. Respondents also completed 57 forms online during May. A total of 844 people completed the template. These were attached to the Cancer Society submission to this consultation.</w:t>
      </w:r>
    </w:p>
    <w:p w14:paraId="38332846" w14:textId="77777777" w:rsidR="001E1591" w:rsidRDefault="001E1591" w:rsidP="001E1591">
      <w:pPr>
        <w:rPr>
          <w:rFonts w:cs="Segoe UI"/>
        </w:rPr>
      </w:pPr>
    </w:p>
    <w:p w14:paraId="23C4278C" w14:textId="77777777" w:rsidR="001E1591" w:rsidRPr="001E1591" w:rsidRDefault="001E1591" w:rsidP="001E1591">
      <w:pPr>
        <w:rPr>
          <w:rFonts w:cs="Segoe UI"/>
        </w:rPr>
      </w:pPr>
    </w:p>
    <w:p w14:paraId="7573245A" w14:textId="77777777" w:rsidR="001E1591" w:rsidRPr="001E1591" w:rsidRDefault="001E1591" w:rsidP="001E1591">
      <w:pPr>
        <w:rPr>
          <w:rFonts w:cs="Segoe UI"/>
        </w:rPr>
      </w:pPr>
    </w:p>
    <w:p w14:paraId="739122FF" w14:textId="77777777" w:rsidR="001E1591" w:rsidRPr="001E1591" w:rsidRDefault="001E1591" w:rsidP="001E1591">
      <w:pPr>
        <w:rPr>
          <w:rFonts w:cs="Segoe UI"/>
        </w:rPr>
      </w:pPr>
    </w:p>
    <w:p w14:paraId="560A8EBF" w14:textId="77777777" w:rsidR="001E1591" w:rsidRDefault="001E1591" w:rsidP="001E1591">
      <w:pPr>
        <w:rPr>
          <w:rFonts w:cs="Segoe UI"/>
        </w:rPr>
      </w:pPr>
    </w:p>
    <w:p w14:paraId="28235804" w14:textId="685A3D4C" w:rsidR="009A42D5" w:rsidRDefault="009A42D5" w:rsidP="001E1591"/>
    <w:sectPr w:rsidR="009A42D5" w:rsidSect="001E1591">
      <w:headerReference w:type="default" r:id="rId34"/>
      <w:footerReference w:type="even" r:id="rId35"/>
      <w:footerReference w:type="default" r:id="rId36"/>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9CDA" w14:textId="77777777" w:rsidR="003B77D1" w:rsidRDefault="003B77D1">
      <w:r>
        <w:separator/>
      </w:r>
    </w:p>
    <w:p w14:paraId="08EC480A" w14:textId="77777777" w:rsidR="003B77D1" w:rsidRDefault="003B77D1"/>
  </w:endnote>
  <w:endnote w:type="continuationSeparator" w:id="0">
    <w:p w14:paraId="38A2AE60" w14:textId="77777777" w:rsidR="003B77D1" w:rsidRDefault="003B77D1">
      <w:r>
        <w:continuationSeparator/>
      </w:r>
    </w:p>
    <w:p w14:paraId="54086706" w14:textId="77777777" w:rsidR="003B77D1" w:rsidRDefault="003B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01F4633E" w:rsidR="002B1777" w:rsidRPr="00581136" w:rsidRDefault="002B1777"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524869F6" w14:textId="77777777" w:rsidR="002B1777" w:rsidRPr="005A79E5" w:rsidRDefault="002B177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2B1777" w:rsidRDefault="002B177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2B1777" w:rsidRDefault="002B1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B1777" w14:paraId="4C3A3BF7" w14:textId="77777777" w:rsidTr="00D662F8">
      <w:trPr>
        <w:cantSplit/>
      </w:trPr>
      <w:tc>
        <w:tcPr>
          <w:tcW w:w="709" w:type="dxa"/>
          <w:vAlign w:val="center"/>
        </w:tcPr>
        <w:p w14:paraId="28F87ED7" w14:textId="77777777" w:rsidR="002B1777" w:rsidRPr="00931466" w:rsidRDefault="002B177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2B1777" w:rsidRDefault="002B1777" w:rsidP="00926083">
          <w:pPr>
            <w:pStyle w:val="RectoFooter"/>
            <w:jc w:val="left"/>
          </w:pPr>
          <w:r>
            <w:t>[INSERT TITLE]</w:t>
          </w:r>
        </w:p>
      </w:tc>
    </w:tr>
  </w:tbl>
  <w:p w14:paraId="711B5D80" w14:textId="77777777" w:rsidR="002B1777" w:rsidRPr="00571223" w:rsidRDefault="002B177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B1777" w14:paraId="58AAB149" w14:textId="77777777" w:rsidTr="00D662F8">
      <w:trPr>
        <w:cantSplit/>
      </w:trPr>
      <w:tc>
        <w:tcPr>
          <w:tcW w:w="8080" w:type="dxa"/>
          <w:vAlign w:val="center"/>
        </w:tcPr>
        <w:p w14:paraId="1A31B668" w14:textId="0C7F5DE0" w:rsidR="002B1777" w:rsidRDefault="002B1777" w:rsidP="0025643B">
          <w:pPr>
            <w:pStyle w:val="RectoFooter"/>
          </w:pPr>
          <w:r>
            <w:t xml:space="preserve">Consultation on Proposals for a Smokefree Aotearoa 2025 Action Plan - </w:t>
          </w:r>
        </w:p>
        <w:p w14:paraId="20E2F0CC" w14:textId="28AFD4FD" w:rsidR="002B1777" w:rsidRDefault="002B1777" w:rsidP="0025643B">
          <w:pPr>
            <w:pStyle w:val="RectoFooter"/>
          </w:pPr>
          <w:r>
            <w:t xml:space="preserve">Analysis of submissions </w:t>
          </w:r>
        </w:p>
      </w:tc>
      <w:tc>
        <w:tcPr>
          <w:tcW w:w="709" w:type="dxa"/>
          <w:vAlign w:val="center"/>
        </w:tcPr>
        <w:p w14:paraId="3D3C9847" w14:textId="77777777" w:rsidR="002B1777" w:rsidRPr="00931466" w:rsidRDefault="002B177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2B1777" w:rsidRPr="00581EB8" w:rsidRDefault="002B177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86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gridCol w:w="8080"/>
    </w:tblGrid>
    <w:tr w:rsidR="002B1777" w14:paraId="7DB74E0B" w14:textId="77777777" w:rsidTr="002B1777">
      <w:trPr>
        <w:cantSplit/>
      </w:trPr>
      <w:tc>
        <w:tcPr>
          <w:tcW w:w="709" w:type="dxa"/>
          <w:vAlign w:val="center"/>
        </w:tcPr>
        <w:p w14:paraId="7FB9EB7B" w14:textId="77777777" w:rsidR="002B1777" w:rsidRPr="00931466" w:rsidRDefault="002B1777" w:rsidP="0025643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58556D56" w14:textId="77777777" w:rsidR="002B1777" w:rsidRDefault="002B1777" w:rsidP="0025643B">
          <w:pPr>
            <w:pStyle w:val="RectoFooter"/>
            <w:jc w:val="left"/>
          </w:pPr>
          <w:r>
            <w:t xml:space="preserve">Consultation on Proposals for a Smokefree Aotearoa 2025 Action Plan - </w:t>
          </w:r>
        </w:p>
        <w:p w14:paraId="30B80BCB" w14:textId="60506823" w:rsidR="002B1777" w:rsidRDefault="002B1777" w:rsidP="0025643B">
          <w:pPr>
            <w:pStyle w:val="RectoFooter"/>
            <w:jc w:val="left"/>
          </w:pPr>
          <w:r>
            <w:t xml:space="preserve">Analysis of submissions </w:t>
          </w:r>
        </w:p>
      </w:tc>
      <w:tc>
        <w:tcPr>
          <w:tcW w:w="8080" w:type="dxa"/>
          <w:vAlign w:val="center"/>
        </w:tcPr>
        <w:p w14:paraId="1A8BBBFB" w14:textId="1C598299" w:rsidR="002B1777" w:rsidRDefault="002B1777" w:rsidP="0025643B">
          <w:pPr>
            <w:pStyle w:val="RectoFooter"/>
            <w:jc w:val="left"/>
          </w:pPr>
        </w:p>
      </w:tc>
    </w:tr>
  </w:tbl>
  <w:p w14:paraId="7C39EF3C" w14:textId="77777777" w:rsidR="002B1777" w:rsidRPr="00571223" w:rsidRDefault="002B177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B1777" w14:paraId="423138CB" w14:textId="77777777" w:rsidTr="00D662F8">
      <w:trPr>
        <w:cantSplit/>
      </w:trPr>
      <w:tc>
        <w:tcPr>
          <w:tcW w:w="8080" w:type="dxa"/>
          <w:vAlign w:val="center"/>
        </w:tcPr>
        <w:p w14:paraId="721F6945" w14:textId="77777777" w:rsidR="002B1777" w:rsidRDefault="002B1777" w:rsidP="0025643B">
          <w:pPr>
            <w:pStyle w:val="RectoFooter"/>
          </w:pPr>
          <w:r>
            <w:t xml:space="preserve">CONSULTATION ON PROPOSALS FOR A SMOKEFREE AOTEAROA 2025 ACTION PLAN - </w:t>
          </w:r>
        </w:p>
        <w:p w14:paraId="520A68A6" w14:textId="0BBE53FD" w:rsidR="002B1777" w:rsidRDefault="002B1777" w:rsidP="0025643B">
          <w:pPr>
            <w:pStyle w:val="RectoFooter"/>
          </w:pPr>
          <w:r>
            <w:t>ANALYSIS OF SUBMISSIONS</w:t>
          </w:r>
        </w:p>
      </w:tc>
      <w:tc>
        <w:tcPr>
          <w:tcW w:w="709" w:type="dxa"/>
          <w:vAlign w:val="center"/>
        </w:tcPr>
        <w:p w14:paraId="745D812B" w14:textId="77777777" w:rsidR="002B1777" w:rsidRPr="00931466" w:rsidRDefault="002B177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2B1777" w:rsidRPr="00581EB8" w:rsidRDefault="002B1777"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B1777" w14:paraId="7E34FA6B" w14:textId="77777777" w:rsidTr="00D662F8">
      <w:trPr>
        <w:cantSplit/>
      </w:trPr>
      <w:tc>
        <w:tcPr>
          <w:tcW w:w="675" w:type="dxa"/>
          <w:vAlign w:val="center"/>
        </w:tcPr>
        <w:p w14:paraId="6281C317" w14:textId="77777777" w:rsidR="002B1777" w:rsidRPr="00931466" w:rsidRDefault="002B177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2B1777" w:rsidRDefault="002B1777" w:rsidP="000D58DD">
          <w:pPr>
            <w:pStyle w:val="RectoFooter"/>
            <w:jc w:val="left"/>
          </w:pPr>
          <w:r>
            <w:t>[TITLE]</w:t>
          </w:r>
        </w:p>
      </w:tc>
    </w:tr>
  </w:tbl>
  <w:p w14:paraId="5177CEA2" w14:textId="77777777" w:rsidR="002B1777" w:rsidRPr="00571223" w:rsidRDefault="002B1777"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B1777" w14:paraId="47337729" w14:textId="77777777" w:rsidTr="00D662F8">
      <w:trPr>
        <w:cantSplit/>
      </w:trPr>
      <w:tc>
        <w:tcPr>
          <w:tcW w:w="8080" w:type="dxa"/>
          <w:vAlign w:val="center"/>
        </w:tcPr>
        <w:p w14:paraId="42BA669C" w14:textId="77777777" w:rsidR="001E1591" w:rsidRDefault="001E1591" w:rsidP="001E1591">
          <w:pPr>
            <w:pStyle w:val="RectoFooter"/>
          </w:pPr>
          <w:r>
            <w:t xml:space="preserve">CONSULTATION ON PROPOSALS FOR A SMOKEFREE AOTEAROA 2025 ACTION PLAN - </w:t>
          </w:r>
        </w:p>
        <w:p w14:paraId="1A33CBD1" w14:textId="760BBE8C" w:rsidR="002B1777" w:rsidRDefault="001E1591" w:rsidP="001E1591">
          <w:pPr>
            <w:pStyle w:val="RectoFooter"/>
          </w:pPr>
          <w:r>
            <w:t>ANALYSIS OF SUBMISSIONS</w:t>
          </w:r>
        </w:p>
      </w:tc>
      <w:tc>
        <w:tcPr>
          <w:tcW w:w="709" w:type="dxa"/>
          <w:vAlign w:val="center"/>
        </w:tcPr>
        <w:p w14:paraId="501EC334" w14:textId="77777777" w:rsidR="002B1777" w:rsidRPr="00931466" w:rsidRDefault="002B177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1C6F2E7F" w14:textId="77777777" w:rsidR="002B1777" w:rsidRPr="00581EB8" w:rsidRDefault="002B177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81FC" w14:textId="77777777" w:rsidR="003B77D1" w:rsidRPr="00A26E6B" w:rsidRDefault="003B77D1" w:rsidP="00A26E6B"/>
  </w:footnote>
  <w:footnote w:type="continuationSeparator" w:id="0">
    <w:p w14:paraId="4B697604" w14:textId="77777777" w:rsidR="003B77D1" w:rsidRDefault="003B77D1">
      <w:r>
        <w:continuationSeparator/>
      </w:r>
    </w:p>
    <w:p w14:paraId="27E1508B" w14:textId="77777777" w:rsidR="003B77D1" w:rsidRDefault="003B77D1"/>
  </w:footnote>
  <w:footnote w:id="1">
    <w:p w14:paraId="5DFCDB0F" w14:textId="589EBD97" w:rsidR="002B1777" w:rsidRPr="0025643B" w:rsidRDefault="002B1777">
      <w:pPr>
        <w:pStyle w:val="FootnoteText"/>
        <w:rPr>
          <w:lang w:val="en-US"/>
        </w:rPr>
      </w:pPr>
      <w:r>
        <w:rPr>
          <w:rStyle w:val="FootnoteReference"/>
        </w:rPr>
        <w:footnoteRef/>
      </w:r>
      <w:r>
        <w:t xml:space="preserve"> </w:t>
      </w:r>
      <w:r>
        <w:tab/>
      </w:r>
      <w:r w:rsidRPr="0025643B">
        <w:t xml:space="preserve">See Ministry of Health. 2017. Consultation on Electronic Cigarettes: Analysis of submissions. Wellington: Ministry of Health. URL: </w:t>
      </w:r>
      <w:hyperlink r:id="rId1" w:history="1">
        <w:r w:rsidRPr="0025643B">
          <w:rPr>
            <w:rStyle w:val="Hyperlink"/>
          </w:rPr>
          <w:t>http://www.health.govt.nz/system/files/documents/publications/consultation-e-cigarettes-analysis-submissions-mar17.pdf</w:t>
        </w:r>
      </w:hyperlink>
      <w:r>
        <w:t xml:space="preserve"> </w:t>
      </w:r>
      <w:r w:rsidRPr="0025643B">
        <w:t>(accessed 10 November 2021).</w:t>
      </w:r>
    </w:p>
  </w:footnote>
  <w:footnote w:id="2">
    <w:p w14:paraId="085FE6A7" w14:textId="391DE377" w:rsidR="002B1777" w:rsidRPr="0025643B" w:rsidRDefault="002B1777">
      <w:pPr>
        <w:pStyle w:val="FootnoteText"/>
        <w:rPr>
          <w:lang w:val="en-US"/>
        </w:rPr>
      </w:pPr>
      <w:r>
        <w:rPr>
          <w:rStyle w:val="FootnoteReference"/>
        </w:rPr>
        <w:footnoteRef/>
      </w:r>
      <w:r>
        <w:t xml:space="preserve"> </w:t>
      </w:r>
      <w:r>
        <w:tab/>
      </w:r>
      <w:r w:rsidRPr="0025643B">
        <w:t>Categories used were personal submission, community or advocacy organisation, iwi-/</w:t>
      </w:r>
      <w:proofErr w:type="spellStart"/>
      <w:r w:rsidRPr="0025643B">
        <w:t>hapū</w:t>
      </w:r>
      <w:proofErr w:type="spellEnd"/>
      <w:r w:rsidRPr="0025643B">
        <w:t>-affiliated and/or Māori organisation, Pacific community or organisation, government organisation, health care provider, professional organisation, tobacco manufacturer, importer or distributor, and other.</w:t>
      </w:r>
    </w:p>
  </w:footnote>
  <w:footnote w:id="3">
    <w:p w14:paraId="2728E022" w14:textId="791298C7" w:rsidR="002B1777" w:rsidRPr="009C0908" w:rsidRDefault="002B1777">
      <w:pPr>
        <w:pStyle w:val="FootnoteText"/>
        <w:rPr>
          <w:lang w:val="en-US"/>
        </w:rPr>
      </w:pPr>
      <w:r>
        <w:rPr>
          <w:rStyle w:val="FootnoteReference"/>
        </w:rPr>
        <w:footnoteRef/>
      </w:r>
      <w:r>
        <w:t xml:space="preserve"> </w:t>
      </w:r>
      <w:r>
        <w:tab/>
      </w:r>
      <w:r w:rsidRPr="009C0908">
        <w:t>We received 1,229 submissions from one IP address and 360 from another. These submitters did not directly enter text into the submission form. It is unclear who collected and submitted this information.</w:t>
      </w:r>
    </w:p>
  </w:footnote>
  <w:footnote w:id="4">
    <w:p w14:paraId="7607A1CD" w14:textId="597C137C" w:rsidR="002B1777" w:rsidRDefault="002B1777" w:rsidP="009C0908">
      <w:pPr>
        <w:pStyle w:val="FootnoteText"/>
      </w:pPr>
      <w:r>
        <w:rPr>
          <w:rStyle w:val="FootnoteReference"/>
        </w:rPr>
        <w:footnoteRef/>
      </w:r>
      <w:r>
        <w:t xml:space="preserve"> </w:t>
      </w:r>
      <w:r>
        <w:tab/>
        <w:t>The Cancer Society carried out its survey independently to the Ministry consultation (see Appendix three).</w:t>
      </w:r>
    </w:p>
  </w:footnote>
  <w:footnote w:id="5">
    <w:p w14:paraId="35F6DB5A" w14:textId="77777777" w:rsidR="002B1777" w:rsidRDefault="002B1777" w:rsidP="00C44662">
      <w:pPr>
        <w:pStyle w:val="FootnoteText"/>
      </w:pPr>
      <w:r>
        <w:rPr>
          <w:rStyle w:val="FootnoteReference"/>
        </w:rPr>
        <w:footnoteRef/>
      </w:r>
      <w:r>
        <w:t xml:space="preserve"> See Appendix two for information on groupings of submissions for figures.</w:t>
      </w:r>
    </w:p>
  </w:footnote>
  <w:footnote w:id="6">
    <w:p w14:paraId="0028E200" w14:textId="57A3300A" w:rsidR="002B1777" w:rsidRDefault="002B1777" w:rsidP="002B1777">
      <w:pPr>
        <w:pStyle w:val="FootnoteText"/>
      </w:pPr>
      <w:r>
        <w:rPr>
          <w:rStyle w:val="FootnoteReference"/>
        </w:rPr>
        <w:footnoteRef/>
      </w:r>
      <w:r>
        <w:t xml:space="preserve"> </w:t>
      </w:r>
      <w:r>
        <w:tab/>
        <w:t xml:space="preserve">We received literature from submitters representing universities and research institutions across many states in the United States, and some from Australian states. </w:t>
      </w:r>
    </w:p>
  </w:footnote>
  <w:footnote w:id="7">
    <w:p w14:paraId="17B1151F" w14:textId="728D1F84" w:rsidR="002B1777" w:rsidRDefault="002B1777" w:rsidP="002B1777">
      <w:pPr>
        <w:pStyle w:val="FootnoteText"/>
      </w:pPr>
      <w:r>
        <w:rPr>
          <w:rStyle w:val="FootnoteReference"/>
        </w:rPr>
        <w:footnoteRef/>
      </w:r>
      <w:r>
        <w:t xml:space="preserve"> </w:t>
      </w:r>
      <w:r>
        <w:tab/>
        <w:t xml:space="preserve">We received 1,229 submissions from one IP address and 360 from another. These submitters did not directly enter text into the submission form. It is unclear who collected and submitted this information. </w:t>
      </w:r>
    </w:p>
  </w:footnote>
  <w:footnote w:id="8">
    <w:p w14:paraId="51A3ADE8" w14:textId="2BF9049F" w:rsidR="002B1777" w:rsidRDefault="002B1777" w:rsidP="002B1777">
      <w:pPr>
        <w:pStyle w:val="FootnoteText"/>
      </w:pPr>
      <w:r>
        <w:rPr>
          <w:rStyle w:val="FootnoteReference"/>
        </w:rPr>
        <w:footnoteRef/>
      </w:r>
      <w:r>
        <w:t xml:space="preserve"> </w:t>
      </w:r>
      <w:r>
        <w:tab/>
        <w:t xml:space="preserve">We received 1,229 submissions from one IP address and 360 from another. These submitters did not directly enter text into the submission form. It is unclear who collected and submitted this information. All these submissions strongly opposed </w:t>
      </w:r>
      <w:r w:rsidRPr="000132E4">
        <w:rPr>
          <w:rFonts w:cs="Segoe UI"/>
        </w:rPr>
        <w:t>allowing the Government to prohibit tobacco product innovations through regulations</w:t>
      </w:r>
      <w:r>
        <w:rPr>
          <w:rFonts w:cs="Segoe UI"/>
        </w:rPr>
        <w:t>.</w:t>
      </w:r>
    </w:p>
  </w:footnote>
  <w:footnote w:id="9">
    <w:p w14:paraId="53018DA3" w14:textId="6B4F3470" w:rsidR="002B1777" w:rsidRPr="002B1777" w:rsidRDefault="002B1777">
      <w:pPr>
        <w:pStyle w:val="FootnoteText"/>
        <w:rPr>
          <w:lang w:val="en-US"/>
        </w:rPr>
      </w:pPr>
      <w:r>
        <w:rPr>
          <w:rStyle w:val="FootnoteReference"/>
        </w:rPr>
        <w:footnoteRef/>
      </w:r>
      <w:r>
        <w:t xml:space="preserve"> </w:t>
      </w:r>
      <w:r>
        <w:tab/>
      </w:r>
      <w:proofErr w:type="spellStart"/>
      <w:r w:rsidRPr="002B1777">
        <w:t>Te</w:t>
      </w:r>
      <w:proofErr w:type="spellEnd"/>
      <w:r w:rsidRPr="002B1777">
        <w:t xml:space="preserve"> Ara </w:t>
      </w:r>
      <w:proofErr w:type="spellStart"/>
      <w:r w:rsidRPr="002B1777">
        <w:t>Hā</w:t>
      </w:r>
      <w:proofErr w:type="spellEnd"/>
      <w:r w:rsidRPr="002B1777">
        <w:t xml:space="preserve"> Ora - Pathway to the breath of life for all, is the National Maori Tobacco Control Leadership Service established by </w:t>
      </w:r>
      <w:proofErr w:type="spellStart"/>
      <w:r w:rsidRPr="002B1777">
        <w:t>Hāpai</w:t>
      </w:r>
      <w:proofErr w:type="spellEnd"/>
      <w:r w:rsidRPr="002B1777">
        <w:t xml:space="preserve"> </w:t>
      </w:r>
      <w:proofErr w:type="spellStart"/>
      <w:r w:rsidRPr="002B1777">
        <w:t>te</w:t>
      </w:r>
      <w:proofErr w:type="spellEnd"/>
      <w:r w:rsidRPr="002B1777">
        <w:t xml:space="preserve"> Hauora </w:t>
      </w:r>
      <w:proofErr w:type="spellStart"/>
      <w:r w:rsidRPr="002B1777">
        <w:t>Tapui</w:t>
      </w:r>
      <w:proofErr w:type="spellEnd"/>
      <w:r w:rsidRPr="002B1777">
        <w:t xml:space="preserve"> in partnership with Action on Smoking and Health. </w:t>
      </w:r>
      <w:hyperlink r:id="rId2" w:history="1">
        <w:r w:rsidRPr="002B1777">
          <w:rPr>
            <w:rStyle w:val="Hyperlink"/>
          </w:rPr>
          <w:t>https://www.facebook.com/tearahaora/about/</w:t>
        </w:r>
      </w:hyperlink>
    </w:p>
  </w:footnote>
  <w:footnote w:id="10">
    <w:p w14:paraId="69958EDE" w14:textId="35102FA1" w:rsidR="001E1591" w:rsidRPr="001E1591" w:rsidRDefault="001E1591">
      <w:pPr>
        <w:pStyle w:val="FootnoteText"/>
        <w:rPr>
          <w:lang w:val="en-US"/>
        </w:rPr>
      </w:pPr>
      <w:r>
        <w:rPr>
          <w:rStyle w:val="FootnoteReference"/>
        </w:rPr>
        <w:footnoteRef/>
      </w:r>
      <w:r>
        <w:t xml:space="preserve"> </w:t>
      </w:r>
      <w:r>
        <w:tab/>
      </w:r>
      <w:r w:rsidRPr="001E1591">
        <w:t>The Cancer Society community template was created independently of the Ministry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B1777" w14:paraId="11530A0D" w14:textId="77777777" w:rsidTr="005A79E5">
      <w:trPr>
        <w:cantSplit/>
      </w:trPr>
      <w:tc>
        <w:tcPr>
          <w:tcW w:w="5210" w:type="dxa"/>
        </w:tcPr>
        <w:p w14:paraId="2BDE3162" w14:textId="77777777" w:rsidR="002B1777" w:rsidRDefault="002B1777" w:rsidP="002B1777">
          <w:pPr>
            <w:pStyle w:val="Header"/>
          </w:pPr>
          <w:r>
            <w:rPr>
              <w:noProof/>
              <w:lang w:eastAsia="en-NZ"/>
            </w:rPr>
            <w:drawing>
              <wp:inline distT="0" distB="0" distL="0" distR="0" wp14:anchorId="40B13DEF" wp14:editId="4FFA3397">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77777777" w:rsidR="002B1777" w:rsidRDefault="002B1777" w:rsidP="002B1777">
          <w:pPr>
            <w:pStyle w:val="Header"/>
            <w:jc w:val="right"/>
          </w:pPr>
          <w:r>
            <w:rPr>
              <w:noProof/>
              <w:lang w:eastAsia="en-NZ"/>
            </w:rPr>
            <w:drawing>
              <wp:inline distT="0" distB="0" distL="0" distR="0" wp14:anchorId="5ADDADFA" wp14:editId="21C0DE36">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9B5473A" w14:textId="77777777" w:rsidR="002B1777" w:rsidRDefault="002B1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2B1777" w:rsidRDefault="002B177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2B1777" w:rsidRDefault="002B1777"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2B1777" w:rsidRDefault="002B1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lvl>
    <w:lvl w:ilvl="1">
      <w:start w:val="1"/>
      <w:numFmt w:val="lowerLetter"/>
      <w:lvlText w:val="%2."/>
      <w:lvlJc w:val="left"/>
      <w:pPr>
        <w:ind w:left="992" w:hanging="992"/>
      </w:pPr>
    </w:lvl>
    <w:lvl w:ilvl="2">
      <w:start w:val="1"/>
      <w:numFmt w:val="none"/>
      <w:suff w:val="nothing"/>
      <w:lvlText w:val="%3"/>
      <w:lvlJc w:val="left"/>
      <w:pPr>
        <w:ind w:left="0" w:firstLine="0"/>
      </w:pPr>
    </w:lvl>
    <w:lvl w:ilvl="3">
      <w:start w:val="1"/>
      <w:numFmt w:val="decimal"/>
      <w:lvlText w:val="%4."/>
      <w:lvlJc w:val="left"/>
      <w:pPr>
        <w:ind w:left="567" w:hanging="567"/>
      </w:p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4EC6FB2"/>
    <w:multiLevelType w:val="hybridMultilevel"/>
    <w:tmpl w:val="EF4A98BC"/>
    <w:lvl w:ilvl="0" w:tplc="F65E21B2">
      <w:start w:val="6"/>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51A0888"/>
    <w:multiLevelType w:val="multilevel"/>
    <w:tmpl w:val="130C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E4A9C78"/>
    <w:lvl w:ilvl="0">
      <w:start w:val="1"/>
      <w:numFmt w:val="bullet"/>
      <w:pStyle w:val="Bullet"/>
      <w:lvlText w:val=""/>
      <w:lvlJc w:val="left"/>
      <w:pPr>
        <w:tabs>
          <w:tab w:val="num" w:pos="284"/>
        </w:tabs>
        <w:ind w:left="284" w:hanging="284"/>
      </w:pPr>
      <w:rPr>
        <w:rFonts w:ascii="Symbol" w:hAnsi="Symbol" w:hint="default"/>
        <w:color w:val="auto"/>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5"/>
  </w:num>
  <w:num w:numId="3">
    <w:abstractNumId w:val="17"/>
  </w:num>
  <w:num w:numId="4">
    <w:abstractNumId w:val="18"/>
  </w:num>
  <w:num w:numId="5">
    <w:abstractNumId w:val="1"/>
  </w:num>
  <w:num w:numId="6">
    <w:abstractNumId w:val="34"/>
  </w:num>
  <w:num w:numId="7">
    <w:abstractNumId w:val="14"/>
  </w:num>
  <w:num w:numId="8">
    <w:abstractNumId w:val="4"/>
  </w:num>
  <w:num w:numId="9">
    <w:abstractNumId w:val="31"/>
  </w:num>
  <w:num w:numId="10">
    <w:abstractNumId w:val="3"/>
  </w:num>
  <w:num w:numId="11">
    <w:abstractNumId w:val="29"/>
  </w:num>
  <w:num w:numId="12">
    <w:abstractNumId w:val="5"/>
  </w:num>
  <w:num w:numId="13">
    <w:abstractNumId w:val="9"/>
  </w:num>
  <w:num w:numId="14">
    <w:abstractNumId w:val="7"/>
  </w:num>
  <w:num w:numId="15">
    <w:abstractNumId w:val="10"/>
  </w:num>
  <w:num w:numId="16">
    <w:abstractNumId w:val="22"/>
  </w:num>
  <w:num w:numId="17">
    <w:abstractNumId w:val="12"/>
  </w:num>
  <w:num w:numId="18">
    <w:abstractNumId w:val="27"/>
  </w:num>
  <w:num w:numId="19">
    <w:abstractNumId w:val="13"/>
  </w:num>
  <w:num w:numId="20">
    <w:abstractNumId w:val="20"/>
  </w:num>
  <w:num w:numId="21">
    <w:abstractNumId w:val="8"/>
  </w:num>
  <w:num w:numId="22">
    <w:abstractNumId w:val="6"/>
  </w:num>
  <w:num w:numId="23">
    <w:abstractNumId w:val="24"/>
  </w:num>
  <w:num w:numId="24">
    <w:abstractNumId w:val="23"/>
  </w:num>
  <w:num w:numId="25">
    <w:abstractNumId w:val="33"/>
  </w:num>
  <w:num w:numId="26">
    <w:abstractNumId w:val="15"/>
  </w:num>
  <w:num w:numId="27">
    <w:abstractNumId w:val="28"/>
  </w:num>
  <w:num w:numId="28">
    <w:abstractNumId w:val="26"/>
  </w:num>
  <w:num w:numId="29">
    <w:abstractNumId w:val="19"/>
  </w:num>
  <w:num w:numId="30">
    <w:abstractNumId w:val="11"/>
  </w:num>
  <w:num w:numId="31">
    <w:abstractNumId w:val="30"/>
  </w:num>
  <w:num w:numId="32">
    <w:abstractNumId w:val="16"/>
  </w:num>
  <w:num w:numId="33">
    <w:abstractNumId w:val="21"/>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15201"/>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0B4A"/>
    <w:rsid w:val="001A21B4"/>
    <w:rsid w:val="001A5CF5"/>
    <w:rsid w:val="001B39D2"/>
    <w:rsid w:val="001B4BF8"/>
    <w:rsid w:val="001C4326"/>
    <w:rsid w:val="001C665E"/>
    <w:rsid w:val="001D3541"/>
    <w:rsid w:val="001D3E4E"/>
    <w:rsid w:val="001E1591"/>
    <w:rsid w:val="001E254A"/>
    <w:rsid w:val="001E7386"/>
    <w:rsid w:val="001F45A7"/>
    <w:rsid w:val="00201A01"/>
    <w:rsid w:val="0020754B"/>
    <w:rsid w:val="00207F1B"/>
    <w:rsid w:val="002104D3"/>
    <w:rsid w:val="00213A33"/>
    <w:rsid w:val="0021763B"/>
    <w:rsid w:val="00240118"/>
    <w:rsid w:val="00246DB1"/>
    <w:rsid w:val="002476B5"/>
    <w:rsid w:val="002520CC"/>
    <w:rsid w:val="00253ECF"/>
    <w:rsid w:val="002546A1"/>
    <w:rsid w:val="0025643B"/>
    <w:rsid w:val="002628F4"/>
    <w:rsid w:val="00275D08"/>
    <w:rsid w:val="002858E3"/>
    <w:rsid w:val="00286A2A"/>
    <w:rsid w:val="0029190A"/>
    <w:rsid w:val="00292C5A"/>
    <w:rsid w:val="00295241"/>
    <w:rsid w:val="002A4DFC"/>
    <w:rsid w:val="002B047D"/>
    <w:rsid w:val="002B1777"/>
    <w:rsid w:val="002B732B"/>
    <w:rsid w:val="002B76A7"/>
    <w:rsid w:val="002C2219"/>
    <w:rsid w:val="002C2552"/>
    <w:rsid w:val="002C380A"/>
    <w:rsid w:val="002D0DF2"/>
    <w:rsid w:val="002D23BD"/>
    <w:rsid w:val="002E0B47"/>
    <w:rsid w:val="002F4685"/>
    <w:rsid w:val="002F7213"/>
    <w:rsid w:val="0030382F"/>
    <w:rsid w:val="0030408D"/>
    <w:rsid w:val="003060E4"/>
    <w:rsid w:val="003117CB"/>
    <w:rsid w:val="003160E7"/>
    <w:rsid w:val="0031739E"/>
    <w:rsid w:val="003309CA"/>
    <w:rsid w:val="003325AB"/>
    <w:rsid w:val="003332D1"/>
    <w:rsid w:val="0033412B"/>
    <w:rsid w:val="00341161"/>
    <w:rsid w:val="00343365"/>
    <w:rsid w:val="003445F4"/>
    <w:rsid w:val="00353501"/>
    <w:rsid w:val="00353734"/>
    <w:rsid w:val="0035506F"/>
    <w:rsid w:val="003606F8"/>
    <w:rsid w:val="003648EF"/>
    <w:rsid w:val="00366327"/>
    <w:rsid w:val="003673E6"/>
    <w:rsid w:val="00377264"/>
    <w:rsid w:val="003779D2"/>
    <w:rsid w:val="00385E38"/>
    <w:rsid w:val="003A26A5"/>
    <w:rsid w:val="003A3761"/>
    <w:rsid w:val="003A512D"/>
    <w:rsid w:val="003A5FEA"/>
    <w:rsid w:val="003B1D10"/>
    <w:rsid w:val="003B77D1"/>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585"/>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2D74"/>
    <w:rsid w:val="00573E54"/>
    <w:rsid w:val="005763E0"/>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609DA"/>
    <w:rsid w:val="00763CA2"/>
    <w:rsid w:val="00771B1E"/>
    <w:rsid w:val="00773C95"/>
    <w:rsid w:val="0078171E"/>
    <w:rsid w:val="00784FF7"/>
    <w:rsid w:val="0078658E"/>
    <w:rsid w:val="007920E2"/>
    <w:rsid w:val="0079566E"/>
    <w:rsid w:val="00795B34"/>
    <w:rsid w:val="007A067F"/>
    <w:rsid w:val="007B1770"/>
    <w:rsid w:val="007B3EB8"/>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596"/>
    <w:rsid w:val="008B7FD8"/>
    <w:rsid w:val="008C2973"/>
    <w:rsid w:val="008C6324"/>
    <w:rsid w:val="008C64C4"/>
    <w:rsid w:val="008C7803"/>
    <w:rsid w:val="008D2CDD"/>
    <w:rsid w:val="008D74D5"/>
    <w:rsid w:val="008E0ED1"/>
    <w:rsid w:val="008E3A07"/>
    <w:rsid w:val="008E537B"/>
    <w:rsid w:val="008F29BE"/>
    <w:rsid w:val="008F4AE5"/>
    <w:rsid w:val="008F51EB"/>
    <w:rsid w:val="00900197"/>
    <w:rsid w:val="00900729"/>
    <w:rsid w:val="00902F55"/>
    <w:rsid w:val="00904D90"/>
    <w:rsid w:val="0090582B"/>
    <w:rsid w:val="009060C0"/>
    <w:rsid w:val="009133F5"/>
    <w:rsid w:val="0091756F"/>
    <w:rsid w:val="00920A27"/>
    <w:rsid w:val="00921216"/>
    <w:rsid w:val="009216CC"/>
    <w:rsid w:val="00924FA3"/>
    <w:rsid w:val="00926083"/>
    <w:rsid w:val="00930D08"/>
    <w:rsid w:val="00931466"/>
    <w:rsid w:val="00932D69"/>
    <w:rsid w:val="00935589"/>
    <w:rsid w:val="00944647"/>
    <w:rsid w:val="0095565C"/>
    <w:rsid w:val="00964AB6"/>
    <w:rsid w:val="00966F9A"/>
    <w:rsid w:val="00977B8A"/>
    <w:rsid w:val="00982971"/>
    <w:rsid w:val="009845AD"/>
    <w:rsid w:val="00984835"/>
    <w:rsid w:val="009864CA"/>
    <w:rsid w:val="009933EF"/>
    <w:rsid w:val="00995BA0"/>
    <w:rsid w:val="009A0EE5"/>
    <w:rsid w:val="009A418B"/>
    <w:rsid w:val="009A426F"/>
    <w:rsid w:val="009A42D5"/>
    <w:rsid w:val="009A4473"/>
    <w:rsid w:val="009B05C9"/>
    <w:rsid w:val="009B286C"/>
    <w:rsid w:val="009C0908"/>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73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0AA9"/>
    <w:rsid w:val="00A83E9D"/>
    <w:rsid w:val="00A87C05"/>
    <w:rsid w:val="00A9169D"/>
    <w:rsid w:val="00AA240C"/>
    <w:rsid w:val="00AB58CE"/>
    <w:rsid w:val="00AC101C"/>
    <w:rsid w:val="00AD4CF1"/>
    <w:rsid w:val="00AD5988"/>
    <w:rsid w:val="00AD6293"/>
    <w:rsid w:val="00AF7800"/>
    <w:rsid w:val="00B00CF5"/>
    <w:rsid w:val="00B072E0"/>
    <w:rsid w:val="00B1007E"/>
    <w:rsid w:val="00B253F6"/>
    <w:rsid w:val="00B26675"/>
    <w:rsid w:val="00B305DB"/>
    <w:rsid w:val="00B332F8"/>
    <w:rsid w:val="00B3492B"/>
    <w:rsid w:val="00B43C72"/>
    <w:rsid w:val="00B4646F"/>
    <w:rsid w:val="00B55C7D"/>
    <w:rsid w:val="00B602D7"/>
    <w:rsid w:val="00B63038"/>
    <w:rsid w:val="00B64BD8"/>
    <w:rsid w:val="00B701D1"/>
    <w:rsid w:val="00B73AF2"/>
    <w:rsid w:val="00B7551A"/>
    <w:rsid w:val="00B773F1"/>
    <w:rsid w:val="00B86AB1"/>
    <w:rsid w:val="00BA2995"/>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4662"/>
    <w:rsid w:val="00C45AA2"/>
    <w:rsid w:val="00C4792C"/>
    <w:rsid w:val="00C55BEF"/>
    <w:rsid w:val="00C601AF"/>
    <w:rsid w:val="00C61A63"/>
    <w:rsid w:val="00C66296"/>
    <w:rsid w:val="00C7394D"/>
    <w:rsid w:val="00C77282"/>
    <w:rsid w:val="00C84DE5"/>
    <w:rsid w:val="00C86248"/>
    <w:rsid w:val="00C906A8"/>
    <w:rsid w:val="00C90B31"/>
    <w:rsid w:val="00CA0D6F"/>
    <w:rsid w:val="00CA4C33"/>
    <w:rsid w:val="00CA6F4A"/>
    <w:rsid w:val="00CB6427"/>
    <w:rsid w:val="00CC0FBE"/>
    <w:rsid w:val="00CC4C75"/>
    <w:rsid w:val="00CD2119"/>
    <w:rsid w:val="00CD237A"/>
    <w:rsid w:val="00CD36AC"/>
    <w:rsid w:val="00CD55FB"/>
    <w:rsid w:val="00CE13A3"/>
    <w:rsid w:val="00CE36BC"/>
    <w:rsid w:val="00CF1747"/>
    <w:rsid w:val="00CF60ED"/>
    <w:rsid w:val="00D05D74"/>
    <w:rsid w:val="00D20C59"/>
    <w:rsid w:val="00D23323"/>
    <w:rsid w:val="00D2392A"/>
    <w:rsid w:val="00D25FFE"/>
    <w:rsid w:val="00D318EC"/>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D4900"/>
    <w:rsid w:val="00EE2D5C"/>
    <w:rsid w:val="00EE4ADE"/>
    <w:rsid w:val="00EE4DE8"/>
    <w:rsid w:val="00EE5CB7"/>
    <w:rsid w:val="00F024FE"/>
    <w:rsid w:val="00F05AD4"/>
    <w:rsid w:val="00F10EB6"/>
    <w:rsid w:val="00F13F07"/>
    <w:rsid w:val="00F140B2"/>
    <w:rsid w:val="00F25970"/>
    <w:rsid w:val="00F30D9F"/>
    <w:rsid w:val="00F311A9"/>
    <w:rsid w:val="00F36A91"/>
    <w:rsid w:val="00F5180D"/>
    <w:rsid w:val="00F63781"/>
    <w:rsid w:val="00F66D72"/>
    <w:rsid w:val="00F67496"/>
    <w:rsid w:val="00F801BA"/>
    <w:rsid w:val="00F9366A"/>
    <w:rsid w:val="00F946C9"/>
    <w:rsid w:val="00FA0EA5"/>
    <w:rsid w:val="00FA74EE"/>
    <w:rsid w:val="00FB4A4F"/>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EB9C"/>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C44662"/>
    <w:pPr>
      <w:keepNext/>
      <w:spacing w:before="240" w:after="24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aliases w:val="Footnote - MOH"/>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tabs>
        <w:tab w:val="num" w:pos="284"/>
      </w:tabs>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aliases w:val="Footnote - MOH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C44662"/>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25643B"/>
    <w:rPr>
      <w:color w:val="605E5C"/>
      <w:shd w:val="clear" w:color="auto" w:fill="E1DFDD"/>
    </w:rPr>
  </w:style>
  <w:style w:type="paragraph" w:styleId="Caption">
    <w:name w:val="caption"/>
    <w:basedOn w:val="Normal"/>
    <w:next w:val="Normal"/>
    <w:unhideWhenUsed/>
    <w:qFormat/>
    <w:rsid w:val="009C0908"/>
    <w:pPr>
      <w:spacing w:after="200"/>
    </w:pPr>
    <w:rPr>
      <w:i/>
      <w:iCs/>
      <w:color w:val="1F497D" w:themeColor="text2"/>
      <w:sz w:val="18"/>
      <w:szCs w:val="18"/>
    </w:rPr>
  </w:style>
  <w:style w:type="character" w:customStyle="1" w:styleId="TableTextChar">
    <w:name w:val="TableText Char"/>
    <w:link w:val="TableText"/>
    <w:locked/>
    <w:rsid w:val="009C0908"/>
    <w:rPr>
      <w:rFonts w:ascii="Segoe UI" w:hAnsi="Segoe UI"/>
      <w:sz w:val="18"/>
      <w:lang w:eastAsia="en-GB"/>
    </w:rPr>
  </w:style>
  <w:style w:type="character" w:customStyle="1" w:styleId="normaltextrun">
    <w:name w:val="normaltextrun"/>
    <w:basedOn w:val="DefaultParagraphFont"/>
    <w:rsid w:val="00784FF7"/>
  </w:style>
  <w:style w:type="character" w:customStyle="1" w:styleId="eop">
    <w:name w:val="eop"/>
    <w:basedOn w:val="DefaultParagraphFont"/>
    <w:rsid w:val="0078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hyperlink" Target="https://www.facebook.com/tearahaor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govt.nz/publication/proposals-smokefree-aotearoa-2025-action-plan" TargetMode="External"/><Relationship Id="rId28" Type="http://schemas.openxmlformats.org/officeDocument/2006/relationships/image" Target="media/image9.png"/><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image" Target="media/image8.png"/><Relationship Id="rId30" Type="http://schemas.openxmlformats.org/officeDocument/2006/relationships/hyperlink" Target="https://www.health.govt.nz/publication/proposals-smokefree-aotearoa-2025-action-plan" TargetMode="Externa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tearahaora/about/" TargetMode="External"/><Relationship Id="rId1" Type="http://schemas.openxmlformats.org/officeDocument/2006/relationships/hyperlink" Target="http://www.health.govt.nz/system/files/documents/publications/consultation-e-cigarettes-analysis-submissions-mar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09013-6D20-4706-A0C0-8179866C693D}">
  <ds:schemaRefs>
    <ds:schemaRef ds:uri="http://schemas.openxmlformats.org/officeDocument/2006/bibliography"/>
  </ds:schemaRefs>
</ds:datastoreItem>
</file>

<file path=customXml/itemProps2.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35</TotalTime>
  <Pages>31</Pages>
  <Words>7168</Words>
  <Characters>40860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Proposals for a Smokefree Aotearoa 2025 Action Plan: Analysis of submissions</dc:title>
  <dc:creator>Ministry of Health</dc:creator>
  <cp:lastModifiedBy>Ministry of Health</cp:lastModifiedBy>
  <cp:revision>36</cp:revision>
  <cp:lastPrinted>2021-12-12T22:39:00Z</cp:lastPrinted>
  <dcterms:created xsi:type="dcterms:W3CDTF">2021-12-12T22:05:00Z</dcterms:created>
  <dcterms:modified xsi:type="dcterms:W3CDTF">2021-12-12T22:39:00Z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