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18" w:rsidRPr="003B0C67" w:rsidRDefault="00A16418" w:rsidP="000A5522">
      <w:pPr>
        <w:rPr>
          <w:rFonts w:ascii="Arial" w:eastAsiaTheme="majorEastAsia" w:hAnsi="Arial" w:cs="Arial"/>
          <w:b/>
          <w:spacing w:val="-20"/>
          <w:kern w:val="24"/>
          <w:position w:val="1"/>
          <w:sz w:val="24"/>
          <w:szCs w:val="24"/>
          <w:u w:val="single"/>
          <w:lang w:val="en-US"/>
        </w:rPr>
      </w:pPr>
    </w:p>
    <w:p w:rsidR="003B0C67" w:rsidRPr="003B0C67" w:rsidRDefault="003B0C67" w:rsidP="003B0C67">
      <w:pPr>
        <w:spacing w:line="216" w:lineRule="auto"/>
        <w:rPr>
          <w:rFonts w:ascii="Arial" w:hAnsi="Arial" w:cs="Arial"/>
          <w:color w:val="93A299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These follow-up guidelines have been developed and discussed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over  3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successive meetings of the NZ Gynecological Cancer group </w:t>
      </w:r>
      <w:r w:rsidR="00992F7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(NZGCG)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during 2014 and 2015.  In the absence of good evidence in this area</w:t>
      </w:r>
      <w:r w:rsidR="00992F7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,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a consensus has been reached</w:t>
      </w:r>
      <w:r w:rsidR="00992F7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,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taking into account opinions</w:t>
      </w:r>
      <w:r w:rsidR="00992F7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and practices around NZ and involving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Medical and Nursing </w:t>
      </w:r>
      <w:r w:rsidR="00992F7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in the </w:t>
      </w:r>
      <w:proofErr w:type="gramStart"/>
      <w:r w:rsidR="00992F7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NZGCG .</w:t>
      </w:r>
      <w:proofErr w:type="gramEnd"/>
    </w:p>
    <w:p w:rsidR="003B0C67" w:rsidRPr="003B0C67" w:rsidRDefault="003B0C67" w:rsidP="003B0C67">
      <w:pPr>
        <w:spacing w:line="216" w:lineRule="auto"/>
        <w:ind w:left="1080"/>
        <w:rPr>
          <w:rFonts w:ascii="Arial" w:eastAsiaTheme="majorEastAsia" w:hAnsi="Arial" w:cs="Arial"/>
          <w:b/>
          <w:spacing w:val="-20"/>
          <w:kern w:val="24"/>
          <w:position w:val="1"/>
          <w:sz w:val="36"/>
          <w:szCs w:val="36"/>
          <w:u w:val="single"/>
          <w:lang w:val="en-US"/>
        </w:rPr>
      </w:pPr>
    </w:p>
    <w:p w:rsidR="000A5522" w:rsidRPr="00782E7C" w:rsidRDefault="000A5522" w:rsidP="000A5522">
      <w:pPr>
        <w:rPr>
          <w:rFonts w:ascii="Arial" w:eastAsiaTheme="majorEastAsia" w:hAnsi="Arial" w:cs="Arial"/>
          <w:b/>
          <w:spacing w:val="-20"/>
          <w:kern w:val="24"/>
          <w:position w:val="1"/>
          <w:sz w:val="36"/>
          <w:szCs w:val="36"/>
          <w:u w:val="single"/>
          <w:lang w:val="en-US"/>
        </w:rPr>
      </w:pPr>
      <w:r w:rsidRPr="00782E7C">
        <w:rPr>
          <w:rFonts w:ascii="Arial" w:eastAsiaTheme="majorEastAsia" w:hAnsi="Arial" w:cs="Arial"/>
          <w:b/>
          <w:spacing w:val="-20"/>
          <w:kern w:val="24"/>
          <w:position w:val="1"/>
          <w:sz w:val="36"/>
          <w:szCs w:val="36"/>
          <w:u w:val="single"/>
          <w:lang w:val="en-US"/>
        </w:rPr>
        <w:t>Endometrial Cancer</w:t>
      </w:r>
    </w:p>
    <w:p w:rsidR="000A5522" w:rsidRPr="00AD0324" w:rsidRDefault="000A5522" w:rsidP="000A5522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color w:val="93A299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Majority of recurrence in first 2-3y</w:t>
      </w:r>
    </w:p>
    <w:p w:rsidR="000A5522" w:rsidRPr="00AD0324" w:rsidRDefault="000A5522" w:rsidP="000A5522">
      <w:pPr>
        <w:pStyle w:val="ListParagraph"/>
        <w:numPr>
          <w:ilvl w:val="1"/>
          <w:numId w:val="3"/>
        </w:numPr>
        <w:spacing w:line="216" w:lineRule="auto"/>
        <w:rPr>
          <w:rFonts w:ascii="Arial" w:hAnsi="Arial" w:cs="Arial"/>
          <w:color w:val="93A299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~80% by 3y</w:t>
      </w:r>
    </w:p>
    <w:p w:rsidR="000A5522" w:rsidRPr="00AD0324" w:rsidRDefault="000A5522" w:rsidP="000A5522">
      <w:pPr>
        <w:pStyle w:val="ListParagraph"/>
        <w:numPr>
          <w:ilvl w:val="1"/>
          <w:numId w:val="3"/>
        </w:numPr>
        <w:spacing w:line="216" w:lineRule="auto"/>
        <w:rPr>
          <w:rFonts w:ascii="Arial" w:hAnsi="Arial" w:cs="Arial"/>
          <w:color w:val="93A299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Majority will have symptoms</w:t>
      </w:r>
    </w:p>
    <w:p w:rsidR="000A5522" w:rsidRPr="00AD0324" w:rsidRDefault="000A5522" w:rsidP="000A5522">
      <w:pPr>
        <w:pStyle w:val="ListParagraph"/>
        <w:numPr>
          <w:ilvl w:val="1"/>
          <w:numId w:val="3"/>
        </w:numPr>
        <w:spacing w:line="216" w:lineRule="auto"/>
        <w:rPr>
          <w:rFonts w:ascii="Arial" w:hAnsi="Arial" w:cs="Arial"/>
          <w:color w:val="93A299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Early stage – 2-15% recur</w:t>
      </w:r>
    </w:p>
    <w:p w:rsidR="000A5522" w:rsidRPr="00290511" w:rsidRDefault="000A5522" w:rsidP="000A5522">
      <w:pPr>
        <w:pStyle w:val="ListParagraph"/>
        <w:numPr>
          <w:ilvl w:val="1"/>
          <w:numId w:val="3"/>
        </w:numPr>
        <w:spacing w:line="216" w:lineRule="auto"/>
        <w:rPr>
          <w:rFonts w:ascii="Arial" w:hAnsi="Arial" w:cs="Arial"/>
          <w:color w:val="93A299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Advanced stage – up to 50% recur</w:t>
      </w:r>
    </w:p>
    <w:p w:rsidR="00290511" w:rsidRPr="00946D83" w:rsidRDefault="00290511" w:rsidP="00290511">
      <w:pPr>
        <w:pStyle w:val="ListParagraph"/>
        <w:spacing w:line="216" w:lineRule="auto"/>
        <w:ind w:left="1440"/>
        <w:rPr>
          <w:rFonts w:ascii="Arial" w:hAnsi="Arial" w:cs="Arial"/>
          <w:color w:val="93A299"/>
          <w:sz w:val="28"/>
          <w:szCs w:val="28"/>
        </w:rPr>
      </w:pPr>
    </w:p>
    <w:p w:rsidR="000A5522" w:rsidRPr="000A5522" w:rsidRDefault="000A5522" w:rsidP="000A552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~50% of recurrence is local only </w:t>
      </w:r>
    </w:p>
    <w:p w:rsidR="000A5522" w:rsidRPr="00946D83" w:rsidRDefault="000A5522" w:rsidP="000A5522">
      <w:pPr>
        <w:pStyle w:val="ListParagraph"/>
        <w:rPr>
          <w:rFonts w:ascii="Arial" w:hAnsi="Arial" w:cs="Arial"/>
          <w:sz w:val="28"/>
          <w:szCs w:val="28"/>
        </w:rPr>
      </w:pPr>
    </w:p>
    <w:p w:rsidR="000A5522" w:rsidRPr="000A5522" w:rsidRDefault="000A5522" w:rsidP="000A552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Many local recurrences are curable</w:t>
      </w:r>
    </w:p>
    <w:p w:rsidR="000A5522" w:rsidRPr="000A5522" w:rsidRDefault="000A5522" w:rsidP="000A5522">
      <w:pPr>
        <w:pStyle w:val="ListParagraph"/>
        <w:rPr>
          <w:rFonts w:ascii="Arial" w:hAnsi="Arial" w:cs="Arial"/>
          <w:sz w:val="28"/>
          <w:szCs w:val="28"/>
        </w:rPr>
      </w:pPr>
    </w:p>
    <w:p w:rsidR="000A5522" w:rsidRPr="00946D83" w:rsidRDefault="000A5522" w:rsidP="000A5522">
      <w:pPr>
        <w:pStyle w:val="ListParagraph"/>
        <w:rPr>
          <w:rFonts w:ascii="Arial" w:hAnsi="Arial" w:cs="Arial"/>
          <w:sz w:val="28"/>
          <w:szCs w:val="28"/>
        </w:rPr>
      </w:pPr>
    </w:p>
    <w:p w:rsidR="000A5522" w:rsidRPr="00AD0324" w:rsidRDefault="000A5522" w:rsidP="000A552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No evidence for </w:t>
      </w:r>
      <w:r w:rsidRPr="00AD0324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>routine</w:t>
      </w: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smears or imaging</w:t>
      </w:r>
    </w:p>
    <w:p w:rsidR="000A5522" w:rsidRPr="00AD0324" w:rsidRDefault="000A5522" w:rsidP="000A5522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If subtotal hysterectomy done – needs cervical smears as per screening </w:t>
      </w:r>
      <w:proofErr w:type="spellStart"/>
      <w:r w:rsidRPr="00AD0324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/risk of recurrence</w:t>
      </w:r>
    </w:p>
    <w:p w:rsidR="000A5522" w:rsidRDefault="000A5522" w:rsidP="000A5522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:rsidR="000A5522" w:rsidRPr="000A5522" w:rsidRDefault="000A5522" w:rsidP="000A5522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AD0324">
        <w:rPr>
          <w:rFonts w:ascii="Arial" w:hAnsi="Arial" w:cs="Arial"/>
          <w:sz w:val="28"/>
          <w:szCs w:val="28"/>
          <w:lang w:val="en-US"/>
        </w:rPr>
        <w:t>See 2 weeks post op for diagnosis</w:t>
      </w:r>
    </w:p>
    <w:p w:rsidR="000A5522" w:rsidRPr="00AD0324" w:rsidRDefault="000A5522" w:rsidP="000A5522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0A5522" w:rsidRPr="000A5522" w:rsidRDefault="000A5522" w:rsidP="000A5522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AD0324">
        <w:rPr>
          <w:rFonts w:ascii="Arial" w:hAnsi="Arial" w:cs="Arial"/>
          <w:sz w:val="28"/>
          <w:szCs w:val="28"/>
          <w:lang w:val="en-US"/>
        </w:rPr>
        <w:t>All patients discussed at MDM</w:t>
      </w:r>
    </w:p>
    <w:p w:rsidR="000A5522" w:rsidRPr="00AD0324" w:rsidRDefault="000A5522" w:rsidP="000A5522">
      <w:pPr>
        <w:pStyle w:val="NoSpacing"/>
        <w:rPr>
          <w:rFonts w:ascii="Arial" w:hAnsi="Arial" w:cs="Arial"/>
          <w:sz w:val="28"/>
          <w:szCs w:val="28"/>
        </w:rPr>
      </w:pPr>
    </w:p>
    <w:p w:rsidR="000A5522" w:rsidRPr="000A5522" w:rsidRDefault="000A5522" w:rsidP="000A5522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AD0324">
        <w:rPr>
          <w:rFonts w:ascii="Arial" w:hAnsi="Arial" w:cs="Arial"/>
          <w:sz w:val="28"/>
          <w:szCs w:val="28"/>
          <w:lang w:val="en-US"/>
        </w:rPr>
        <w:t>Pelvic exam at each appointment</w:t>
      </w:r>
    </w:p>
    <w:p w:rsidR="000A5522" w:rsidRPr="00AD0324" w:rsidRDefault="000A5522" w:rsidP="000A5522">
      <w:pPr>
        <w:pStyle w:val="NoSpacing"/>
        <w:rPr>
          <w:rFonts w:ascii="Arial" w:hAnsi="Arial" w:cs="Arial"/>
          <w:sz w:val="28"/>
          <w:szCs w:val="28"/>
        </w:rPr>
      </w:pPr>
    </w:p>
    <w:p w:rsidR="000A5522" w:rsidRPr="00AD0324" w:rsidRDefault="000A5522" w:rsidP="000A5522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AD0324">
        <w:rPr>
          <w:rFonts w:ascii="Arial" w:hAnsi="Arial" w:cs="Arial"/>
          <w:sz w:val="28"/>
          <w:szCs w:val="28"/>
          <w:lang w:val="en-US"/>
        </w:rPr>
        <w:t>Alternate follow up Surgeon and Radiation Oncologist as appropriate</w:t>
      </w:r>
    </w:p>
    <w:p w:rsidR="000A5522" w:rsidRDefault="000A5522" w:rsidP="00954A57">
      <w:pPr>
        <w:rPr>
          <w:rFonts w:ascii="Arial" w:eastAsiaTheme="majorEastAsia" w:hAnsi="Arial" w:cs="Arial"/>
          <w:b/>
          <w:color w:val="1F497D" w:themeColor="text2"/>
          <w:spacing w:val="-20"/>
          <w:kern w:val="24"/>
          <w:position w:val="1"/>
          <w:sz w:val="36"/>
          <w:szCs w:val="36"/>
          <w:u w:val="single"/>
          <w:lang w:val="en-US"/>
        </w:rPr>
      </w:pPr>
    </w:p>
    <w:p w:rsidR="000A5522" w:rsidRDefault="000A5522" w:rsidP="00954A57">
      <w:pPr>
        <w:rPr>
          <w:rFonts w:ascii="Arial" w:eastAsiaTheme="majorEastAsia" w:hAnsi="Arial" w:cs="Arial"/>
          <w:b/>
          <w:color w:val="1F497D" w:themeColor="text2"/>
          <w:spacing w:val="-20"/>
          <w:kern w:val="24"/>
          <w:position w:val="1"/>
          <w:sz w:val="36"/>
          <w:szCs w:val="36"/>
          <w:u w:val="single"/>
          <w:lang w:val="en-US"/>
        </w:rPr>
      </w:pPr>
    </w:p>
    <w:p w:rsidR="000A5522" w:rsidRDefault="000A5522" w:rsidP="00954A57">
      <w:pPr>
        <w:rPr>
          <w:rFonts w:ascii="Arial" w:eastAsiaTheme="majorEastAsia" w:hAnsi="Arial" w:cs="Arial"/>
          <w:b/>
          <w:color w:val="1F497D" w:themeColor="text2"/>
          <w:spacing w:val="-20"/>
          <w:kern w:val="24"/>
          <w:position w:val="1"/>
          <w:sz w:val="36"/>
          <w:szCs w:val="36"/>
          <w:u w:val="single"/>
          <w:lang w:val="en-US"/>
        </w:rPr>
      </w:pPr>
    </w:p>
    <w:p w:rsidR="000A5522" w:rsidRDefault="000A5522" w:rsidP="00954A57">
      <w:pPr>
        <w:rPr>
          <w:rFonts w:ascii="Arial" w:eastAsiaTheme="majorEastAsia" w:hAnsi="Arial" w:cs="Arial"/>
          <w:b/>
          <w:color w:val="1F497D" w:themeColor="text2"/>
          <w:spacing w:val="-20"/>
          <w:kern w:val="24"/>
          <w:position w:val="1"/>
          <w:sz w:val="36"/>
          <w:szCs w:val="36"/>
          <w:u w:val="single"/>
          <w:lang w:val="en-US"/>
        </w:rPr>
      </w:pPr>
    </w:p>
    <w:p w:rsidR="000A5522" w:rsidRDefault="000A5522" w:rsidP="00954A57">
      <w:pPr>
        <w:rPr>
          <w:rFonts w:ascii="Arial" w:eastAsiaTheme="majorEastAsia" w:hAnsi="Arial" w:cs="Arial"/>
          <w:b/>
          <w:color w:val="1F497D" w:themeColor="text2"/>
          <w:spacing w:val="-20"/>
          <w:kern w:val="24"/>
          <w:position w:val="1"/>
          <w:sz w:val="36"/>
          <w:szCs w:val="36"/>
          <w:u w:val="single"/>
          <w:lang w:val="en-US"/>
        </w:rPr>
      </w:pPr>
    </w:p>
    <w:p w:rsidR="000A5522" w:rsidRPr="00240573" w:rsidRDefault="000A5522" w:rsidP="000A5522">
      <w:pPr>
        <w:rPr>
          <w:rFonts w:ascii="Arial" w:eastAsiaTheme="majorEastAsia" w:hAnsi="Arial" w:cs="Arial"/>
          <w:spacing w:val="-20"/>
          <w:kern w:val="24"/>
          <w:position w:val="1"/>
          <w:sz w:val="36"/>
          <w:szCs w:val="36"/>
          <w:u w:val="single"/>
          <w:lang w:val="en-US"/>
        </w:rPr>
      </w:pPr>
      <w:r w:rsidRPr="00240573">
        <w:rPr>
          <w:rFonts w:ascii="Arial" w:eastAsiaTheme="majorEastAsia" w:hAnsi="Arial" w:cs="Arial"/>
          <w:spacing w:val="-20"/>
          <w:kern w:val="24"/>
          <w:position w:val="1"/>
          <w:sz w:val="36"/>
          <w:szCs w:val="36"/>
          <w:u w:val="single"/>
          <w:lang w:val="en-US"/>
        </w:rPr>
        <w:lastRenderedPageBreak/>
        <w:t>Endometrial</w:t>
      </w:r>
      <w:r w:rsidRPr="00240573">
        <w:rPr>
          <w:rFonts w:ascii="Arial" w:eastAsiaTheme="majorEastAsia" w:hAnsi="Arial" w:cs="Arial"/>
          <w:spacing w:val="-20"/>
          <w:kern w:val="24"/>
          <w:position w:val="1"/>
          <w:sz w:val="32"/>
          <w:szCs w:val="32"/>
          <w:u w:val="single"/>
          <w:lang w:val="en-US"/>
        </w:rPr>
        <w:t xml:space="preserve"> </w:t>
      </w:r>
      <w:r w:rsidRPr="00240573">
        <w:rPr>
          <w:rFonts w:ascii="Arial" w:eastAsiaTheme="majorEastAsia" w:hAnsi="Arial" w:cs="Arial"/>
          <w:spacing w:val="-20"/>
          <w:kern w:val="24"/>
          <w:position w:val="1"/>
          <w:sz w:val="36"/>
          <w:szCs w:val="36"/>
          <w:u w:val="single"/>
          <w:lang w:val="en-US"/>
        </w:rPr>
        <w:t>Cancer</w:t>
      </w:r>
    </w:p>
    <w:p w:rsidR="00954A57" w:rsidRPr="000A5522" w:rsidRDefault="00954A57" w:rsidP="00954A57">
      <w:pPr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u w:val="single"/>
          <w:lang w:val="en-US"/>
        </w:rPr>
      </w:pPr>
      <w:r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u w:val="single"/>
          <w:lang w:val="en-US"/>
        </w:rPr>
        <w:t>Low Risk</w:t>
      </w:r>
      <w:r w:rsidR="000A5522"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u w:val="single"/>
          <w:lang w:val="en-US"/>
        </w:rPr>
        <w:t xml:space="preserve"> </w:t>
      </w:r>
      <w:r w:rsidR="000A5522"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lang w:val="en-US"/>
        </w:rPr>
        <w:t>- Stage</w:t>
      </w:r>
      <w:r w:rsidR="000A5522" w:rsidRPr="000A5522">
        <w:rPr>
          <w:rFonts w:ascii="Arial" w:eastAsia="Times New Roman" w:hAnsi="Arial" w:cs="Arial"/>
          <w:kern w:val="24"/>
          <w:sz w:val="28"/>
          <w:szCs w:val="28"/>
          <w:lang w:val="en-GB" w:eastAsia="en-NZ"/>
        </w:rPr>
        <w:t xml:space="preserve"> </w:t>
      </w:r>
      <w:r w:rsidR="000A5522">
        <w:rPr>
          <w:rFonts w:ascii="Arial" w:eastAsia="Times New Roman" w:hAnsi="Arial" w:cs="Arial"/>
          <w:kern w:val="24"/>
          <w:sz w:val="28"/>
          <w:szCs w:val="28"/>
          <w:lang w:val="en-GB" w:eastAsia="en-NZ"/>
        </w:rPr>
        <w:t>IA G1</w:t>
      </w:r>
      <w:r w:rsidR="000A5522" w:rsidRPr="000A5522">
        <w:rPr>
          <w:rFonts w:ascii="Arial" w:eastAsia="Times New Roman" w:hAnsi="Arial" w:cs="Arial"/>
          <w:kern w:val="24"/>
          <w:sz w:val="28"/>
          <w:szCs w:val="28"/>
          <w:lang w:val="en-GB" w:eastAsia="en-NZ"/>
        </w:rPr>
        <w:t>,</w:t>
      </w:r>
      <w:r w:rsidR="000A5522">
        <w:rPr>
          <w:rFonts w:ascii="Arial" w:eastAsia="Times New Roman" w:hAnsi="Arial" w:cs="Arial"/>
          <w:kern w:val="24"/>
          <w:sz w:val="28"/>
          <w:szCs w:val="28"/>
          <w:lang w:val="en-GB" w:eastAsia="en-NZ"/>
        </w:rPr>
        <w:t xml:space="preserve"> </w:t>
      </w:r>
      <w:r w:rsidR="000A5522" w:rsidRPr="000A5522">
        <w:rPr>
          <w:rFonts w:ascii="Arial" w:eastAsia="Times New Roman" w:hAnsi="Arial" w:cs="Arial"/>
          <w:kern w:val="24"/>
          <w:sz w:val="28"/>
          <w:szCs w:val="28"/>
          <w:lang w:val="en-GB" w:eastAsia="en-NZ"/>
        </w:rPr>
        <w:t>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8"/>
        <w:gridCol w:w="1078"/>
        <w:gridCol w:w="879"/>
        <w:gridCol w:w="1006"/>
        <w:gridCol w:w="1006"/>
        <w:gridCol w:w="1382"/>
        <w:gridCol w:w="2028"/>
      </w:tblGrid>
      <w:tr w:rsidR="00954A57" w:rsidRPr="000A5522" w:rsidTr="00240573">
        <w:trPr>
          <w:trHeight w:val="393"/>
        </w:trPr>
        <w:tc>
          <w:tcPr>
            <w:tcW w:w="2318" w:type="dxa"/>
            <w:tcBorders>
              <w:top w:val="single" w:sz="8" w:space="0" w:color="93A299"/>
              <w:left w:val="single" w:sz="8" w:space="0" w:color="93A299"/>
              <w:bottom w:val="single" w:sz="1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078" w:type="dxa"/>
            <w:tcBorders>
              <w:top w:val="single" w:sz="8" w:space="0" w:color="93A299"/>
              <w:left w:val="single" w:sz="8" w:space="0" w:color="93A299"/>
              <w:bottom w:val="single" w:sz="1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24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NZ"/>
              </w:rPr>
              <w:t xml:space="preserve">3 </w:t>
            </w:r>
            <w:proofErr w:type="spellStart"/>
            <w:r w:rsidRPr="000A552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NZ"/>
              </w:rPr>
              <w:t>mth</w:t>
            </w:r>
            <w:proofErr w:type="spellEnd"/>
          </w:p>
        </w:tc>
        <w:tc>
          <w:tcPr>
            <w:tcW w:w="879" w:type="dxa"/>
            <w:tcBorders>
              <w:top w:val="single" w:sz="8" w:space="0" w:color="93A299"/>
              <w:left w:val="single" w:sz="8" w:space="0" w:color="93A299"/>
              <w:bottom w:val="single" w:sz="1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240573" w:rsidP="00954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NZ"/>
              </w:rPr>
              <w:t>6</w:t>
            </w:r>
            <w:r w:rsidR="00954A57" w:rsidRPr="000A552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NZ"/>
              </w:rPr>
              <w:t>mth</w:t>
            </w:r>
          </w:p>
        </w:tc>
        <w:tc>
          <w:tcPr>
            <w:tcW w:w="1006" w:type="dxa"/>
            <w:tcBorders>
              <w:top w:val="single" w:sz="8" w:space="0" w:color="93A299"/>
              <w:left w:val="single" w:sz="8" w:space="0" w:color="93A299"/>
              <w:bottom w:val="single" w:sz="1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5D5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NZ"/>
              </w:rPr>
              <w:t>1y</w:t>
            </w:r>
          </w:p>
        </w:tc>
        <w:tc>
          <w:tcPr>
            <w:tcW w:w="1006" w:type="dxa"/>
            <w:tcBorders>
              <w:top w:val="single" w:sz="8" w:space="0" w:color="93A299"/>
              <w:left w:val="single" w:sz="8" w:space="0" w:color="93A299"/>
              <w:bottom w:val="single" w:sz="1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240573" w:rsidP="00240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NZ"/>
              </w:rPr>
              <w:t>18m</w:t>
            </w:r>
          </w:p>
        </w:tc>
        <w:tc>
          <w:tcPr>
            <w:tcW w:w="1382" w:type="dxa"/>
            <w:tcBorders>
              <w:top w:val="single" w:sz="8" w:space="0" w:color="93A299"/>
              <w:left w:val="single" w:sz="8" w:space="0" w:color="93A299"/>
              <w:bottom w:val="single" w:sz="1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5D5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NZ"/>
              </w:rPr>
              <w:t>2y</w:t>
            </w:r>
          </w:p>
        </w:tc>
        <w:tc>
          <w:tcPr>
            <w:tcW w:w="2028" w:type="dxa"/>
            <w:tcBorders>
              <w:top w:val="single" w:sz="8" w:space="0" w:color="93A299"/>
              <w:left w:val="single" w:sz="8" w:space="0" w:color="93A299"/>
              <w:bottom w:val="single" w:sz="1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5D5E6C">
            <w:pPr>
              <w:tabs>
                <w:tab w:val="center" w:pos="1881"/>
                <w:tab w:val="left" w:pos="27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US" w:eastAsia="en-NZ"/>
              </w:rPr>
              <w:t>5y</w:t>
            </w:r>
          </w:p>
        </w:tc>
      </w:tr>
      <w:tr w:rsidR="00954A57" w:rsidRPr="000A5522" w:rsidTr="00240573">
        <w:trPr>
          <w:trHeight w:val="393"/>
        </w:trPr>
        <w:tc>
          <w:tcPr>
            <w:tcW w:w="2318" w:type="dxa"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proofErr w:type="spellStart"/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>Gynaecological</w:t>
            </w:r>
            <w:proofErr w:type="spellEnd"/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 xml:space="preserve"> Surgeon</w:t>
            </w:r>
          </w:p>
        </w:tc>
        <w:tc>
          <w:tcPr>
            <w:tcW w:w="1078" w:type="dxa"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879" w:type="dxa"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006" w:type="dxa"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 xml:space="preserve">    X</w:t>
            </w:r>
          </w:p>
        </w:tc>
        <w:tc>
          <w:tcPr>
            <w:tcW w:w="1006" w:type="dxa"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 xml:space="preserve">    X</w:t>
            </w:r>
          </w:p>
        </w:tc>
        <w:tc>
          <w:tcPr>
            <w:tcW w:w="2028" w:type="dxa"/>
            <w:vMerge w:val="restart"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>Collect 5yr data outcomes</w:t>
            </w:r>
          </w:p>
        </w:tc>
      </w:tr>
      <w:tr w:rsidR="00954A57" w:rsidRPr="000A5522" w:rsidTr="00240573">
        <w:trPr>
          <w:trHeight w:val="393"/>
        </w:trPr>
        <w:tc>
          <w:tcPr>
            <w:tcW w:w="2318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>Specialist Nurse*</w:t>
            </w:r>
          </w:p>
        </w:tc>
        <w:tc>
          <w:tcPr>
            <w:tcW w:w="1078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 xml:space="preserve"> X</w:t>
            </w:r>
          </w:p>
          <w:p w:rsidR="00954A57" w:rsidRPr="000A5522" w:rsidRDefault="003E29F0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>SP</w:t>
            </w:r>
          </w:p>
        </w:tc>
        <w:tc>
          <w:tcPr>
            <w:tcW w:w="879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006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006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382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3E2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 xml:space="preserve">Exit </w:t>
            </w:r>
            <w:r w:rsidR="003E29F0"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>SP</w:t>
            </w:r>
          </w:p>
        </w:tc>
        <w:tc>
          <w:tcPr>
            <w:tcW w:w="2028" w:type="dxa"/>
            <w:vMerge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vAlign w:val="center"/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954A57" w:rsidRPr="000A5522" w:rsidTr="00240573">
        <w:trPr>
          <w:trHeight w:val="410"/>
        </w:trPr>
        <w:tc>
          <w:tcPr>
            <w:tcW w:w="2318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>GP</w:t>
            </w:r>
          </w:p>
        </w:tc>
        <w:tc>
          <w:tcPr>
            <w:tcW w:w="1078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879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 xml:space="preserve">    X</w:t>
            </w:r>
          </w:p>
        </w:tc>
        <w:tc>
          <w:tcPr>
            <w:tcW w:w="1006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006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en-US" w:eastAsia="en-NZ"/>
              </w:rPr>
              <w:t xml:space="preserve">    X</w:t>
            </w:r>
          </w:p>
        </w:tc>
        <w:tc>
          <w:tcPr>
            <w:tcW w:w="1382" w:type="dxa"/>
            <w:tcBorders>
              <w:top w:val="single" w:sz="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2028" w:type="dxa"/>
            <w:vMerge/>
            <w:tcBorders>
              <w:top w:val="single" w:sz="18" w:space="0" w:color="93A299"/>
              <w:left w:val="single" w:sz="8" w:space="0" w:color="93A299"/>
              <w:bottom w:val="single" w:sz="8" w:space="0" w:color="93A299"/>
              <w:right w:val="single" w:sz="8" w:space="0" w:color="93A299"/>
            </w:tcBorders>
            <w:vAlign w:val="center"/>
            <w:hideMark/>
          </w:tcPr>
          <w:p w:rsidR="00954A57" w:rsidRPr="000A5522" w:rsidRDefault="00954A57" w:rsidP="00954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:rsidR="005D5E6C" w:rsidRPr="000A5522" w:rsidRDefault="005D5E6C" w:rsidP="005D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 xml:space="preserve">Consider virtual clinic for </w:t>
      </w:r>
      <w:proofErr w:type="spellStart"/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well motivated</w:t>
      </w:r>
      <w:proofErr w:type="spellEnd"/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/very rural patients</w:t>
      </w:r>
    </w:p>
    <w:p w:rsidR="005D5E6C" w:rsidRPr="005D5E6C" w:rsidRDefault="005D5E6C" w:rsidP="005D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5D5E6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Discharge at 2 years if no symptoms/ongoing concerns</w:t>
      </w:r>
    </w:p>
    <w:p w:rsidR="00395A8C" w:rsidRDefault="005D5E6C" w:rsidP="005D5E6C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</w:pPr>
      <w:r w:rsidRPr="005D5E6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*3mth and 2y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 xml:space="preserve"> </w:t>
      </w:r>
      <w:r w:rsidRPr="005D5E6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nurse led su</w:t>
      </w:r>
      <w:r w:rsidR="002527B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rvivorship clinic is recommen</w:t>
      </w:r>
      <w:r w:rsidR="00395A8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de</w:t>
      </w:r>
      <w:r w:rsidR="002527B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d</w:t>
      </w:r>
    </w:p>
    <w:p w:rsidR="00445FA4" w:rsidRDefault="00445FA4" w:rsidP="000A5522">
      <w:pPr>
        <w:spacing w:before="115" w:after="0" w:line="240" w:lineRule="auto"/>
        <w:textAlignment w:val="baseline"/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u w:val="single"/>
          <w:lang w:val="en-US"/>
        </w:rPr>
      </w:pPr>
    </w:p>
    <w:p w:rsidR="005D5E6C" w:rsidRDefault="005D5E6C" w:rsidP="000A5522">
      <w:pPr>
        <w:spacing w:before="115" w:after="0" w:line="240" w:lineRule="auto"/>
        <w:textAlignment w:val="baseline"/>
        <w:rPr>
          <w:rFonts w:ascii="Arial" w:eastAsiaTheme="majorEastAsia" w:hAnsi="Arial" w:cs="Arial"/>
          <w:color w:val="1F497D" w:themeColor="text2"/>
          <w:spacing w:val="-20"/>
          <w:kern w:val="24"/>
          <w:position w:val="1"/>
          <w:sz w:val="28"/>
          <w:szCs w:val="28"/>
          <w:u w:val="single"/>
          <w:lang w:val="en-US"/>
        </w:rPr>
      </w:pPr>
      <w:r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u w:val="single"/>
          <w:lang w:val="en-US"/>
        </w:rPr>
        <w:t>Intermediate Risk</w:t>
      </w:r>
      <w:r w:rsidR="000A5522"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u w:val="single"/>
          <w:lang w:val="en-US"/>
        </w:rPr>
        <w:t xml:space="preserve"> </w:t>
      </w:r>
      <w:r w:rsidR="000A5522"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lang w:val="en-US"/>
        </w:rPr>
        <w:t>– Stages</w:t>
      </w:r>
      <w:r w:rsidR="000A5522" w:rsidRPr="000A5522">
        <w:rPr>
          <w:rFonts w:ascii="Arial" w:eastAsia="Times New Roman" w:hAnsi="Arial" w:cs="Arial"/>
          <w:kern w:val="24"/>
          <w:sz w:val="28"/>
          <w:szCs w:val="28"/>
          <w:lang w:val="en-GB" w:eastAsia="en-NZ"/>
        </w:rPr>
        <w:t xml:space="preserve"> </w:t>
      </w:r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IA G3</w:t>
      </w:r>
      <w:r w:rsidR="000A5522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 xml:space="preserve">, </w:t>
      </w:r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 xml:space="preserve">IB </w:t>
      </w:r>
      <w:r w:rsidR="0050056F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G</w:t>
      </w:r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rades 1,</w:t>
      </w:r>
      <w:r w:rsidR="0050056F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 xml:space="preserve"> </w:t>
      </w:r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2</w:t>
      </w:r>
      <w:r w:rsidR="000A5522">
        <w:rPr>
          <w:rFonts w:ascii="Arial" w:eastAsiaTheme="majorEastAsia" w:hAnsi="Arial" w:cs="Arial"/>
          <w:color w:val="1F497D" w:themeColor="text2"/>
          <w:spacing w:val="-20"/>
          <w:kern w:val="24"/>
          <w:position w:val="1"/>
          <w:sz w:val="28"/>
          <w:szCs w:val="28"/>
          <w:u w:val="single"/>
          <w:lang w:val="en-US"/>
        </w:rPr>
        <w:t xml:space="preserve"> </w:t>
      </w:r>
    </w:p>
    <w:p w:rsidR="00782E7C" w:rsidRPr="000A5522" w:rsidRDefault="00782E7C" w:rsidP="000A5522">
      <w:pPr>
        <w:spacing w:before="115"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NZ"/>
        </w:rPr>
      </w:pPr>
    </w:p>
    <w:tbl>
      <w:tblPr>
        <w:tblW w:w="1047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6"/>
        <w:gridCol w:w="1830"/>
        <w:gridCol w:w="993"/>
        <w:gridCol w:w="708"/>
        <w:gridCol w:w="851"/>
        <w:gridCol w:w="850"/>
        <w:gridCol w:w="993"/>
        <w:gridCol w:w="992"/>
        <w:gridCol w:w="1542"/>
      </w:tblGrid>
      <w:tr w:rsidR="003D3656" w:rsidRPr="000A5522" w:rsidTr="003D3656">
        <w:trPr>
          <w:trHeight w:val="249"/>
        </w:trPr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6weeks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6mth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1y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1.5y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2y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2.5y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3y</w:t>
            </w:r>
          </w:p>
        </w:tc>
        <w:tc>
          <w:tcPr>
            <w:tcW w:w="1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5y</w:t>
            </w:r>
          </w:p>
        </w:tc>
      </w:tr>
      <w:tr w:rsidR="003D3656" w:rsidRPr="000A5522" w:rsidTr="003D3656">
        <w:trPr>
          <w:trHeight w:val="812"/>
        </w:trPr>
        <w:tc>
          <w:tcPr>
            <w:tcW w:w="17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 xml:space="preserve">Rad </w:t>
            </w:r>
            <w:proofErr w:type="spellStart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Onc</w:t>
            </w:r>
            <w:proofErr w:type="spellEnd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/</w:t>
            </w:r>
          </w:p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Surgeon</w:t>
            </w:r>
          </w:p>
        </w:tc>
        <w:tc>
          <w:tcPr>
            <w:tcW w:w="1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Post treatment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154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Collect clinical outcome data</w:t>
            </w:r>
          </w:p>
        </w:tc>
      </w:tr>
      <w:tr w:rsidR="003D3656" w:rsidRPr="000A5522" w:rsidTr="003D3656">
        <w:trPr>
          <w:trHeight w:val="596"/>
        </w:trPr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CNS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Survivorship</w:t>
            </w:r>
          </w:p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Plan (SP)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Exit</w:t>
            </w:r>
          </w:p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SP</w:t>
            </w:r>
          </w:p>
        </w:tc>
        <w:tc>
          <w:tcPr>
            <w:tcW w:w="154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95A8C" w:rsidRPr="000A5522" w:rsidRDefault="00395A8C" w:rsidP="00395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:rsidR="00217C84" w:rsidRPr="000A5522" w:rsidRDefault="00217C84" w:rsidP="00217C8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lang w:val="en-US"/>
        </w:rPr>
        <w:t>If no radiotherapy then follow up by surgeon at 6 monthly intervals</w:t>
      </w:r>
    </w:p>
    <w:p w:rsidR="00217C84" w:rsidRPr="00217C84" w:rsidRDefault="00217C84" w:rsidP="00217C8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17C84">
        <w:rPr>
          <w:rFonts w:ascii="Arial" w:eastAsiaTheme="minorEastAsia" w:hAnsi="Arial" w:cs="Arial"/>
          <w:color w:val="000000" w:themeColor="text1"/>
          <w:kern w:val="24"/>
          <w:lang w:val="en-US"/>
        </w:rPr>
        <w:t>Discharge at 3 years if no symptoms/ongoing concerns</w:t>
      </w:r>
    </w:p>
    <w:p w:rsidR="00395A8C" w:rsidRDefault="00395A8C" w:rsidP="005D5E6C">
      <w:pPr>
        <w:rPr>
          <w:rFonts w:ascii="Arial" w:eastAsiaTheme="majorEastAsia" w:hAnsi="Arial" w:cs="Arial"/>
          <w:color w:val="1F497D" w:themeColor="text2"/>
          <w:spacing w:val="-20"/>
          <w:kern w:val="24"/>
          <w:position w:val="1"/>
          <w:sz w:val="28"/>
          <w:szCs w:val="28"/>
          <w:lang w:val="en-US"/>
        </w:rPr>
      </w:pPr>
    </w:p>
    <w:p w:rsidR="00B271F4" w:rsidRDefault="00B271F4" w:rsidP="005D5E6C">
      <w:pPr>
        <w:rPr>
          <w:rFonts w:ascii="Arial" w:eastAsiaTheme="majorEastAsia" w:hAnsi="Arial" w:cs="Arial"/>
          <w:color w:val="1F497D" w:themeColor="text2"/>
          <w:spacing w:val="-20"/>
          <w:kern w:val="24"/>
          <w:position w:val="1"/>
          <w:sz w:val="28"/>
          <w:szCs w:val="28"/>
          <w:u w:val="single"/>
          <w:lang w:val="en-US"/>
        </w:rPr>
      </w:pPr>
      <w:r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u w:val="single"/>
          <w:lang w:val="en-US"/>
        </w:rPr>
        <w:t xml:space="preserve">High </w:t>
      </w:r>
      <w:proofErr w:type="gramStart"/>
      <w:r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u w:val="single"/>
          <w:lang w:val="en-US"/>
        </w:rPr>
        <w:t>Risk</w:t>
      </w:r>
      <w:r w:rsidR="000A5522" w:rsidRPr="00290511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lang w:val="en-US"/>
        </w:rPr>
        <w:t xml:space="preserve">  </w:t>
      </w:r>
      <w:r w:rsidR="000A5522"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lang w:val="en-US"/>
        </w:rPr>
        <w:t>-</w:t>
      </w:r>
      <w:proofErr w:type="gramEnd"/>
      <w:r w:rsidR="000A5522"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lang w:val="en-US"/>
        </w:rPr>
        <w:t xml:space="preserve"> </w:t>
      </w:r>
      <w:r w:rsidR="00290511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lang w:val="en-US"/>
        </w:rPr>
        <w:t xml:space="preserve"> </w:t>
      </w:r>
      <w:r w:rsidR="000A5522" w:rsidRPr="000A5522">
        <w:rPr>
          <w:rFonts w:ascii="Arial" w:eastAsiaTheme="majorEastAsia" w:hAnsi="Arial" w:cs="Arial"/>
          <w:spacing w:val="-20"/>
          <w:kern w:val="24"/>
          <w:position w:val="1"/>
          <w:sz w:val="28"/>
          <w:szCs w:val="28"/>
          <w:lang w:val="en-US"/>
        </w:rPr>
        <w:t>Stages</w:t>
      </w:r>
      <w:r w:rsidR="000A5522" w:rsidRPr="000A5522">
        <w:rPr>
          <w:rFonts w:ascii="Arial" w:eastAsia="Times New Roman" w:hAnsi="Arial" w:cs="Arial"/>
          <w:kern w:val="24"/>
          <w:sz w:val="28"/>
          <w:szCs w:val="28"/>
          <w:lang w:val="en-GB" w:eastAsia="en-NZ"/>
        </w:rPr>
        <w:t xml:space="preserve"> </w:t>
      </w:r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 xml:space="preserve">IB </w:t>
      </w:r>
      <w:r w:rsidR="000A5522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G</w:t>
      </w:r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3</w:t>
      </w:r>
      <w:r w:rsidR="000A5522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 xml:space="preserve">, </w:t>
      </w:r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II, III</w:t>
      </w:r>
      <w:r w:rsidR="000A5522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,</w:t>
      </w:r>
      <w:r w:rsidR="000A5522">
        <w:rPr>
          <w:rFonts w:ascii="Arial" w:eastAsia="Times New Roman" w:hAnsi="Arial" w:cs="Arial"/>
          <w:sz w:val="28"/>
          <w:szCs w:val="28"/>
          <w:lang w:eastAsia="en-NZ"/>
        </w:rPr>
        <w:t xml:space="preserve"> </w:t>
      </w:r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 xml:space="preserve">Serous, Clear cell, </w:t>
      </w:r>
      <w:proofErr w:type="spellStart"/>
      <w:r w:rsidR="000A5522" w:rsidRPr="00954A57">
        <w:rPr>
          <w:rFonts w:ascii="Arial" w:eastAsia="Times New Roman" w:hAnsi="Arial" w:cs="Arial"/>
          <w:color w:val="000000" w:themeColor="text1"/>
          <w:kern w:val="24"/>
          <w:sz w:val="28"/>
          <w:szCs w:val="28"/>
          <w:lang w:val="en-GB" w:eastAsia="en-NZ"/>
        </w:rPr>
        <w:t>Carcinosarcoma</w:t>
      </w:r>
      <w:proofErr w:type="spellEnd"/>
    </w:p>
    <w:tbl>
      <w:tblPr>
        <w:tblW w:w="101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6"/>
        <w:gridCol w:w="984"/>
        <w:gridCol w:w="865"/>
        <w:gridCol w:w="865"/>
        <w:gridCol w:w="865"/>
        <w:gridCol w:w="687"/>
        <w:gridCol w:w="756"/>
        <w:gridCol w:w="755"/>
        <w:gridCol w:w="905"/>
        <w:gridCol w:w="1004"/>
        <w:gridCol w:w="1289"/>
      </w:tblGrid>
      <w:tr w:rsidR="00B271F4" w:rsidRPr="00B271F4" w:rsidTr="00B271F4">
        <w:trPr>
          <w:trHeight w:val="509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0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6wk</w:t>
            </w: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3mth</w:t>
            </w: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6mth</w:t>
            </w: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9mth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1y</w:t>
            </w: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1.5y</w:t>
            </w: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2y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AE7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2.5y</w:t>
            </w:r>
          </w:p>
        </w:tc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AE7E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3y</w:t>
            </w:r>
          </w:p>
        </w:tc>
        <w:tc>
          <w:tcPr>
            <w:tcW w:w="1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5y</w:t>
            </w:r>
          </w:p>
        </w:tc>
      </w:tr>
      <w:tr w:rsidR="00B271F4" w:rsidRPr="00B271F4" w:rsidTr="00B271F4">
        <w:trPr>
          <w:trHeight w:val="551"/>
        </w:trPr>
        <w:tc>
          <w:tcPr>
            <w:tcW w:w="1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 xml:space="preserve">Rad </w:t>
            </w:r>
            <w:proofErr w:type="spellStart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Onc</w:t>
            </w:r>
            <w:proofErr w:type="spellEnd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/</w:t>
            </w:r>
          </w:p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Surgeon</w:t>
            </w:r>
          </w:p>
        </w:tc>
        <w:tc>
          <w:tcPr>
            <w:tcW w:w="10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9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1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1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Data outcome collection</w:t>
            </w:r>
          </w:p>
        </w:tc>
      </w:tr>
      <w:tr w:rsidR="00B271F4" w:rsidRPr="00B271F4" w:rsidTr="00B271F4">
        <w:trPr>
          <w:trHeight w:val="551"/>
        </w:trPr>
        <w:tc>
          <w:tcPr>
            <w:tcW w:w="1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CNS</w:t>
            </w:r>
          </w:p>
        </w:tc>
        <w:tc>
          <w:tcPr>
            <w:tcW w:w="1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SP</w:t>
            </w: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Exit</w:t>
            </w:r>
          </w:p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SP</w:t>
            </w:r>
          </w:p>
        </w:tc>
        <w:tc>
          <w:tcPr>
            <w:tcW w:w="1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1F4" w:rsidRPr="000A5522" w:rsidRDefault="00B271F4" w:rsidP="00B271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:rsidR="00AE7E20" w:rsidRPr="00AE7E20" w:rsidRDefault="00AE7E20" w:rsidP="00AE7E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7E20">
        <w:rPr>
          <w:rFonts w:ascii="Arial" w:eastAsiaTheme="minorEastAsia" w:hAnsi="Arial" w:cs="Arial"/>
          <w:color w:val="000000" w:themeColor="text1"/>
          <w:kern w:val="24"/>
          <w:lang w:val="en-US"/>
        </w:rPr>
        <w:t>If no radiotherapy, surgical follow up only</w:t>
      </w:r>
    </w:p>
    <w:p w:rsidR="00AE7E20" w:rsidRPr="00AE7E20" w:rsidRDefault="00AE7E20" w:rsidP="00AE7E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7E20">
        <w:rPr>
          <w:rFonts w:ascii="Arial" w:eastAsiaTheme="minorEastAsia" w:hAnsi="Arial" w:cs="Arial"/>
          <w:color w:val="000000" w:themeColor="text1"/>
          <w:kern w:val="24"/>
          <w:lang w:val="en-US"/>
        </w:rPr>
        <w:t>If chemotherapy given, consider Medical Oncology follow up annually</w:t>
      </w:r>
    </w:p>
    <w:p w:rsidR="00AE7E20" w:rsidRPr="00AE7E20" w:rsidRDefault="00AE7E20" w:rsidP="00AE7E2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7E20">
        <w:rPr>
          <w:rFonts w:ascii="Arial" w:eastAsiaTheme="minorEastAsia" w:hAnsi="Arial" w:cs="Arial"/>
          <w:color w:val="000000" w:themeColor="text1"/>
          <w:kern w:val="24"/>
          <w:lang w:val="en-US"/>
        </w:rPr>
        <w:t>Discharge at 3years if no ongoing symptoms/concerns</w:t>
      </w:r>
    </w:p>
    <w:p w:rsidR="00AE7E20" w:rsidRDefault="00AE7E20" w:rsidP="00AE7E20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AE7E20">
        <w:rPr>
          <w:rFonts w:ascii="Arial" w:eastAsiaTheme="minorEastAsia" w:hAnsi="Arial" w:cs="Arial"/>
          <w:color w:val="000000" w:themeColor="text1"/>
          <w:kern w:val="24"/>
          <w:lang w:val="en-US"/>
        </w:rPr>
        <w:t>Consider earlier discharge if not fit/no salvage options available</w:t>
      </w:r>
    </w:p>
    <w:p w:rsidR="005D5E6C" w:rsidRPr="00782E7C" w:rsidRDefault="00E2606F" w:rsidP="005D5E6C">
      <w:pPr>
        <w:rPr>
          <w:rFonts w:ascii="Arial" w:eastAsiaTheme="majorEastAsia" w:hAnsi="Arial" w:cs="Arial"/>
          <w:b/>
          <w:spacing w:val="-20"/>
          <w:kern w:val="24"/>
          <w:position w:val="1"/>
          <w:sz w:val="36"/>
          <w:szCs w:val="36"/>
          <w:u w:val="single"/>
          <w:lang w:val="en-US"/>
        </w:rPr>
      </w:pPr>
      <w:r w:rsidRPr="00782E7C">
        <w:rPr>
          <w:rFonts w:ascii="Arial" w:eastAsiaTheme="majorEastAsia" w:hAnsi="Arial" w:cs="Arial"/>
          <w:b/>
          <w:spacing w:val="-20"/>
          <w:kern w:val="24"/>
          <w:position w:val="1"/>
          <w:sz w:val="36"/>
          <w:szCs w:val="36"/>
          <w:u w:val="single"/>
          <w:lang w:val="en-US"/>
        </w:rPr>
        <w:lastRenderedPageBreak/>
        <w:t>Cervical Cancer</w:t>
      </w:r>
    </w:p>
    <w:p w:rsidR="000A5522" w:rsidRPr="00D957D0" w:rsidRDefault="000A5522" w:rsidP="000A5522">
      <w:pPr>
        <w:pStyle w:val="ListParagraph"/>
        <w:numPr>
          <w:ilvl w:val="0"/>
          <w:numId w:val="8"/>
        </w:numPr>
        <w:rPr>
          <w:rFonts w:ascii="Arial" w:hAnsi="Arial" w:cs="Arial"/>
          <w:color w:val="93A299"/>
          <w:sz w:val="28"/>
          <w:szCs w:val="28"/>
        </w:rPr>
      </w:pPr>
      <w:r w:rsidRPr="00D957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&gt;75% of recurrences occur in first 2-3y</w:t>
      </w:r>
    </w:p>
    <w:p w:rsidR="000A5522" w:rsidRPr="00D957D0" w:rsidRDefault="000A5522" w:rsidP="000A5522">
      <w:pPr>
        <w:pStyle w:val="ListParagraph"/>
        <w:numPr>
          <w:ilvl w:val="0"/>
          <w:numId w:val="8"/>
        </w:numPr>
        <w:rPr>
          <w:rFonts w:ascii="Arial" w:hAnsi="Arial" w:cs="Arial"/>
          <w:color w:val="93A299"/>
          <w:sz w:val="28"/>
          <w:szCs w:val="28"/>
        </w:rPr>
      </w:pPr>
      <w:r w:rsidRPr="00D957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Local recurrences may be salvaged</w:t>
      </w:r>
    </w:p>
    <w:p w:rsidR="000A5522" w:rsidRPr="00D957D0" w:rsidRDefault="000A5522" w:rsidP="000A5522">
      <w:pPr>
        <w:pStyle w:val="ListParagraph"/>
        <w:numPr>
          <w:ilvl w:val="0"/>
          <w:numId w:val="8"/>
        </w:numPr>
        <w:rPr>
          <w:rFonts w:ascii="Arial" w:hAnsi="Arial" w:cs="Arial"/>
          <w:color w:val="93A299"/>
          <w:sz w:val="28"/>
          <w:szCs w:val="28"/>
        </w:rPr>
      </w:pPr>
      <w:r w:rsidRPr="00D957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Majority will have symptoms</w:t>
      </w:r>
    </w:p>
    <w:p w:rsidR="000A5522" w:rsidRPr="00D957D0" w:rsidRDefault="000A5522" w:rsidP="000A5522">
      <w:pPr>
        <w:pStyle w:val="ListParagraph"/>
        <w:numPr>
          <w:ilvl w:val="0"/>
          <w:numId w:val="8"/>
        </w:numPr>
        <w:rPr>
          <w:rFonts w:ascii="Arial" w:hAnsi="Arial" w:cs="Arial"/>
          <w:color w:val="93A299"/>
          <w:sz w:val="28"/>
          <w:szCs w:val="28"/>
        </w:rPr>
      </w:pPr>
      <w:r w:rsidRPr="00D957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Need annual data collection</w:t>
      </w:r>
    </w:p>
    <w:p w:rsidR="0050056F" w:rsidRDefault="0050056F" w:rsidP="0050056F">
      <w:pPr>
        <w:spacing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E2606F" w:rsidRPr="000F54E8" w:rsidRDefault="00E2606F" w:rsidP="0050056F">
      <w:pPr>
        <w:spacing w:line="240" w:lineRule="auto"/>
        <w:rPr>
          <w:rFonts w:ascii="Arial" w:eastAsia="Times New Roman" w:hAnsi="Arial" w:cs="Arial"/>
          <w:color w:val="93A299"/>
          <w:sz w:val="28"/>
          <w:szCs w:val="28"/>
          <w:u w:val="single"/>
        </w:rPr>
      </w:pPr>
      <w:r w:rsidRPr="000F54E8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  <w:t xml:space="preserve">Stage IA1 SCC Rx Surgery only  </w:t>
      </w:r>
    </w:p>
    <w:tbl>
      <w:tblPr>
        <w:tblW w:w="82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5"/>
        <w:gridCol w:w="1829"/>
        <w:gridCol w:w="1907"/>
        <w:gridCol w:w="1907"/>
      </w:tblGrid>
      <w:tr w:rsidR="00E2606F" w:rsidRPr="000A5522" w:rsidTr="0050056F">
        <w:trPr>
          <w:trHeight w:val="144"/>
        </w:trPr>
        <w:tc>
          <w:tcPr>
            <w:tcW w:w="26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 xml:space="preserve">6 </w:t>
            </w:r>
            <w:proofErr w:type="spellStart"/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mth</w:t>
            </w:r>
            <w:proofErr w:type="spellEnd"/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1y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0F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2y</w:t>
            </w:r>
          </w:p>
        </w:tc>
      </w:tr>
      <w:tr w:rsidR="00E2606F" w:rsidRPr="000A5522" w:rsidTr="0050056F">
        <w:trPr>
          <w:trHeight w:val="144"/>
        </w:trPr>
        <w:tc>
          <w:tcPr>
            <w:tcW w:w="26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proofErr w:type="spellStart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Gynaecologist</w:t>
            </w:r>
            <w:proofErr w:type="spellEnd"/>
          </w:p>
        </w:tc>
        <w:tc>
          <w:tcPr>
            <w:tcW w:w="1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 smear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E2606F" w:rsidRPr="000A5522" w:rsidTr="0050056F">
        <w:trPr>
          <w:trHeight w:val="418"/>
        </w:trPr>
        <w:tc>
          <w:tcPr>
            <w:tcW w:w="2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GP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 smear and HPV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06F" w:rsidRPr="000A5522" w:rsidRDefault="00E2606F" w:rsidP="00E26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 smear and HPV</w:t>
            </w:r>
          </w:p>
        </w:tc>
      </w:tr>
    </w:tbl>
    <w:p w:rsidR="00DA4DC2" w:rsidRPr="000A5522" w:rsidRDefault="00DA4DC2" w:rsidP="00DA4D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TAH and cone biopsy treated the same</w:t>
      </w:r>
    </w:p>
    <w:p w:rsidR="00DA4DC2" w:rsidRPr="000A5522" w:rsidRDefault="00DA4DC2" w:rsidP="00DA4D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Once 2 consecutive negative HPV tests, return to routine screening</w:t>
      </w:r>
    </w:p>
    <w:p w:rsidR="0050056F" w:rsidRDefault="0050056F" w:rsidP="00A45E9C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</w:pPr>
    </w:p>
    <w:p w:rsidR="00A45E9C" w:rsidRDefault="00A45E9C" w:rsidP="00A45E9C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</w:pPr>
      <w:r w:rsidRPr="00A45E9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  <w:t>Stage IB1, IA2 &amp; all IA adeno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  <w:t>ca</w:t>
      </w:r>
      <w:r w:rsidR="0050056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  <w:t>rcinoma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  <w:t xml:space="preserve"> -</w:t>
      </w:r>
      <w:r w:rsidRPr="00A45E9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  <w:t xml:space="preserve"> Surgical management</w:t>
      </w:r>
    </w:p>
    <w:tbl>
      <w:tblPr>
        <w:tblW w:w="95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0"/>
        <w:gridCol w:w="922"/>
        <w:gridCol w:w="784"/>
        <w:gridCol w:w="784"/>
        <w:gridCol w:w="857"/>
        <w:gridCol w:w="866"/>
        <w:gridCol w:w="857"/>
        <w:gridCol w:w="832"/>
        <w:gridCol w:w="1402"/>
      </w:tblGrid>
      <w:tr w:rsidR="0050056F" w:rsidRPr="000A5522" w:rsidTr="0050056F">
        <w:trPr>
          <w:trHeight w:val="375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3mth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6m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9m</w:t>
            </w: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12m</w:t>
            </w:r>
          </w:p>
        </w:tc>
        <w:tc>
          <w:tcPr>
            <w:tcW w:w="8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18m</w:t>
            </w:r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24m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3 y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5 y</w:t>
            </w:r>
          </w:p>
        </w:tc>
      </w:tr>
      <w:tr w:rsidR="0050056F" w:rsidRPr="000A5522" w:rsidTr="0050056F">
        <w:trPr>
          <w:trHeight w:val="869"/>
        </w:trPr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proofErr w:type="spellStart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Gynaecologist</w:t>
            </w:r>
            <w:proofErr w:type="spellEnd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*</w:t>
            </w:r>
          </w:p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(Radiation oncologist))</w:t>
            </w:r>
          </w:p>
        </w:tc>
        <w:tc>
          <w:tcPr>
            <w:tcW w:w="9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500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Only if RT</w:t>
            </w:r>
          </w:p>
        </w:tc>
        <w:tc>
          <w:tcPr>
            <w:tcW w:w="140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Data outcome collection</w:t>
            </w:r>
          </w:p>
        </w:tc>
      </w:tr>
      <w:tr w:rsidR="00A45E9C" w:rsidRPr="000A5522" w:rsidTr="0050056F">
        <w:trPr>
          <w:trHeight w:val="18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CNS</w:t>
            </w:r>
          </w:p>
        </w:tc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*SP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25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 9-18 month</w:t>
            </w:r>
          </w:p>
          <w:p w:rsidR="00A45E9C" w:rsidRPr="000A5522" w:rsidRDefault="00A45E9C" w:rsidP="00A45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proofErr w:type="spellStart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followup</w:t>
            </w:r>
            <w:proofErr w:type="spellEnd"/>
          </w:p>
        </w:tc>
        <w:tc>
          <w:tcPr>
            <w:tcW w:w="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SP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45E9C" w:rsidRPr="000A5522" w:rsidRDefault="00A45E9C" w:rsidP="00A45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:rsidR="00951610" w:rsidRPr="000A5522" w:rsidRDefault="00951610" w:rsidP="00951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Discharge to GP at 2 years</w:t>
      </w:r>
    </w:p>
    <w:p w:rsidR="00951610" w:rsidRPr="000A5522" w:rsidRDefault="00951610" w:rsidP="00951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Annual smears ongoing by GP if no radiation Rx</w:t>
      </w:r>
      <w:r w:rsidR="002E3F6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 xml:space="preserve"> (at least 10y)</w:t>
      </w:r>
    </w:p>
    <w:p w:rsidR="00951610" w:rsidRPr="000A5522" w:rsidRDefault="00951610" w:rsidP="00951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 xml:space="preserve">If radiotherapy given, alternate with Radiation Oncologist as appropriate.  </w:t>
      </w:r>
    </w:p>
    <w:p w:rsidR="00951610" w:rsidRPr="000A5522" w:rsidRDefault="00951610" w:rsidP="00951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Continue to 3 years if had radiotherapy (for toxicity) then discharge to GP</w:t>
      </w:r>
    </w:p>
    <w:p w:rsidR="00951610" w:rsidRPr="000A5522" w:rsidRDefault="00951610" w:rsidP="00951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* Survivorship Plan</w:t>
      </w:r>
    </w:p>
    <w:p w:rsidR="0050056F" w:rsidRDefault="0050056F" w:rsidP="0050056F">
      <w:pPr>
        <w:spacing w:line="240" w:lineRule="auto"/>
        <w:rPr>
          <w:rFonts w:ascii="Arial" w:hAnsi="Arial" w:cs="Arial"/>
          <w:color w:val="93A299"/>
          <w:sz w:val="24"/>
          <w:szCs w:val="24"/>
          <w:u w:val="single"/>
        </w:rPr>
      </w:pPr>
    </w:p>
    <w:p w:rsidR="002955D9" w:rsidRDefault="002955D9" w:rsidP="0050056F">
      <w:pPr>
        <w:spacing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</w:pPr>
      <w:r w:rsidRPr="002955D9">
        <w:rPr>
          <w:rFonts w:ascii="Arial" w:eastAsiaTheme="minorEastAsia" w:hAnsi="Arial" w:cs="Arial"/>
          <w:color w:val="000000" w:themeColor="text1"/>
          <w:kern w:val="24"/>
          <w:sz w:val="28"/>
          <w:szCs w:val="28"/>
          <w:u w:val="single"/>
          <w:lang w:val="en-US"/>
        </w:rPr>
        <w:t>Primary Radiotherapy +/- chemo</w:t>
      </w:r>
    </w:p>
    <w:tbl>
      <w:tblPr>
        <w:tblpPr w:leftFromText="180" w:rightFromText="180" w:vertAnchor="text" w:horzAnchor="margin" w:tblpY="108"/>
        <w:tblW w:w="98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6"/>
        <w:gridCol w:w="688"/>
        <w:gridCol w:w="934"/>
        <w:gridCol w:w="709"/>
        <w:gridCol w:w="709"/>
        <w:gridCol w:w="708"/>
        <w:gridCol w:w="567"/>
        <w:gridCol w:w="662"/>
        <w:gridCol w:w="756"/>
        <w:gridCol w:w="709"/>
        <w:gridCol w:w="1351"/>
      </w:tblGrid>
      <w:tr w:rsidR="00CE02FF" w:rsidRPr="000A5522" w:rsidTr="00CE02FF">
        <w:trPr>
          <w:trHeight w:val="400"/>
        </w:trPr>
        <w:tc>
          <w:tcPr>
            <w:tcW w:w="20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6w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 xml:space="preserve">3 </w:t>
            </w:r>
            <w:proofErr w:type="spellStart"/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mth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9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12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18</w:t>
            </w:r>
          </w:p>
        </w:tc>
        <w:tc>
          <w:tcPr>
            <w:tcW w:w="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2y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2.5y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3y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en-NZ"/>
              </w:rPr>
              <w:t>5y</w:t>
            </w:r>
          </w:p>
        </w:tc>
      </w:tr>
      <w:tr w:rsidR="00CE02FF" w:rsidRPr="000A5522" w:rsidTr="00CE02FF">
        <w:trPr>
          <w:trHeight w:val="400"/>
        </w:trPr>
        <w:tc>
          <w:tcPr>
            <w:tcW w:w="20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 xml:space="preserve">Rad </w:t>
            </w:r>
            <w:proofErr w:type="spellStart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Onc</w:t>
            </w:r>
            <w:proofErr w:type="spellEnd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 xml:space="preserve">/ </w:t>
            </w:r>
            <w:proofErr w:type="spellStart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Gynaecologist</w:t>
            </w:r>
            <w:proofErr w:type="spellEnd"/>
          </w:p>
        </w:tc>
        <w:tc>
          <w:tcPr>
            <w:tcW w:w="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</w:tc>
        <w:tc>
          <w:tcPr>
            <w:tcW w:w="135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Data outcome collection</w:t>
            </w:r>
          </w:p>
        </w:tc>
      </w:tr>
      <w:tr w:rsidR="0050056F" w:rsidRPr="000A5522" w:rsidTr="00CE02FF">
        <w:trPr>
          <w:trHeight w:val="400"/>
        </w:trPr>
        <w:tc>
          <w:tcPr>
            <w:tcW w:w="2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CNS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SP</w:t>
            </w:r>
          </w:p>
        </w:tc>
        <w:tc>
          <w:tcPr>
            <w:tcW w:w="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X12-18m</w:t>
            </w:r>
          </w:p>
          <w:p w:rsidR="002955D9" w:rsidRPr="000A5522" w:rsidRDefault="002955D9" w:rsidP="00295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proofErr w:type="spellStart"/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followup</w:t>
            </w:r>
            <w:proofErr w:type="spellEnd"/>
          </w:p>
        </w:tc>
        <w:tc>
          <w:tcPr>
            <w:tcW w:w="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X</w:t>
            </w:r>
          </w:p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0A552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val="en-US" w:eastAsia="en-NZ"/>
              </w:rPr>
              <w:t>SP</w:t>
            </w:r>
          </w:p>
        </w:tc>
        <w:tc>
          <w:tcPr>
            <w:tcW w:w="135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955D9" w:rsidRPr="000A5522" w:rsidRDefault="002955D9" w:rsidP="00295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:rsidR="002955D9" w:rsidRPr="000A5522" w:rsidRDefault="002955D9" w:rsidP="002955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552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Discharge at 3 years if no symptoms /ongoing concerns</w:t>
      </w:r>
    </w:p>
    <w:p w:rsidR="002955D9" w:rsidRPr="002955D9" w:rsidRDefault="002955D9" w:rsidP="002955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2955D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NZ"/>
        </w:rPr>
        <w:t>No routine smears</w:t>
      </w:r>
    </w:p>
    <w:p w:rsidR="002955D9" w:rsidRPr="002955D9" w:rsidRDefault="002955D9" w:rsidP="00A45E9C">
      <w:pPr>
        <w:rPr>
          <w:rFonts w:ascii="Arial" w:hAnsi="Arial" w:cs="Arial"/>
          <w:color w:val="93A299"/>
          <w:sz w:val="24"/>
          <w:szCs w:val="24"/>
          <w:u w:val="single"/>
        </w:rPr>
      </w:pPr>
    </w:p>
    <w:p w:rsidR="000A5522" w:rsidRPr="00240573" w:rsidRDefault="000A5522" w:rsidP="000A5522">
      <w:pPr>
        <w:rPr>
          <w:rFonts w:ascii="Arial" w:hAnsi="Arial" w:cs="Arial"/>
          <w:sz w:val="32"/>
          <w:szCs w:val="32"/>
          <w:u w:val="single"/>
        </w:rPr>
      </w:pPr>
      <w:r w:rsidRPr="00240573">
        <w:rPr>
          <w:rFonts w:ascii="Arial" w:eastAsiaTheme="majorEastAsia" w:hAnsi="Arial" w:cs="Arial"/>
          <w:spacing w:val="-20"/>
          <w:kern w:val="24"/>
          <w:position w:val="1"/>
          <w:sz w:val="32"/>
          <w:szCs w:val="32"/>
          <w:u w:val="single"/>
          <w:lang w:val="en-US"/>
        </w:rPr>
        <w:t>Follow up: Notes</w:t>
      </w:r>
    </w:p>
    <w:p w:rsidR="000A5522" w:rsidRPr="00240573" w:rsidRDefault="000A5522" w:rsidP="000A5522">
      <w:pPr>
        <w:pStyle w:val="ListParagraph"/>
        <w:numPr>
          <w:ilvl w:val="0"/>
          <w:numId w:val="7"/>
        </w:numPr>
        <w:rPr>
          <w:rFonts w:ascii="Arial" w:hAnsi="Arial" w:cs="Arial"/>
          <w:color w:val="93A299"/>
          <w:sz w:val="28"/>
          <w:szCs w:val="28"/>
        </w:rPr>
      </w:pPr>
      <w:r w:rsidRPr="0024057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Clinical Nurse Specialist (CNS) – Nurse-led clinics for survivorship plan (SP) soon after all treatment completed and again at discharge</w:t>
      </w:r>
    </w:p>
    <w:p w:rsidR="000A5522" w:rsidRPr="00240573" w:rsidRDefault="000A5522" w:rsidP="000A5522">
      <w:pPr>
        <w:pStyle w:val="ListParagraph"/>
        <w:numPr>
          <w:ilvl w:val="1"/>
          <w:numId w:val="7"/>
        </w:numPr>
        <w:rPr>
          <w:rFonts w:ascii="Arial" w:hAnsi="Arial" w:cs="Arial"/>
          <w:color w:val="93A299"/>
          <w:sz w:val="28"/>
          <w:szCs w:val="28"/>
        </w:rPr>
      </w:pPr>
      <w:r w:rsidRPr="0024057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Education for patients (oral and written) regarding symptoms of recurrence, lifestyle changes (especially weight control and stop smoking), support services, managing toxicity</w:t>
      </w:r>
    </w:p>
    <w:p w:rsidR="00240573" w:rsidRPr="00240573" w:rsidRDefault="00240573" w:rsidP="00240573">
      <w:pPr>
        <w:pStyle w:val="ListParagraph"/>
        <w:ind w:left="1440"/>
        <w:rPr>
          <w:rFonts w:ascii="Arial" w:hAnsi="Arial" w:cs="Arial"/>
          <w:color w:val="93A299"/>
          <w:sz w:val="28"/>
          <w:szCs w:val="28"/>
        </w:rPr>
      </w:pPr>
    </w:p>
    <w:p w:rsidR="000A5522" w:rsidRPr="00240573" w:rsidRDefault="000A5522" w:rsidP="000A5522">
      <w:pPr>
        <w:pStyle w:val="ListParagraph"/>
        <w:numPr>
          <w:ilvl w:val="0"/>
          <w:numId w:val="7"/>
        </w:numPr>
        <w:rPr>
          <w:rFonts w:ascii="Arial" w:hAnsi="Arial" w:cs="Arial"/>
          <w:color w:val="93A299"/>
          <w:sz w:val="28"/>
          <w:szCs w:val="28"/>
        </w:rPr>
      </w:pPr>
      <w:r w:rsidRPr="0024057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Annual follow up data collection</w:t>
      </w:r>
    </w:p>
    <w:p w:rsidR="00240573" w:rsidRPr="00240573" w:rsidRDefault="00240573" w:rsidP="00240573">
      <w:pPr>
        <w:pStyle w:val="ListParagraph"/>
        <w:rPr>
          <w:rFonts w:ascii="Arial" w:hAnsi="Arial" w:cs="Arial"/>
          <w:color w:val="93A299"/>
          <w:sz w:val="28"/>
          <w:szCs w:val="28"/>
        </w:rPr>
      </w:pPr>
    </w:p>
    <w:p w:rsidR="000A5522" w:rsidRPr="00240573" w:rsidRDefault="000A5522" w:rsidP="000A5522">
      <w:pPr>
        <w:pStyle w:val="ListParagraph"/>
        <w:numPr>
          <w:ilvl w:val="0"/>
          <w:numId w:val="7"/>
        </w:numPr>
        <w:rPr>
          <w:rFonts w:ascii="Arial" w:hAnsi="Arial" w:cs="Arial"/>
          <w:color w:val="93A299"/>
          <w:sz w:val="28"/>
          <w:szCs w:val="28"/>
        </w:rPr>
      </w:pPr>
      <w:r w:rsidRPr="0024057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Patient initiated follow up (PIFU) </w:t>
      </w:r>
    </w:p>
    <w:p w:rsidR="000A5522" w:rsidRPr="00240573" w:rsidRDefault="000A5522" w:rsidP="000A5522">
      <w:pPr>
        <w:pStyle w:val="ListParagraph"/>
        <w:numPr>
          <w:ilvl w:val="1"/>
          <w:numId w:val="7"/>
        </w:numPr>
        <w:rPr>
          <w:rFonts w:ascii="Arial" w:hAnsi="Arial" w:cs="Arial"/>
          <w:color w:val="93A299"/>
          <w:sz w:val="28"/>
          <w:szCs w:val="28"/>
        </w:rPr>
      </w:pPr>
      <w:r w:rsidRPr="0024057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Make space in clinics for patients with symptoms to be seen quickly</w:t>
      </w:r>
    </w:p>
    <w:p w:rsidR="002E3F66" w:rsidRDefault="002E3F66" w:rsidP="002E3F66">
      <w:pPr>
        <w:rPr>
          <w:rFonts w:ascii="Arial" w:hAnsi="Arial" w:cs="Arial"/>
          <w:color w:val="93A299"/>
          <w:sz w:val="32"/>
          <w:szCs w:val="32"/>
        </w:rPr>
      </w:pPr>
    </w:p>
    <w:p w:rsidR="008C0326" w:rsidRDefault="008C0326" w:rsidP="002E3F66">
      <w:pPr>
        <w:rPr>
          <w:rFonts w:ascii="Arial" w:hAnsi="Arial" w:cs="Arial"/>
          <w:sz w:val="28"/>
          <w:szCs w:val="28"/>
        </w:rPr>
      </w:pPr>
    </w:p>
    <w:p w:rsidR="002E3F66" w:rsidRDefault="002E3F66" w:rsidP="002E3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</w:t>
      </w:r>
      <w:r w:rsidR="003616BB">
        <w:rPr>
          <w:rFonts w:ascii="Arial" w:hAnsi="Arial" w:cs="Arial"/>
          <w:sz w:val="28"/>
          <w:szCs w:val="28"/>
        </w:rPr>
        <w:t xml:space="preserve">recommendations </w:t>
      </w:r>
      <w:r>
        <w:rPr>
          <w:rFonts w:ascii="Arial" w:hAnsi="Arial" w:cs="Arial"/>
          <w:sz w:val="28"/>
          <w:szCs w:val="28"/>
        </w:rPr>
        <w:t xml:space="preserve">are a </w:t>
      </w:r>
      <w:r w:rsidRPr="003616BB">
        <w:rPr>
          <w:rFonts w:ascii="Arial" w:hAnsi="Arial" w:cs="Arial"/>
          <w:b/>
          <w:sz w:val="28"/>
          <w:szCs w:val="28"/>
        </w:rPr>
        <w:t>guide</w:t>
      </w:r>
      <w:r>
        <w:rPr>
          <w:rFonts w:ascii="Arial" w:hAnsi="Arial" w:cs="Arial"/>
          <w:sz w:val="28"/>
          <w:szCs w:val="28"/>
        </w:rPr>
        <w:t xml:space="preserve"> </w:t>
      </w:r>
      <w:r w:rsidRPr="003616BB">
        <w:rPr>
          <w:rFonts w:ascii="Arial" w:hAnsi="Arial" w:cs="Arial"/>
          <w:b/>
          <w:sz w:val="28"/>
          <w:szCs w:val="28"/>
        </w:rPr>
        <w:t>only</w:t>
      </w:r>
      <w:r>
        <w:rPr>
          <w:rFonts w:ascii="Arial" w:hAnsi="Arial" w:cs="Arial"/>
          <w:sz w:val="28"/>
          <w:szCs w:val="28"/>
        </w:rPr>
        <w:t xml:space="preserve"> for the well patient – physician preferences may differ</w:t>
      </w:r>
      <w:r w:rsidR="00086096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2E3F66" w:rsidRPr="002E3F66" w:rsidRDefault="002E3F66" w:rsidP="002E3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symptoms</w:t>
      </w:r>
      <w:r w:rsidR="00467A1D">
        <w:rPr>
          <w:rFonts w:ascii="Arial" w:hAnsi="Arial" w:cs="Arial"/>
          <w:sz w:val="28"/>
          <w:szCs w:val="28"/>
        </w:rPr>
        <w:t>/patient concerns</w:t>
      </w:r>
      <w:r>
        <w:rPr>
          <w:rFonts w:ascii="Arial" w:hAnsi="Arial" w:cs="Arial"/>
          <w:sz w:val="28"/>
          <w:szCs w:val="28"/>
        </w:rPr>
        <w:t xml:space="preserve"> require more intensive follow up</w:t>
      </w:r>
    </w:p>
    <w:p w:rsidR="00A45E9C" w:rsidRDefault="00A45E9C" w:rsidP="005D5E6C">
      <w:pPr>
        <w:rPr>
          <w:rFonts w:ascii="Arial" w:hAnsi="Arial" w:cs="Arial"/>
          <w:b/>
          <w:sz w:val="28"/>
          <w:szCs w:val="28"/>
          <w:u w:val="single"/>
        </w:rPr>
      </w:pPr>
    </w:p>
    <w:p w:rsidR="008C0326" w:rsidRDefault="008C0326" w:rsidP="005D5E6C">
      <w:pPr>
        <w:rPr>
          <w:rFonts w:ascii="Arial" w:hAnsi="Arial" w:cs="Arial"/>
          <w:b/>
          <w:sz w:val="28"/>
          <w:szCs w:val="28"/>
          <w:u w:val="single"/>
        </w:rPr>
      </w:pPr>
    </w:p>
    <w:p w:rsidR="008C0326" w:rsidRDefault="008C0326" w:rsidP="005D5E6C">
      <w:pPr>
        <w:rPr>
          <w:rFonts w:ascii="Arial" w:hAnsi="Arial" w:cs="Arial"/>
          <w:b/>
          <w:sz w:val="28"/>
          <w:szCs w:val="28"/>
          <w:u w:val="single"/>
        </w:rPr>
      </w:pPr>
    </w:p>
    <w:p w:rsidR="00FE6A73" w:rsidRPr="00240573" w:rsidRDefault="00FE6A73" w:rsidP="005D5E6C">
      <w:pPr>
        <w:rPr>
          <w:rFonts w:ascii="Arial" w:hAnsi="Arial" w:cs="Arial"/>
          <w:sz w:val="28"/>
          <w:szCs w:val="28"/>
          <w:u w:val="single"/>
        </w:rPr>
      </w:pPr>
      <w:r w:rsidRPr="00240573">
        <w:rPr>
          <w:rFonts w:ascii="Arial" w:hAnsi="Arial" w:cs="Arial"/>
          <w:sz w:val="28"/>
          <w:szCs w:val="28"/>
          <w:u w:val="single"/>
        </w:rPr>
        <w:t>References</w:t>
      </w:r>
    </w:p>
    <w:p w:rsidR="002E3F66" w:rsidRPr="002E3F66" w:rsidRDefault="002E3F66" w:rsidP="005D5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lack of </w:t>
      </w:r>
      <w:r w:rsidR="00992F7F">
        <w:rPr>
          <w:rFonts w:ascii="Arial" w:hAnsi="Arial" w:cs="Arial"/>
          <w:sz w:val="24"/>
          <w:szCs w:val="24"/>
        </w:rPr>
        <w:t>evidence</w:t>
      </w:r>
      <w:r w:rsidR="00240573">
        <w:rPr>
          <w:rFonts w:ascii="Arial" w:hAnsi="Arial" w:cs="Arial"/>
          <w:sz w:val="24"/>
          <w:szCs w:val="24"/>
        </w:rPr>
        <w:t xml:space="preserve"> in the literature, </w:t>
      </w:r>
      <w:r>
        <w:rPr>
          <w:rFonts w:ascii="Arial" w:hAnsi="Arial" w:cs="Arial"/>
          <w:sz w:val="24"/>
          <w:szCs w:val="24"/>
        </w:rPr>
        <w:t>these guidelines are based on the below:</w:t>
      </w:r>
    </w:p>
    <w:p w:rsidR="00FE6A73" w:rsidRDefault="00FE6A73" w:rsidP="00FE6A73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theme="minorBidi"/>
          <w:i/>
          <w:iCs/>
          <w:color w:val="000000" w:themeColor="text1"/>
          <w:kern w:val="24"/>
          <w:lang w:val="en-US"/>
        </w:rPr>
      </w:pPr>
      <w:r w:rsidRPr="002E3F66">
        <w:rPr>
          <w:rFonts w:ascii="Arial" w:hAnsi="Arial" w:cs="Arial"/>
        </w:rPr>
        <w:t xml:space="preserve">SGO recommendations - </w:t>
      </w:r>
      <w:proofErr w:type="spellStart"/>
      <w:r w:rsidRPr="002E3F66">
        <w:rPr>
          <w:rFonts w:ascii="Arial" w:eastAsia="MS PGothic" w:hAnsi="Arial" w:cstheme="minorBidi"/>
          <w:i/>
          <w:iCs/>
          <w:color w:val="000000" w:themeColor="text1"/>
          <w:kern w:val="24"/>
          <w:lang w:val="en-US"/>
        </w:rPr>
        <w:t>Salani</w:t>
      </w:r>
      <w:proofErr w:type="spellEnd"/>
      <w:r w:rsidRPr="002E3F66">
        <w:rPr>
          <w:rFonts w:ascii="Arial" w:eastAsia="MS PGothic" w:hAnsi="Arial" w:cstheme="minorBidi"/>
          <w:i/>
          <w:iCs/>
          <w:color w:val="000000" w:themeColor="text1"/>
          <w:kern w:val="24"/>
          <w:lang w:val="en-US"/>
        </w:rPr>
        <w:t xml:space="preserve"> et al AJOG 2011</w:t>
      </w:r>
      <w:proofErr w:type="gramStart"/>
      <w:r w:rsidRPr="002E3F66">
        <w:rPr>
          <w:rFonts w:ascii="Arial" w:eastAsia="MS PGothic" w:hAnsi="Arial" w:cstheme="minorBidi"/>
          <w:i/>
          <w:iCs/>
          <w:color w:val="000000" w:themeColor="text1"/>
          <w:kern w:val="24"/>
          <w:lang w:val="en-US"/>
        </w:rPr>
        <w:t>;204</w:t>
      </w:r>
      <w:proofErr w:type="gramEnd"/>
      <w:r w:rsidRPr="002E3F66">
        <w:rPr>
          <w:rFonts w:ascii="Arial" w:eastAsia="MS PGothic" w:hAnsi="Arial" w:cstheme="minorBidi"/>
          <w:i/>
          <w:iCs/>
          <w:color w:val="000000" w:themeColor="text1"/>
          <w:kern w:val="24"/>
          <w:lang w:val="en-US"/>
        </w:rPr>
        <w:t>(6):466-78</w:t>
      </w:r>
    </w:p>
    <w:p w:rsidR="002E3F66" w:rsidRPr="002E3F66" w:rsidRDefault="002E3F66" w:rsidP="00FE6A73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theme="minorBidi"/>
          <w:iCs/>
          <w:color w:val="000000" w:themeColor="text1"/>
          <w:kern w:val="24"/>
          <w:lang w:val="en-US"/>
        </w:rPr>
      </w:pPr>
    </w:p>
    <w:p w:rsidR="002E3F66" w:rsidRPr="002E3F66" w:rsidRDefault="002E3F66" w:rsidP="00FE6A73">
      <w:pPr>
        <w:pStyle w:val="NormalWeb"/>
        <w:spacing w:before="0" w:beforeAutospacing="0" w:after="0" w:afterAutospacing="0"/>
        <w:textAlignment w:val="baseline"/>
      </w:pPr>
    </w:p>
    <w:p w:rsidR="00FE6A73" w:rsidRPr="00FE6A73" w:rsidRDefault="00FE6A73" w:rsidP="005D5E6C">
      <w:pPr>
        <w:rPr>
          <w:rFonts w:ascii="Arial" w:hAnsi="Arial" w:cs="Arial"/>
          <w:sz w:val="28"/>
          <w:szCs w:val="28"/>
        </w:rPr>
      </w:pPr>
    </w:p>
    <w:sectPr w:rsidR="00FE6A73" w:rsidRPr="00FE6A73" w:rsidSect="00A16418">
      <w:headerReference w:type="default" r:id="rId9"/>
      <w:pgSz w:w="11906" w:h="16838"/>
      <w:pgMar w:top="1440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F3" w:rsidRDefault="00D515F3" w:rsidP="00217C84">
      <w:pPr>
        <w:spacing w:after="0" w:line="240" w:lineRule="auto"/>
      </w:pPr>
      <w:r>
        <w:separator/>
      </w:r>
    </w:p>
  </w:endnote>
  <w:endnote w:type="continuationSeparator" w:id="0">
    <w:p w:rsidR="00D515F3" w:rsidRDefault="00D515F3" w:rsidP="0021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F3" w:rsidRDefault="00D515F3" w:rsidP="00217C84">
      <w:pPr>
        <w:spacing w:after="0" w:line="240" w:lineRule="auto"/>
      </w:pPr>
      <w:r>
        <w:separator/>
      </w:r>
    </w:p>
  </w:footnote>
  <w:footnote w:type="continuationSeparator" w:id="0">
    <w:p w:rsidR="00D515F3" w:rsidRDefault="00D515F3" w:rsidP="0021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D9" w:rsidRDefault="00217C84">
    <w:pPr>
      <w:pStyle w:val="Header"/>
      <w:rPr>
        <w:rFonts w:ascii="Arial" w:hAnsi="Arial" w:cs="Arial"/>
        <w:sz w:val="36"/>
        <w:szCs w:val="36"/>
        <w:lang w:val="en-US"/>
      </w:rPr>
    </w:pPr>
    <w:r w:rsidRPr="009F1F6F">
      <w:rPr>
        <w:rFonts w:ascii="Arial" w:hAnsi="Arial" w:cs="Arial"/>
        <w:sz w:val="36"/>
        <w:szCs w:val="36"/>
        <w:lang w:val="en-US"/>
      </w:rPr>
      <w:t>NZGCG Follow up Recommendations</w:t>
    </w:r>
    <w:r w:rsidR="00FA3136">
      <w:rPr>
        <w:rFonts w:ascii="Arial" w:hAnsi="Arial" w:cs="Arial"/>
        <w:sz w:val="36"/>
        <w:szCs w:val="36"/>
        <w:lang w:val="en-US"/>
      </w:rPr>
      <w:t xml:space="preserve"> </w:t>
    </w:r>
    <w:r w:rsidR="00FA1CD9">
      <w:rPr>
        <w:rFonts w:ascii="Arial" w:hAnsi="Arial" w:cs="Arial"/>
        <w:sz w:val="36"/>
        <w:szCs w:val="36"/>
        <w:lang w:val="en-US"/>
      </w:rPr>
      <w:t>for Endometrial and Cervical cancer</w:t>
    </w:r>
    <w:r w:rsidR="00D957D0">
      <w:rPr>
        <w:rFonts w:ascii="Arial" w:hAnsi="Arial" w:cs="Arial"/>
        <w:sz w:val="36"/>
        <w:szCs w:val="36"/>
        <w:lang w:val="en-US"/>
      </w:rPr>
      <w:t xml:space="preserve"> </w:t>
    </w:r>
    <w:r w:rsidR="00D957D0" w:rsidRPr="00FA3136">
      <w:rPr>
        <w:rFonts w:ascii="Arial" w:hAnsi="Arial" w:cs="Arial"/>
        <w:sz w:val="24"/>
        <w:szCs w:val="24"/>
        <w:lang w:val="en-US"/>
      </w:rPr>
      <w:t>(approved May 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468"/>
    <w:multiLevelType w:val="hybridMultilevel"/>
    <w:tmpl w:val="E154D696"/>
    <w:lvl w:ilvl="0" w:tplc="2520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8E42">
      <w:start w:val="1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4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A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0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6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8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2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69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8659D5"/>
    <w:multiLevelType w:val="hybridMultilevel"/>
    <w:tmpl w:val="EEF26D62"/>
    <w:lvl w:ilvl="0" w:tplc="AE707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D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CB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C3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4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E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8775F2"/>
    <w:multiLevelType w:val="hybridMultilevel"/>
    <w:tmpl w:val="1F4283DC"/>
    <w:lvl w:ilvl="0" w:tplc="09C06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8C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2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69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2A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4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4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4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C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1902E7"/>
    <w:multiLevelType w:val="hybridMultilevel"/>
    <w:tmpl w:val="25E88D76"/>
    <w:lvl w:ilvl="0" w:tplc="92B0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88174">
      <w:start w:val="1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E7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A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8F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CF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E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CF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C174A1"/>
    <w:multiLevelType w:val="hybridMultilevel"/>
    <w:tmpl w:val="0F00D94E"/>
    <w:lvl w:ilvl="0" w:tplc="491AD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62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4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2F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5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F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8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87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E5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705CAA"/>
    <w:multiLevelType w:val="hybridMultilevel"/>
    <w:tmpl w:val="47F29616"/>
    <w:lvl w:ilvl="0" w:tplc="438CB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E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25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8C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0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88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2F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44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3E443D"/>
    <w:multiLevelType w:val="hybridMultilevel"/>
    <w:tmpl w:val="29480A04"/>
    <w:lvl w:ilvl="0" w:tplc="82486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A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8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8F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8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4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8C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0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8263DC"/>
    <w:multiLevelType w:val="hybridMultilevel"/>
    <w:tmpl w:val="67906F48"/>
    <w:lvl w:ilvl="0" w:tplc="9EAE0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082DA">
      <w:start w:val="1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C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48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6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C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1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A4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1D40E8"/>
    <w:multiLevelType w:val="hybridMultilevel"/>
    <w:tmpl w:val="46F21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7"/>
    <w:rsid w:val="000009BD"/>
    <w:rsid w:val="00086096"/>
    <w:rsid w:val="000A5522"/>
    <w:rsid w:val="000F54E8"/>
    <w:rsid w:val="00217C84"/>
    <w:rsid w:val="00240573"/>
    <w:rsid w:val="002527BB"/>
    <w:rsid w:val="00283C5B"/>
    <w:rsid w:val="00290511"/>
    <w:rsid w:val="002955D9"/>
    <w:rsid w:val="002B7648"/>
    <w:rsid w:val="002E3F66"/>
    <w:rsid w:val="003369F6"/>
    <w:rsid w:val="003616BB"/>
    <w:rsid w:val="00395A8C"/>
    <w:rsid w:val="003B0C67"/>
    <w:rsid w:val="003D3656"/>
    <w:rsid w:val="003E29F0"/>
    <w:rsid w:val="00445FA4"/>
    <w:rsid w:val="00467A1D"/>
    <w:rsid w:val="0050056F"/>
    <w:rsid w:val="0059692E"/>
    <w:rsid w:val="005D5E6C"/>
    <w:rsid w:val="006D0F92"/>
    <w:rsid w:val="00782E7C"/>
    <w:rsid w:val="00832BDA"/>
    <w:rsid w:val="008C0326"/>
    <w:rsid w:val="00935750"/>
    <w:rsid w:val="00946D83"/>
    <w:rsid w:val="00951610"/>
    <w:rsid w:val="00954A57"/>
    <w:rsid w:val="009915D7"/>
    <w:rsid w:val="00992F7F"/>
    <w:rsid w:val="009A36D0"/>
    <w:rsid w:val="009F1F6F"/>
    <w:rsid w:val="00A16418"/>
    <w:rsid w:val="00A45E9C"/>
    <w:rsid w:val="00AD0324"/>
    <w:rsid w:val="00AE7E20"/>
    <w:rsid w:val="00B271F4"/>
    <w:rsid w:val="00BF0F84"/>
    <w:rsid w:val="00C13AF6"/>
    <w:rsid w:val="00C34DF4"/>
    <w:rsid w:val="00CE02FF"/>
    <w:rsid w:val="00D515F3"/>
    <w:rsid w:val="00D7118E"/>
    <w:rsid w:val="00D957D0"/>
    <w:rsid w:val="00DA4DC2"/>
    <w:rsid w:val="00E2606F"/>
    <w:rsid w:val="00FA1CD9"/>
    <w:rsid w:val="00FA3136"/>
    <w:rsid w:val="00FA5CBB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1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4"/>
  </w:style>
  <w:style w:type="paragraph" w:styleId="Footer">
    <w:name w:val="footer"/>
    <w:basedOn w:val="Normal"/>
    <w:link w:val="FooterChar"/>
    <w:uiPriority w:val="99"/>
    <w:unhideWhenUsed/>
    <w:rsid w:val="0021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4"/>
  </w:style>
  <w:style w:type="paragraph" w:styleId="ListParagraph">
    <w:name w:val="List Paragraph"/>
    <w:basedOn w:val="Normal"/>
    <w:uiPriority w:val="34"/>
    <w:qFormat/>
    <w:rsid w:val="00E26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AD0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1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4"/>
  </w:style>
  <w:style w:type="paragraph" w:styleId="Footer">
    <w:name w:val="footer"/>
    <w:basedOn w:val="Normal"/>
    <w:link w:val="FooterChar"/>
    <w:uiPriority w:val="99"/>
    <w:unhideWhenUsed/>
    <w:rsid w:val="00217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4"/>
  </w:style>
  <w:style w:type="paragraph" w:styleId="ListParagraph">
    <w:name w:val="List Paragraph"/>
    <w:basedOn w:val="Normal"/>
    <w:uiPriority w:val="34"/>
    <w:qFormat/>
    <w:rsid w:val="00E26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AD0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3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9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6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6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5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8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1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5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1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2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89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91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6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43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84B2-55B2-4DC8-BFBA-86A1C71F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Angell (ADHB)</dc:creator>
  <cp:lastModifiedBy>Michelle Vaughan</cp:lastModifiedBy>
  <cp:revision>2</cp:revision>
  <cp:lastPrinted>2015-05-21T02:10:00Z</cp:lastPrinted>
  <dcterms:created xsi:type="dcterms:W3CDTF">2015-07-17T02:23:00Z</dcterms:created>
  <dcterms:modified xsi:type="dcterms:W3CDTF">2015-07-17T02:23:00Z</dcterms:modified>
</cp:coreProperties>
</file>