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3B9ED" w14:textId="704F916C" w:rsidR="00A4478B" w:rsidRPr="00A4478B" w:rsidRDefault="00FC62D8" w:rsidP="00A4478B">
      <w:pPr>
        <w:pStyle w:val="Heading1"/>
        <w:jc w:val="both"/>
        <w:rPr>
          <w:rFonts w:cs="Arial"/>
          <w:sz w:val="24"/>
          <w:szCs w:val="24"/>
        </w:rPr>
      </w:pPr>
      <w:r w:rsidRPr="00675A24">
        <w:rPr>
          <w:rFonts w:cs="Arial"/>
          <w:sz w:val="24"/>
          <w:szCs w:val="24"/>
        </w:rPr>
        <w:t>WHO Compliance Panel</w:t>
      </w:r>
      <w:r w:rsidR="00A4478B">
        <w:rPr>
          <w:rFonts w:cs="Arial"/>
          <w:sz w:val="24"/>
          <w:szCs w:val="24"/>
        </w:rPr>
        <w:t xml:space="preserve"> - Summary</w:t>
      </w:r>
      <w:r w:rsidRPr="00675A24">
        <w:rPr>
          <w:rFonts w:cs="Arial"/>
          <w:sz w:val="24"/>
          <w:szCs w:val="24"/>
        </w:rPr>
        <w:t xml:space="preserve"> for Implementing and Monitoring the International Code of Marketing of Breast-milk Substitutes in New Zealand: The Code in New Zealand (Ministry of Health 2007)</w:t>
      </w:r>
    </w:p>
    <w:p w14:paraId="40D0A020" w14:textId="77777777" w:rsidR="00A4478B" w:rsidRPr="00A4478B" w:rsidRDefault="00A4478B" w:rsidP="00A4478B">
      <w:pPr>
        <w:rPr>
          <w:lang w:val="en-US"/>
        </w:rPr>
      </w:pPr>
    </w:p>
    <w:p w14:paraId="2C5DC60E" w14:textId="6223D84A" w:rsidR="00FC62D8" w:rsidRPr="00675A24" w:rsidRDefault="00FC62D8" w:rsidP="00FC62D8">
      <w:pPr>
        <w:pStyle w:val="Heading1"/>
        <w:jc w:val="both"/>
        <w:rPr>
          <w:rFonts w:cs="Arial"/>
          <w:b w:val="0"/>
          <w:sz w:val="24"/>
          <w:szCs w:val="24"/>
        </w:rPr>
      </w:pPr>
      <w:r w:rsidRPr="00675A24">
        <w:rPr>
          <w:rFonts w:cs="Arial"/>
          <w:sz w:val="24"/>
          <w:szCs w:val="24"/>
        </w:rPr>
        <w:t>1 July 201</w:t>
      </w:r>
      <w:r w:rsidR="00DF5484">
        <w:rPr>
          <w:rFonts w:cs="Arial"/>
          <w:sz w:val="24"/>
          <w:szCs w:val="24"/>
        </w:rPr>
        <w:t>6</w:t>
      </w:r>
      <w:r w:rsidRPr="00675A24">
        <w:rPr>
          <w:rFonts w:cs="Arial"/>
          <w:sz w:val="24"/>
          <w:szCs w:val="24"/>
        </w:rPr>
        <w:t xml:space="preserve"> - 30 June 201</w:t>
      </w:r>
      <w:r w:rsidR="00DF5484">
        <w:rPr>
          <w:rFonts w:cs="Arial"/>
          <w:sz w:val="24"/>
          <w:szCs w:val="24"/>
        </w:rPr>
        <w:t>7</w:t>
      </w:r>
    </w:p>
    <w:p w14:paraId="080970AE" w14:textId="77777777" w:rsidR="008517DD" w:rsidRDefault="008517DD" w:rsidP="008517DD">
      <w:pPr>
        <w:jc w:val="both"/>
        <w:rPr>
          <w:rFonts w:ascii="Arial" w:hAnsi="Arial" w:cs="Arial"/>
          <w:i/>
        </w:rPr>
      </w:pPr>
    </w:p>
    <w:p w14:paraId="116E1233" w14:textId="77777777" w:rsidR="008517DD" w:rsidRDefault="008517DD" w:rsidP="008517DD">
      <w:pPr>
        <w:jc w:val="both"/>
        <w:rPr>
          <w:rFonts w:ascii="Arial" w:hAnsi="Arial" w:cs="Arial"/>
          <w:i/>
        </w:rPr>
      </w:pPr>
      <w:r>
        <w:rPr>
          <w:rFonts w:ascii="Arial" w:hAnsi="Arial" w:cs="Arial"/>
          <w:i/>
        </w:rPr>
        <w:t>Meetings of the Panel</w:t>
      </w:r>
    </w:p>
    <w:p w14:paraId="46BCE8F9" w14:textId="77777777" w:rsidR="008517DD" w:rsidRDefault="008517DD" w:rsidP="008517DD">
      <w:pPr>
        <w:jc w:val="both"/>
        <w:rPr>
          <w:rFonts w:ascii="Arial" w:hAnsi="Arial" w:cs="Arial"/>
          <w:i/>
        </w:rPr>
      </w:pPr>
    </w:p>
    <w:p w14:paraId="58427182" w14:textId="32517D2C" w:rsidR="008517DD" w:rsidRPr="00792183" w:rsidRDefault="008517DD" w:rsidP="008517DD">
      <w:pPr>
        <w:jc w:val="both"/>
        <w:rPr>
          <w:rFonts w:ascii="Arial" w:hAnsi="Arial" w:cs="Arial"/>
        </w:rPr>
      </w:pPr>
      <w:r>
        <w:rPr>
          <w:rFonts w:ascii="Arial" w:hAnsi="Arial" w:cs="Arial"/>
        </w:rPr>
        <w:t>The Compli</w:t>
      </w:r>
      <w:r w:rsidR="00DF5484">
        <w:rPr>
          <w:rFonts w:ascii="Arial" w:hAnsi="Arial" w:cs="Arial"/>
        </w:rPr>
        <w:t>ance Panel met two times between 1 July 2016 and 30 June 2017. A face-to-face meeting was held in November 2016 and a videoconference was held in June 2017.</w:t>
      </w:r>
    </w:p>
    <w:p w14:paraId="0874ACE6" w14:textId="77777777" w:rsidR="005478CD" w:rsidRDefault="005478CD" w:rsidP="005478CD">
      <w:pPr>
        <w:jc w:val="both"/>
        <w:rPr>
          <w:rFonts w:ascii="Arial" w:hAnsi="Arial" w:cs="Arial"/>
        </w:rPr>
      </w:pPr>
    </w:p>
    <w:p w14:paraId="0D202A99" w14:textId="77777777" w:rsidR="00A4478B" w:rsidRDefault="00A4478B" w:rsidP="00A4478B">
      <w:pPr>
        <w:jc w:val="both"/>
        <w:rPr>
          <w:rFonts w:ascii="Arial" w:hAnsi="Arial" w:cs="Arial"/>
          <w:i/>
        </w:rPr>
      </w:pPr>
      <w:r>
        <w:rPr>
          <w:rFonts w:ascii="Arial" w:hAnsi="Arial" w:cs="Arial"/>
          <w:i/>
        </w:rPr>
        <w:t>New complaints</w:t>
      </w:r>
    </w:p>
    <w:p w14:paraId="6136C493" w14:textId="77777777" w:rsidR="00A4478B" w:rsidRPr="00675A24" w:rsidRDefault="00A4478B" w:rsidP="005478CD">
      <w:pPr>
        <w:jc w:val="both"/>
        <w:rPr>
          <w:rFonts w:ascii="Arial" w:hAnsi="Arial" w:cs="Arial"/>
        </w:rPr>
      </w:pPr>
    </w:p>
    <w:p w14:paraId="5E34808F" w14:textId="41A1B870" w:rsidR="00A6478D" w:rsidRDefault="00DF5484" w:rsidP="00A52893">
      <w:pPr>
        <w:keepNext/>
        <w:jc w:val="both"/>
        <w:rPr>
          <w:rFonts w:ascii="Arial" w:hAnsi="Arial" w:cs="Arial"/>
        </w:rPr>
      </w:pPr>
      <w:r>
        <w:rPr>
          <w:rFonts w:ascii="Arial" w:hAnsi="Arial" w:cs="Arial"/>
        </w:rPr>
        <w:t>No complaints were received by the Ministry of Health between 1 July 2016 and 30 June 2017.</w:t>
      </w:r>
    </w:p>
    <w:p w14:paraId="24FBF59D" w14:textId="77777777" w:rsidR="00CC7954" w:rsidRDefault="00CC7954" w:rsidP="001C62F9">
      <w:pPr>
        <w:jc w:val="both"/>
        <w:rPr>
          <w:rFonts w:ascii="Arial" w:hAnsi="Arial" w:cs="Arial"/>
          <w:b/>
        </w:rPr>
      </w:pPr>
    </w:p>
    <w:p w14:paraId="1EB2D2D6" w14:textId="77777777" w:rsidR="00D07F58" w:rsidRDefault="00D07F58" w:rsidP="00D07F58">
      <w:pPr>
        <w:jc w:val="both"/>
        <w:rPr>
          <w:rFonts w:ascii="Arial" w:hAnsi="Arial" w:cs="Arial"/>
          <w:i/>
        </w:rPr>
      </w:pPr>
      <w:r>
        <w:rPr>
          <w:rFonts w:ascii="Arial" w:hAnsi="Arial" w:cs="Arial"/>
          <w:i/>
        </w:rPr>
        <w:t xml:space="preserve">Complaints carried over </w:t>
      </w:r>
    </w:p>
    <w:p w14:paraId="4D4F2CE4" w14:textId="77777777" w:rsidR="00D07F58" w:rsidRDefault="00D07F58" w:rsidP="00D07F58">
      <w:pPr>
        <w:jc w:val="both"/>
        <w:rPr>
          <w:rFonts w:ascii="Arial" w:hAnsi="Arial" w:cs="Arial"/>
        </w:rPr>
      </w:pPr>
    </w:p>
    <w:p w14:paraId="7179F5CD" w14:textId="6E26598E" w:rsidR="00D07F58" w:rsidRDefault="00D07F58" w:rsidP="00D07F58">
      <w:pPr>
        <w:jc w:val="both"/>
        <w:rPr>
          <w:rFonts w:ascii="Arial" w:hAnsi="Arial" w:cs="Arial"/>
        </w:rPr>
      </w:pPr>
      <w:r>
        <w:rPr>
          <w:rFonts w:ascii="Arial" w:hAnsi="Arial" w:cs="Arial"/>
        </w:rPr>
        <w:t>Two complaints from the previous year (1 July 2015 – 30 June 2016) were carried over.</w:t>
      </w:r>
    </w:p>
    <w:p w14:paraId="6ED7A48B" w14:textId="77777777" w:rsidR="00D07F58" w:rsidRDefault="00D07F58" w:rsidP="00D07F58">
      <w:pPr>
        <w:jc w:val="both"/>
        <w:rPr>
          <w:rFonts w:ascii="Arial" w:hAnsi="Arial" w:cs="Arial"/>
        </w:rPr>
      </w:pPr>
    </w:p>
    <w:p w14:paraId="61D05810" w14:textId="2691BE0A" w:rsidR="00D07F58" w:rsidRDefault="00D07F58" w:rsidP="00D07F58">
      <w:pPr>
        <w:jc w:val="both"/>
        <w:rPr>
          <w:rFonts w:ascii="Arial" w:hAnsi="Arial" w:cs="Arial"/>
          <w:b/>
          <w:bCs/>
        </w:rPr>
      </w:pPr>
      <w:r>
        <w:rPr>
          <w:rFonts w:ascii="Arial" w:hAnsi="Arial" w:cs="Arial"/>
          <w:b/>
          <w:bCs/>
        </w:rPr>
        <w:t>Complaint number 05-2016-18</w:t>
      </w:r>
    </w:p>
    <w:p w14:paraId="31233655" w14:textId="1EA124F3" w:rsidR="00CC7954" w:rsidRPr="003D1B5E" w:rsidRDefault="00D07F58" w:rsidP="00CC7954">
      <w:pPr>
        <w:jc w:val="both"/>
        <w:rPr>
          <w:rFonts w:ascii="Arial" w:hAnsi="Arial" w:cs="Arial"/>
        </w:rPr>
      </w:pPr>
      <w:r>
        <w:rPr>
          <w:rFonts w:ascii="Arial" w:hAnsi="Arial" w:cs="Arial"/>
          <w:bCs/>
        </w:rPr>
        <w:t>A co</w:t>
      </w:r>
      <w:r w:rsidR="00CC7954">
        <w:rPr>
          <w:rFonts w:ascii="Arial" w:hAnsi="Arial" w:cs="Arial"/>
          <w:bCs/>
        </w:rPr>
        <w:t xml:space="preserve">mplaint was lodged in May 2016 </w:t>
      </w:r>
      <w:r w:rsidR="00CC7954">
        <w:t>about online advertisements for an infant formula website via Google search results</w:t>
      </w:r>
      <w:r w:rsidR="00AB1AAF">
        <w:t xml:space="preserve"> which the</w:t>
      </w:r>
      <w:r w:rsidR="007653B2">
        <w:t xml:space="preserve"> complainant</w:t>
      </w:r>
      <w:r w:rsidR="00AB1AAF">
        <w:t xml:space="preserve"> believed were specifically marketing infant formula</w:t>
      </w:r>
      <w:r w:rsidR="00CC7954">
        <w:t>.</w:t>
      </w:r>
      <w:r w:rsidR="00CC7954" w:rsidRPr="00CC7954">
        <w:t xml:space="preserve"> </w:t>
      </w:r>
      <w:r w:rsidR="00CC7954">
        <w:t xml:space="preserve">The complainant alleged the ads breached Articles 4.2, 4.3, 5.1 and 5.5 of the INC Code of Practice. </w:t>
      </w:r>
      <w:r w:rsidR="00CC7954">
        <w:rPr>
          <w:rFonts w:ascii="Arial" w:hAnsi="Arial" w:cs="Arial"/>
          <w:lang w:val="en-US"/>
        </w:rPr>
        <w:t>The marketer r</w:t>
      </w:r>
      <w:r w:rsidR="00CC7954">
        <w:t>ejected the allegations that it had breached the INC Code of Practice</w:t>
      </w:r>
      <w:r w:rsidR="00CC7954" w:rsidRPr="0079275B">
        <w:t>.</w:t>
      </w:r>
      <w:r w:rsidR="00CC7954">
        <w:t xml:space="preserve"> </w:t>
      </w:r>
      <w:r w:rsidR="00CC7954">
        <w:rPr>
          <w:rFonts w:ascii="Arial" w:hAnsi="Arial" w:cs="Arial"/>
          <w:lang w:val="en-US"/>
        </w:rPr>
        <w:t xml:space="preserve">The complainant </w:t>
      </w:r>
      <w:r w:rsidR="00CC7954">
        <w:rPr>
          <w:rFonts w:ascii="Arial" w:hAnsi="Arial" w:cs="Arial"/>
          <w:bCs/>
        </w:rPr>
        <w:t>referred the complaint to</w:t>
      </w:r>
      <w:r w:rsidR="00CC7954" w:rsidRPr="00675A24">
        <w:rPr>
          <w:rFonts w:ascii="Arial" w:hAnsi="Arial" w:cs="Arial"/>
        </w:rPr>
        <w:t xml:space="preserve"> the </w:t>
      </w:r>
      <w:r w:rsidR="00CC7954">
        <w:rPr>
          <w:rFonts w:ascii="Arial" w:hAnsi="Arial" w:cs="Arial"/>
        </w:rPr>
        <w:t>Panel</w:t>
      </w:r>
      <w:r w:rsidR="00CC7954" w:rsidRPr="00675A24">
        <w:rPr>
          <w:rFonts w:ascii="Arial" w:hAnsi="Arial" w:cs="Arial"/>
        </w:rPr>
        <w:t>.</w:t>
      </w:r>
      <w:r w:rsidR="00CC7954">
        <w:rPr>
          <w:rFonts w:ascii="Arial" w:hAnsi="Arial" w:cs="Arial"/>
        </w:rPr>
        <w:t xml:space="preserve"> The Panel did not </w:t>
      </w:r>
      <w:proofErr w:type="gramStart"/>
      <w:r w:rsidR="00CC7954">
        <w:rPr>
          <w:rFonts w:ascii="Arial" w:hAnsi="Arial" w:cs="Arial"/>
        </w:rPr>
        <w:t>make a determination</w:t>
      </w:r>
      <w:proofErr w:type="gramEnd"/>
      <w:r w:rsidR="00CC7954">
        <w:rPr>
          <w:rFonts w:ascii="Arial" w:hAnsi="Arial" w:cs="Arial"/>
        </w:rPr>
        <w:t xml:space="preserve"> on Article 4.2 or Article 4.3 because it </w:t>
      </w:r>
      <w:bookmarkStart w:id="0" w:name="_GoBack"/>
      <w:bookmarkEnd w:id="0"/>
      <w:r w:rsidR="00CC7954">
        <w:rPr>
          <w:rFonts w:ascii="Arial" w:hAnsi="Arial" w:cs="Arial"/>
        </w:rPr>
        <w:t xml:space="preserve">did not consider the Google ads provided information or educational material about the use of infant formula. The Panel did not find the infant formula marketer in breach of Articles 5.1 and 5.5 of the INC Code of Practice for the Google ads because the ads are essentially a link to the </w:t>
      </w:r>
      <w:r w:rsidR="00CF0985">
        <w:rPr>
          <w:rFonts w:ascii="Arial" w:hAnsi="Arial" w:cs="Arial"/>
        </w:rPr>
        <w:t xml:space="preserve">infant formula </w:t>
      </w:r>
      <w:r w:rsidR="00CC7954">
        <w:rPr>
          <w:rFonts w:ascii="Arial" w:hAnsi="Arial" w:cs="Arial"/>
        </w:rPr>
        <w:t>website which is compliant with the INC Code of Practice and because the infant formula marketer has taken steps to address the issues raised by the complainant. The Compliance Panel’s decision was sent to affected parties on the 14 December 2016.</w:t>
      </w:r>
    </w:p>
    <w:p w14:paraId="10CF497D" w14:textId="7D7065DC" w:rsidR="00D07F58" w:rsidRDefault="00D07F58" w:rsidP="00D07F58">
      <w:pPr>
        <w:jc w:val="both"/>
        <w:rPr>
          <w:rFonts w:ascii="Arial" w:hAnsi="Arial" w:cs="Arial"/>
        </w:rPr>
      </w:pPr>
    </w:p>
    <w:p w14:paraId="7B42F48F" w14:textId="77777777" w:rsidR="00D07F58" w:rsidRDefault="00D07F58" w:rsidP="00D07F58">
      <w:pPr>
        <w:jc w:val="both"/>
        <w:rPr>
          <w:rFonts w:ascii="Arial" w:hAnsi="Arial" w:cs="Arial"/>
          <w:lang w:val="en-US"/>
        </w:rPr>
      </w:pPr>
    </w:p>
    <w:p w14:paraId="52ACFBF9" w14:textId="20332C10" w:rsidR="00D07F58" w:rsidRDefault="00CC7954" w:rsidP="00D07F58">
      <w:pPr>
        <w:jc w:val="both"/>
        <w:rPr>
          <w:rFonts w:ascii="Arial" w:hAnsi="Arial" w:cs="Arial"/>
          <w:b/>
        </w:rPr>
      </w:pPr>
      <w:r>
        <w:rPr>
          <w:rFonts w:ascii="Arial" w:hAnsi="Arial" w:cs="Arial"/>
          <w:b/>
          <w:bCs/>
        </w:rPr>
        <w:t xml:space="preserve">Complaint number </w:t>
      </w:r>
      <w:r w:rsidRPr="00C57C7B">
        <w:rPr>
          <w:rFonts w:ascii="Arial" w:hAnsi="Arial" w:cs="Arial"/>
          <w:b/>
        </w:rPr>
        <w:t>05-2016-19</w:t>
      </w:r>
    </w:p>
    <w:p w14:paraId="662E1BE1" w14:textId="11F07E2D" w:rsidR="00CC7954" w:rsidRDefault="00CC7954" w:rsidP="00D07F58">
      <w:pPr>
        <w:jc w:val="both"/>
        <w:rPr>
          <w:rFonts w:ascii="Arial" w:hAnsi="Arial" w:cs="Arial"/>
          <w:b/>
        </w:rPr>
      </w:pPr>
    </w:p>
    <w:p w14:paraId="66922BF2" w14:textId="4052EA33" w:rsidR="00CF630A" w:rsidRDefault="00CF630A" w:rsidP="00CF630A">
      <w:pPr>
        <w:jc w:val="both"/>
        <w:rPr>
          <w:rFonts w:ascii="Arial" w:hAnsi="Arial" w:cs="Arial"/>
        </w:rPr>
      </w:pPr>
      <w:r>
        <w:rPr>
          <w:rFonts w:ascii="Arial" w:hAnsi="Arial" w:cs="Arial"/>
        </w:rPr>
        <w:t xml:space="preserve">A complaint was lodged in May 2016 about infant formula related webpages on an infant formula </w:t>
      </w:r>
      <w:proofErr w:type="spellStart"/>
      <w:r>
        <w:rPr>
          <w:rFonts w:ascii="Arial" w:hAnsi="Arial" w:cs="Arial"/>
        </w:rPr>
        <w:t>manufactuer’s</w:t>
      </w:r>
      <w:proofErr w:type="spellEnd"/>
      <w:r>
        <w:rPr>
          <w:rFonts w:ascii="Arial" w:hAnsi="Arial" w:cs="Arial"/>
        </w:rPr>
        <w:t xml:space="preserve"> global company website. </w:t>
      </w:r>
      <w:r>
        <w:t xml:space="preserve">The complainant alleged the website breached </w:t>
      </w:r>
      <w:r w:rsidRPr="00EB3546">
        <w:t>Articles</w:t>
      </w:r>
      <w:r>
        <w:t xml:space="preserve"> 4.1, 4.2, 4.3, 8.2 and 9.1 of the INC Code of Practice. The manufacturer rejected the allegations as the website is not marketing a branded infant formula product. </w:t>
      </w:r>
      <w:r>
        <w:rPr>
          <w:rFonts w:ascii="Arial" w:hAnsi="Arial" w:cs="Arial"/>
          <w:lang w:val="en-US"/>
        </w:rPr>
        <w:t xml:space="preserve">The complainant </w:t>
      </w:r>
      <w:r>
        <w:rPr>
          <w:rFonts w:ascii="Arial" w:hAnsi="Arial" w:cs="Arial"/>
          <w:bCs/>
        </w:rPr>
        <w:t>referred the complaint to</w:t>
      </w:r>
      <w:r w:rsidRPr="00675A24">
        <w:rPr>
          <w:rFonts w:ascii="Arial" w:hAnsi="Arial" w:cs="Arial"/>
        </w:rPr>
        <w:t xml:space="preserve"> the </w:t>
      </w:r>
      <w:r>
        <w:rPr>
          <w:rFonts w:ascii="Arial" w:hAnsi="Arial" w:cs="Arial"/>
        </w:rPr>
        <w:t>Panel</w:t>
      </w:r>
      <w:r w:rsidRPr="00675A24">
        <w:rPr>
          <w:rFonts w:ascii="Arial" w:hAnsi="Arial" w:cs="Arial"/>
        </w:rPr>
        <w:t>.</w:t>
      </w:r>
      <w:r>
        <w:rPr>
          <w:rFonts w:ascii="Arial" w:hAnsi="Arial" w:cs="Arial"/>
        </w:rPr>
        <w:t xml:space="preserve"> The Panel did not find the infant formula manufacturer in breach of the INC Code of Practice for the infant formula pages on its </w:t>
      </w:r>
      <w:r w:rsidR="0015655F">
        <w:rPr>
          <w:rFonts w:ascii="Arial" w:hAnsi="Arial" w:cs="Arial"/>
        </w:rPr>
        <w:t xml:space="preserve">company </w:t>
      </w:r>
      <w:r>
        <w:rPr>
          <w:rFonts w:ascii="Arial" w:hAnsi="Arial" w:cs="Arial"/>
        </w:rPr>
        <w:t xml:space="preserve">website, which contains information on the services and products the infant formula manufacturer can provide to its commercial customers. The Panel determined the complaint was out of the scope of the INC Code of Practice because the website is not marketing an infant formula product and the </w:t>
      </w:r>
      <w:r>
        <w:rPr>
          <w:rFonts w:ascii="Arial" w:hAnsi="Arial" w:cs="Arial"/>
        </w:rPr>
        <w:lastRenderedPageBreak/>
        <w:t xml:space="preserve">target audience of the </w:t>
      </w:r>
      <w:r w:rsidR="0015655F">
        <w:rPr>
          <w:rFonts w:ascii="Arial" w:hAnsi="Arial" w:cs="Arial"/>
        </w:rPr>
        <w:t>company</w:t>
      </w:r>
      <w:r>
        <w:rPr>
          <w:rFonts w:ascii="Arial" w:hAnsi="Arial" w:cs="Arial"/>
        </w:rPr>
        <w:t xml:space="preserve"> website is commercial customers (not consumers of their finished products). The Compliance Panel’s decision was sent to affected parties on 14 December 2016.</w:t>
      </w:r>
    </w:p>
    <w:p w14:paraId="6ED98467" w14:textId="29B943DA" w:rsidR="00CF630A" w:rsidRDefault="00CF630A" w:rsidP="00CF630A">
      <w:pPr>
        <w:jc w:val="both"/>
        <w:rPr>
          <w:rFonts w:ascii="Arial" w:hAnsi="Arial" w:cs="Arial"/>
        </w:rPr>
      </w:pPr>
    </w:p>
    <w:p w14:paraId="40F4A5F2" w14:textId="77777777" w:rsidR="00CF630A" w:rsidRPr="00301A71" w:rsidRDefault="00CF630A" w:rsidP="00CF630A">
      <w:pPr>
        <w:rPr>
          <w:rFonts w:ascii="Arial" w:hAnsi="Arial" w:cs="Arial"/>
          <w:i/>
        </w:rPr>
      </w:pPr>
      <w:r w:rsidRPr="00301A71">
        <w:rPr>
          <w:rFonts w:ascii="Arial" w:hAnsi="Arial" w:cs="Arial"/>
          <w:i/>
        </w:rPr>
        <w:t xml:space="preserve">Appeals </w:t>
      </w:r>
    </w:p>
    <w:p w14:paraId="048EF9A1" w14:textId="77777777" w:rsidR="00CF630A" w:rsidRPr="00301A71" w:rsidRDefault="00CF630A" w:rsidP="00CF630A">
      <w:pPr>
        <w:autoSpaceDE w:val="0"/>
        <w:autoSpaceDN w:val="0"/>
        <w:adjustRightInd w:val="0"/>
        <w:rPr>
          <w:rFonts w:ascii="Arial" w:hAnsi="Arial" w:cs="Arial"/>
        </w:rPr>
      </w:pPr>
    </w:p>
    <w:p w14:paraId="7C0B3840" w14:textId="475667C3" w:rsidR="00CF630A" w:rsidRPr="00301A71" w:rsidRDefault="00CF630A" w:rsidP="00CF630A">
      <w:pPr>
        <w:autoSpaceDE w:val="0"/>
        <w:autoSpaceDN w:val="0"/>
        <w:adjustRightInd w:val="0"/>
        <w:rPr>
          <w:rFonts w:ascii="Arial" w:hAnsi="Arial" w:cs="Arial"/>
        </w:rPr>
      </w:pPr>
      <w:r>
        <w:rPr>
          <w:rFonts w:ascii="Arial" w:hAnsi="Arial" w:cs="Arial"/>
        </w:rPr>
        <w:t>From 1 July 2016 to 30 June 2017</w:t>
      </w:r>
      <w:r w:rsidRPr="00301A71">
        <w:rPr>
          <w:rFonts w:ascii="Arial" w:hAnsi="Arial" w:cs="Arial"/>
        </w:rPr>
        <w:t xml:space="preserve"> the</w:t>
      </w:r>
      <w:r>
        <w:rPr>
          <w:rFonts w:ascii="Arial" w:hAnsi="Arial" w:cs="Arial"/>
        </w:rPr>
        <w:t xml:space="preserve"> Ministry received one </w:t>
      </w:r>
      <w:proofErr w:type="spellStart"/>
      <w:proofErr w:type="gramStart"/>
      <w:r>
        <w:rPr>
          <w:rFonts w:ascii="Arial" w:hAnsi="Arial" w:cs="Arial"/>
        </w:rPr>
        <w:t>appeal</w:t>
      </w:r>
      <w:r w:rsidRPr="00301A71">
        <w:rPr>
          <w:rFonts w:ascii="Arial" w:hAnsi="Arial" w:cs="Arial"/>
        </w:rPr>
        <w:t>.</w:t>
      </w:r>
      <w:r>
        <w:rPr>
          <w:rFonts w:ascii="Arial" w:hAnsi="Arial" w:cs="Arial"/>
        </w:rPr>
        <w:t>The</w:t>
      </w:r>
      <w:proofErr w:type="spellEnd"/>
      <w:proofErr w:type="gramEnd"/>
      <w:r>
        <w:rPr>
          <w:rFonts w:ascii="Arial" w:hAnsi="Arial" w:cs="Arial"/>
        </w:rPr>
        <w:t xml:space="preserve"> appeal was</w:t>
      </w:r>
      <w:r w:rsidRPr="00301A71">
        <w:rPr>
          <w:rFonts w:ascii="Arial" w:hAnsi="Arial" w:cs="Arial"/>
        </w:rPr>
        <w:t xml:space="preserve"> in </w:t>
      </w:r>
      <w:r>
        <w:rPr>
          <w:rFonts w:ascii="Arial" w:hAnsi="Arial" w:cs="Arial"/>
        </w:rPr>
        <w:t xml:space="preserve">relation to complaint 05-2016-18. In May 2016, a complaint was lodged about online advertisements </w:t>
      </w:r>
      <w:r w:rsidR="00FD4896">
        <w:rPr>
          <w:rFonts w:ascii="Arial" w:hAnsi="Arial" w:cs="Arial"/>
        </w:rPr>
        <w:t>for an infant formula website via Google search results. The Panel determined that the company did not breach Articles 5.1 and 5.5 of the INC Code of Practice. The complainant appealed this decision on 19 January 2017.</w:t>
      </w:r>
    </w:p>
    <w:p w14:paraId="5579FA3E" w14:textId="77777777" w:rsidR="00CF630A" w:rsidRPr="00301A71" w:rsidRDefault="00CF630A" w:rsidP="00CF630A">
      <w:pPr>
        <w:rPr>
          <w:rFonts w:ascii="Arial" w:hAnsi="Arial" w:cs="Arial"/>
        </w:rPr>
      </w:pPr>
    </w:p>
    <w:p w14:paraId="11EBBC3D" w14:textId="1CC10693" w:rsidR="00D07F58" w:rsidRDefault="00CF630A" w:rsidP="00FD4896">
      <w:pPr>
        <w:rPr>
          <w:rFonts w:ascii="Arial" w:hAnsi="Arial" w:cs="Arial"/>
        </w:rPr>
      </w:pPr>
      <w:r w:rsidRPr="00301A71">
        <w:rPr>
          <w:rFonts w:ascii="Arial" w:hAnsi="Arial" w:cs="Arial"/>
        </w:rPr>
        <w:t>The a</w:t>
      </w:r>
      <w:r w:rsidR="00FD4896">
        <w:rPr>
          <w:rFonts w:ascii="Arial" w:hAnsi="Arial" w:cs="Arial"/>
        </w:rPr>
        <w:t xml:space="preserve">ppeal </w:t>
      </w:r>
      <w:r w:rsidRPr="00301A71">
        <w:rPr>
          <w:rFonts w:ascii="Arial" w:hAnsi="Arial" w:cs="Arial"/>
        </w:rPr>
        <w:t>was sent t</w:t>
      </w:r>
      <w:r w:rsidR="00FD4896">
        <w:rPr>
          <w:rFonts w:ascii="Arial" w:hAnsi="Arial" w:cs="Arial"/>
        </w:rPr>
        <w:t>o the Adjudicator</w:t>
      </w:r>
      <w:r w:rsidRPr="00301A71">
        <w:rPr>
          <w:rFonts w:ascii="Arial" w:hAnsi="Arial" w:cs="Arial"/>
        </w:rPr>
        <w:t xml:space="preserve">. The Adjudicator upheld the Panel’s decision. Affected parties were advised of </w:t>
      </w:r>
      <w:r w:rsidR="00FD4896">
        <w:rPr>
          <w:rFonts w:ascii="Arial" w:hAnsi="Arial" w:cs="Arial"/>
        </w:rPr>
        <w:t>the outcome on 14 March 2017</w:t>
      </w:r>
      <w:r w:rsidRPr="00301A71">
        <w:rPr>
          <w:rFonts w:ascii="Arial" w:hAnsi="Arial" w:cs="Arial"/>
        </w:rPr>
        <w:t xml:space="preserve">. The complaint is </w:t>
      </w:r>
      <w:r w:rsidR="00FD4896">
        <w:rPr>
          <w:rFonts w:ascii="Arial" w:hAnsi="Arial" w:cs="Arial"/>
        </w:rPr>
        <w:t>now closed.</w:t>
      </w:r>
    </w:p>
    <w:p w14:paraId="2FF5C738" w14:textId="77777777" w:rsidR="00FD4896" w:rsidRPr="00FD4896" w:rsidRDefault="00FD4896" w:rsidP="00FD4896">
      <w:pPr>
        <w:rPr>
          <w:rFonts w:ascii="Arial" w:hAnsi="Arial" w:cs="Arial"/>
        </w:rPr>
      </w:pPr>
    </w:p>
    <w:p w14:paraId="3BDBE379" w14:textId="248BF3A7" w:rsidR="00154F3F" w:rsidRPr="004C5DFA" w:rsidRDefault="00154F3F" w:rsidP="001C62F9">
      <w:pPr>
        <w:jc w:val="both"/>
        <w:rPr>
          <w:rFonts w:ascii="Arial" w:hAnsi="Arial" w:cs="Arial"/>
          <w:i/>
        </w:rPr>
      </w:pPr>
      <w:r>
        <w:rPr>
          <w:rFonts w:ascii="Arial" w:hAnsi="Arial" w:cs="Arial"/>
          <w:i/>
        </w:rPr>
        <w:t>Marketing practices</w:t>
      </w:r>
      <w:r w:rsidRPr="004C5DFA">
        <w:rPr>
          <w:rFonts w:ascii="Arial" w:hAnsi="Arial" w:cs="Arial"/>
          <w:i/>
        </w:rPr>
        <w:t xml:space="preserve"> of companies who do not belong to the </w:t>
      </w:r>
      <w:r w:rsidR="00AB1F09">
        <w:rPr>
          <w:rFonts w:ascii="Arial" w:hAnsi="Arial" w:cs="Arial"/>
          <w:i/>
        </w:rPr>
        <w:t>Infant Nutrition Council</w:t>
      </w:r>
    </w:p>
    <w:p w14:paraId="56E21F69" w14:textId="77777777" w:rsidR="00154F3F" w:rsidRDefault="00154F3F" w:rsidP="001C62F9">
      <w:pPr>
        <w:jc w:val="both"/>
        <w:rPr>
          <w:rFonts w:ascii="Arial" w:hAnsi="Arial" w:cs="Arial"/>
        </w:rPr>
      </w:pPr>
    </w:p>
    <w:p w14:paraId="428BC4CF" w14:textId="5D12214C" w:rsidR="009F5DC8" w:rsidRDefault="009F5DC8" w:rsidP="001C62F9">
      <w:pPr>
        <w:jc w:val="both"/>
        <w:rPr>
          <w:rFonts w:ascii="Arial" w:hAnsi="Arial" w:cs="Arial"/>
        </w:rPr>
      </w:pPr>
      <w:r w:rsidRPr="00675A24">
        <w:rPr>
          <w:rFonts w:ascii="Arial" w:hAnsi="Arial" w:cs="Arial"/>
        </w:rPr>
        <w:t>From 1 July 201</w:t>
      </w:r>
      <w:r w:rsidR="00DF5484">
        <w:rPr>
          <w:rFonts w:ascii="Arial" w:hAnsi="Arial" w:cs="Arial"/>
        </w:rPr>
        <w:t>6</w:t>
      </w:r>
      <w:r w:rsidRPr="00675A24">
        <w:rPr>
          <w:rFonts w:ascii="Arial" w:hAnsi="Arial" w:cs="Arial"/>
        </w:rPr>
        <w:t xml:space="preserve"> to 30 June 201</w:t>
      </w:r>
      <w:r w:rsidR="00DF5484">
        <w:rPr>
          <w:rFonts w:ascii="Arial" w:hAnsi="Arial" w:cs="Arial"/>
        </w:rPr>
        <w:t>7</w:t>
      </w:r>
      <w:r w:rsidRPr="00675A24">
        <w:rPr>
          <w:rFonts w:ascii="Arial" w:hAnsi="Arial" w:cs="Arial"/>
        </w:rPr>
        <w:t xml:space="preserve">, the Ministry received correspondence about </w:t>
      </w:r>
      <w:r>
        <w:rPr>
          <w:rFonts w:ascii="Arial" w:hAnsi="Arial" w:cs="Arial"/>
        </w:rPr>
        <w:t>two</w:t>
      </w:r>
      <w:r w:rsidRPr="00675A24">
        <w:rPr>
          <w:rFonts w:ascii="Arial" w:hAnsi="Arial" w:cs="Arial"/>
        </w:rPr>
        <w:t xml:space="preserve"> instances of marketing practices by infant formula companies who do not belong to the I</w:t>
      </w:r>
      <w:r w:rsidR="00AB1F09">
        <w:rPr>
          <w:rFonts w:ascii="Arial" w:hAnsi="Arial" w:cs="Arial"/>
        </w:rPr>
        <w:t xml:space="preserve">nfant </w:t>
      </w:r>
      <w:r w:rsidRPr="00675A24">
        <w:rPr>
          <w:rFonts w:ascii="Arial" w:hAnsi="Arial" w:cs="Arial"/>
        </w:rPr>
        <w:t>N</w:t>
      </w:r>
      <w:r w:rsidR="00AB1F09">
        <w:rPr>
          <w:rFonts w:ascii="Arial" w:hAnsi="Arial" w:cs="Arial"/>
        </w:rPr>
        <w:t xml:space="preserve">utrition </w:t>
      </w:r>
      <w:r w:rsidRPr="00675A24">
        <w:rPr>
          <w:rFonts w:ascii="Arial" w:hAnsi="Arial" w:cs="Arial"/>
        </w:rPr>
        <w:t>C</w:t>
      </w:r>
      <w:r w:rsidR="00AB1F09">
        <w:rPr>
          <w:rFonts w:ascii="Arial" w:hAnsi="Arial" w:cs="Arial"/>
        </w:rPr>
        <w:t>ouncil</w:t>
      </w:r>
      <w:r w:rsidR="00DF5484">
        <w:rPr>
          <w:rFonts w:ascii="Arial" w:hAnsi="Arial" w:cs="Arial"/>
        </w:rPr>
        <w:t xml:space="preserve"> (INC). </w:t>
      </w:r>
      <w:proofErr w:type="gramStart"/>
      <w:r w:rsidR="00DF5484">
        <w:rPr>
          <w:rFonts w:ascii="Arial" w:hAnsi="Arial" w:cs="Arial"/>
        </w:rPr>
        <w:t>Companies  that</w:t>
      </w:r>
      <w:proofErr w:type="gramEnd"/>
      <w:r w:rsidR="00DF5484">
        <w:rPr>
          <w:rFonts w:ascii="Arial" w:hAnsi="Arial" w:cs="Arial"/>
        </w:rPr>
        <w:t xml:space="preserve"> do not belong to the INC are not party to the INC Code of Practice</w:t>
      </w:r>
      <w:r w:rsidR="000F5DDC">
        <w:rPr>
          <w:rFonts w:ascii="Arial" w:hAnsi="Arial" w:cs="Arial"/>
        </w:rPr>
        <w:t>.</w:t>
      </w:r>
      <w:r w:rsidRPr="00675A24">
        <w:rPr>
          <w:rFonts w:ascii="Arial" w:hAnsi="Arial" w:cs="Arial"/>
        </w:rPr>
        <w:t xml:space="preserve"> </w:t>
      </w:r>
      <w:r w:rsidR="00FC1334">
        <w:rPr>
          <w:rFonts w:ascii="Arial" w:hAnsi="Arial" w:cs="Arial"/>
        </w:rPr>
        <w:t>The marketing pract</w:t>
      </w:r>
      <w:r w:rsidR="000F5DDC">
        <w:rPr>
          <w:rFonts w:ascii="Arial" w:hAnsi="Arial" w:cs="Arial"/>
        </w:rPr>
        <w:t xml:space="preserve">ices reported included alerting the Ministry about point of sale advertising depicting a toddler milk placed in front of an almost identically packaged infant formula at a supermarket in Auckland and </w:t>
      </w:r>
      <w:r w:rsidR="0015655F">
        <w:rPr>
          <w:rFonts w:ascii="Arial" w:hAnsi="Arial" w:cs="Arial"/>
        </w:rPr>
        <w:t>a research report on economic value chains</w:t>
      </w:r>
      <w:proofErr w:type="gramStart"/>
      <w:r w:rsidR="0015655F">
        <w:rPr>
          <w:rFonts w:ascii="Arial" w:hAnsi="Arial" w:cs="Arial"/>
        </w:rPr>
        <w:t xml:space="preserve">. </w:t>
      </w:r>
      <w:r w:rsidRPr="00675A24">
        <w:rPr>
          <w:rFonts w:ascii="Arial" w:hAnsi="Arial" w:cs="Arial"/>
        </w:rPr>
        <w:t>.</w:t>
      </w:r>
      <w:proofErr w:type="gramEnd"/>
    </w:p>
    <w:p w14:paraId="070A1C42" w14:textId="77777777" w:rsidR="009F5DC8" w:rsidRDefault="009F5DC8" w:rsidP="001C62F9">
      <w:pPr>
        <w:jc w:val="both"/>
        <w:rPr>
          <w:rFonts w:ascii="Arial" w:hAnsi="Arial" w:cs="Arial"/>
        </w:rPr>
      </w:pPr>
    </w:p>
    <w:p w14:paraId="29EAC866" w14:textId="3D2FD5D8" w:rsidR="009F5DC8" w:rsidRDefault="000F5DDC" w:rsidP="001C62F9">
      <w:pPr>
        <w:jc w:val="both"/>
        <w:rPr>
          <w:rFonts w:ascii="Arial" w:hAnsi="Arial" w:cs="Arial"/>
        </w:rPr>
      </w:pPr>
      <w:r>
        <w:rPr>
          <w:rFonts w:ascii="Arial" w:hAnsi="Arial" w:cs="Arial"/>
        </w:rPr>
        <w:t xml:space="preserve">In the case of the first non-INC complaint received, the Ministry </w:t>
      </w:r>
      <w:r w:rsidR="0015655F">
        <w:rPr>
          <w:rFonts w:ascii="Arial" w:hAnsi="Arial" w:cs="Arial"/>
        </w:rPr>
        <w:t xml:space="preserve">contacted the </w:t>
      </w:r>
      <w:proofErr w:type="gramStart"/>
      <w:r w:rsidR="0015655F">
        <w:rPr>
          <w:rFonts w:ascii="Arial" w:hAnsi="Arial" w:cs="Arial"/>
        </w:rPr>
        <w:t xml:space="preserve">supermarket </w:t>
      </w:r>
      <w:r w:rsidR="00D07F58">
        <w:rPr>
          <w:rFonts w:ascii="Arial" w:hAnsi="Arial" w:cs="Arial"/>
        </w:rPr>
        <w:t xml:space="preserve"> and</w:t>
      </w:r>
      <w:proofErr w:type="gramEnd"/>
      <w:r w:rsidR="00D07F58">
        <w:rPr>
          <w:rFonts w:ascii="Arial" w:hAnsi="Arial" w:cs="Arial"/>
        </w:rPr>
        <w:t xml:space="preserve"> sent </w:t>
      </w:r>
      <w:r w:rsidR="0015655F">
        <w:rPr>
          <w:rFonts w:ascii="Arial" w:hAnsi="Arial" w:cs="Arial"/>
        </w:rPr>
        <w:t xml:space="preserve">the manager </w:t>
      </w:r>
      <w:r w:rsidR="00D07F58">
        <w:rPr>
          <w:rFonts w:ascii="Arial" w:hAnsi="Arial" w:cs="Arial"/>
        </w:rPr>
        <w:t xml:space="preserve"> the INC’s “Information to Retailers” Brochure</w:t>
      </w:r>
      <w:r w:rsidR="001236C5">
        <w:rPr>
          <w:rFonts w:ascii="Arial" w:hAnsi="Arial" w:cs="Arial"/>
        </w:rPr>
        <w:t>.</w:t>
      </w:r>
      <w:r w:rsidR="0078792F">
        <w:rPr>
          <w:rFonts w:ascii="Arial" w:hAnsi="Arial" w:cs="Arial"/>
        </w:rPr>
        <w:t xml:space="preserve"> </w:t>
      </w:r>
      <w:r w:rsidR="00154162">
        <w:rPr>
          <w:rFonts w:ascii="Arial" w:hAnsi="Arial" w:cs="Arial"/>
        </w:rPr>
        <w:t>The Ministry responded to the</w:t>
      </w:r>
      <w:r w:rsidR="0078792F">
        <w:rPr>
          <w:rFonts w:ascii="Arial" w:hAnsi="Arial" w:cs="Arial"/>
        </w:rPr>
        <w:t xml:space="preserve"> second complaint </w:t>
      </w:r>
      <w:r w:rsidR="00D07F58">
        <w:rPr>
          <w:rFonts w:ascii="Arial" w:hAnsi="Arial" w:cs="Arial"/>
        </w:rPr>
        <w:t>by meeting with representatives of</w:t>
      </w:r>
      <w:r w:rsidR="007D23D4">
        <w:rPr>
          <w:rFonts w:ascii="Arial" w:hAnsi="Arial" w:cs="Arial"/>
        </w:rPr>
        <w:t xml:space="preserve"> the group who published the report to provide information on </w:t>
      </w:r>
      <w:r w:rsidR="00D07F58">
        <w:rPr>
          <w:rFonts w:ascii="Arial" w:hAnsi="Arial" w:cs="Arial"/>
        </w:rPr>
        <w:t xml:space="preserve">New Zealand’s response to the International Code. </w:t>
      </w:r>
    </w:p>
    <w:p w14:paraId="2F16C247" w14:textId="77777777" w:rsidR="005F6269" w:rsidRDefault="005F6269" w:rsidP="001C62F9">
      <w:pPr>
        <w:jc w:val="both"/>
        <w:rPr>
          <w:rFonts w:ascii="Arial" w:hAnsi="Arial" w:cs="Arial"/>
        </w:rPr>
      </w:pPr>
    </w:p>
    <w:p w14:paraId="03F4D65E" w14:textId="6254034D" w:rsidR="00E50242" w:rsidRPr="00E50242" w:rsidRDefault="00E50242" w:rsidP="001C62F9">
      <w:pPr>
        <w:jc w:val="both"/>
        <w:rPr>
          <w:rFonts w:ascii="Arial" w:hAnsi="Arial" w:cs="Arial"/>
          <w:i/>
        </w:rPr>
      </w:pPr>
      <w:r>
        <w:rPr>
          <w:rFonts w:ascii="Arial" w:hAnsi="Arial" w:cs="Arial"/>
          <w:i/>
        </w:rPr>
        <w:t>Other</w:t>
      </w:r>
      <w:r w:rsidR="008517DD">
        <w:rPr>
          <w:rFonts w:ascii="Arial" w:hAnsi="Arial" w:cs="Arial"/>
          <w:i/>
        </w:rPr>
        <w:t xml:space="preserve"> related work</w:t>
      </w:r>
    </w:p>
    <w:p w14:paraId="62D0958F" w14:textId="77777777" w:rsidR="00E50242" w:rsidRDefault="00E50242" w:rsidP="001C62F9">
      <w:pPr>
        <w:jc w:val="both"/>
        <w:rPr>
          <w:rFonts w:ascii="Arial" w:hAnsi="Arial" w:cs="Arial"/>
        </w:rPr>
      </w:pPr>
    </w:p>
    <w:p w14:paraId="27BA1140" w14:textId="3D56C197" w:rsidR="005178B5" w:rsidRPr="00155B9D" w:rsidRDefault="00D07F58" w:rsidP="001C62F9">
      <w:pPr>
        <w:jc w:val="both"/>
        <w:rPr>
          <w:rFonts w:ascii="Arial" w:hAnsi="Arial" w:cs="Arial"/>
          <w:b/>
          <w:lang w:val="en-US"/>
        </w:rPr>
      </w:pPr>
      <w:r>
        <w:rPr>
          <w:rFonts w:ascii="Arial" w:hAnsi="Arial" w:cs="Arial"/>
          <w:b/>
          <w:lang w:val="en-US"/>
        </w:rPr>
        <w:t>Revision of infant formula education resource, Feeding your baby infant formula</w:t>
      </w:r>
    </w:p>
    <w:p w14:paraId="28348A62" w14:textId="77777777" w:rsidR="00F714D6" w:rsidRDefault="00F714D6" w:rsidP="001C62F9">
      <w:pPr>
        <w:jc w:val="both"/>
        <w:rPr>
          <w:rFonts w:ascii="Arial" w:hAnsi="Arial" w:cs="Arial"/>
          <w:b/>
        </w:rPr>
      </w:pPr>
    </w:p>
    <w:p w14:paraId="4EAE80C5" w14:textId="4596EC48" w:rsidR="00834446" w:rsidRPr="00D07F58" w:rsidRDefault="00F714D6" w:rsidP="001C62F9">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rPr>
      </w:pPr>
      <w:r>
        <w:rPr>
          <w:rFonts w:ascii="Arial" w:hAnsi="Arial" w:cs="Arial"/>
        </w:rPr>
        <w:t xml:space="preserve">The Ministry </w:t>
      </w:r>
      <w:r w:rsidR="0061214F">
        <w:rPr>
          <w:rFonts w:ascii="Arial" w:hAnsi="Arial" w:cs="Arial"/>
        </w:rPr>
        <w:t>revised</w:t>
      </w:r>
      <w:r>
        <w:rPr>
          <w:rFonts w:ascii="Arial" w:hAnsi="Arial" w:cs="Arial"/>
        </w:rPr>
        <w:t xml:space="preserve"> </w:t>
      </w:r>
      <w:r w:rsidR="006F7A45">
        <w:rPr>
          <w:rFonts w:ascii="Arial" w:hAnsi="Arial" w:cs="Arial"/>
        </w:rPr>
        <w:t>its</w:t>
      </w:r>
      <w:r w:rsidR="0061214F">
        <w:rPr>
          <w:rFonts w:ascii="Arial" w:hAnsi="Arial" w:cs="Arial"/>
        </w:rPr>
        <w:t xml:space="preserve"> Health Education resource,</w:t>
      </w:r>
      <w:r w:rsidR="00D07F58">
        <w:rPr>
          <w:rFonts w:ascii="Arial" w:hAnsi="Arial" w:cs="Arial"/>
        </w:rPr>
        <w:t xml:space="preserve"> </w:t>
      </w:r>
      <w:r w:rsidR="00D07F58">
        <w:rPr>
          <w:rFonts w:ascii="Arial" w:hAnsi="Arial" w:cs="Arial"/>
          <w:i/>
        </w:rPr>
        <w:t>Feeding your baby infant formula</w:t>
      </w:r>
      <w:r w:rsidR="00D07F58">
        <w:rPr>
          <w:rFonts w:ascii="Arial" w:hAnsi="Arial" w:cs="Arial"/>
        </w:rPr>
        <w:t xml:space="preserve">. </w:t>
      </w:r>
      <w:r w:rsidR="0061214F">
        <w:rPr>
          <w:rFonts w:ascii="Arial" w:hAnsi="Arial" w:cs="Arial"/>
        </w:rPr>
        <w:t>The revision process involved consultation with key stakeholders and some focus group testing with consumers. (Provide a link to the resource on the Health Ed website.)</w:t>
      </w:r>
    </w:p>
    <w:p w14:paraId="56007B8A" w14:textId="77777777" w:rsidR="00ED59E5" w:rsidRPr="00ED59E5" w:rsidRDefault="00ED59E5" w:rsidP="001C62F9">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rPr>
      </w:pPr>
    </w:p>
    <w:p w14:paraId="47A7E95C" w14:textId="77777777" w:rsidR="00C0557E" w:rsidRPr="00675A24" w:rsidRDefault="00C0557E" w:rsidP="001C62F9">
      <w:pPr>
        <w:jc w:val="both"/>
        <w:rPr>
          <w:rFonts w:ascii="Arial" w:hAnsi="Arial" w:cs="Arial"/>
          <w:b/>
        </w:rPr>
      </w:pPr>
      <w:r w:rsidRPr="00675A24">
        <w:rPr>
          <w:rFonts w:ascii="Arial" w:hAnsi="Arial" w:cs="Arial"/>
          <w:b/>
        </w:rPr>
        <w:t>United Nations Convention on the Rights of the Child (UNCROC)</w:t>
      </w:r>
    </w:p>
    <w:p w14:paraId="0FB038FB" w14:textId="77777777" w:rsidR="00C0557E" w:rsidRPr="00675A24" w:rsidRDefault="00C0557E" w:rsidP="001C62F9">
      <w:pPr>
        <w:jc w:val="both"/>
        <w:rPr>
          <w:rFonts w:ascii="Arial" w:hAnsi="Arial" w:cs="Arial"/>
        </w:rPr>
      </w:pPr>
    </w:p>
    <w:p w14:paraId="76869E64" w14:textId="77777777" w:rsidR="00C0557E" w:rsidRPr="00675A24" w:rsidRDefault="00C0557E" w:rsidP="001C62F9">
      <w:pPr>
        <w:jc w:val="both"/>
        <w:rPr>
          <w:rFonts w:ascii="Arial" w:hAnsi="Arial" w:cs="Arial"/>
        </w:rPr>
      </w:pPr>
      <w:r w:rsidRPr="00675A24">
        <w:rPr>
          <w:rFonts w:ascii="Arial" w:hAnsi="Arial" w:cs="Arial"/>
        </w:rPr>
        <w:t xml:space="preserve">The Ministry contributes regularly to Ministry for Social Development (MSD) reporting and work on the United Nations Convention on the Rights of the Child (UNCROC). The Ministry has provided information on: </w:t>
      </w:r>
    </w:p>
    <w:p w14:paraId="25775EC9" w14:textId="77777777" w:rsidR="00C0557E" w:rsidRPr="00675A24" w:rsidRDefault="00C0557E" w:rsidP="001C62F9">
      <w:pPr>
        <w:pStyle w:val="ListParagraph"/>
        <w:jc w:val="both"/>
        <w:rPr>
          <w:rFonts w:ascii="Arial" w:hAnsi="Arial" w:cs="Arial"/>
        </w:rPr>
      </w:pPr>
    </w:p>
    <w:p w14:paraId="6F7C139E" w14:textId="77777777" w:rsidR="00C0557E" w:rsidRPr="00675A24" w:rsidRDefault="00C0557E" w:rsidP="001C62F9">
      <w:pPr>
        <w:pStyle w:val="ListParagraph"/>
        <w:numPr>
          <w:ilvl w:val="0"/>
          <w:numId w:val="13"/>
        </w:numPr>
        <w:jc w:val="both"/>
        <w:rPr>
          <w:rFonts w:ascii="Arial" w:hAnsi="Arial" w:cs="Arial"/>
        </w:rPr>
      </w:pPr>
      <w:r w:rsidRPr="00675A24">
        <w:rPr>
          <w:rFonts w:ascii="Arial" w:hAnsi="Arial" w:cs="Arial"/>
        </w:rPr>
        <w:t>breastfeeding statistics</w:t>
      </w:r>
    </w:p>
    <w:p w14:paraId="060982FF" w14:textId="77777777" w:rsidR="00C0557E" w:rsidRPr="00675A24" w:rsidRDefault="00C0557E" w:rsidP="001C62F9">
      <w:pPr>
        <w:pStyle w:val="ListParagraph"/>
        <w:numPr>
          <w:ilvl w:val="0"/>
          <w:numId w:val="13"/>
        </w:numPr>
        <w:jc w:val="both"/>
        <w:rPr>
          <w:rFonts w:ascii="Arial" w:hAnsi="Arial" w:cs="Arial"/>
        </w:rPr>
      </w:pPr>
      <w:r w:rsidRPr="00675A24">
        <w:rPr>
          <w:rFonts w:ascii="Arial" w:hAnsi="Arial" w:cs="Arial"/>
        </w:rPr>
        <w:t>initiatives to support and promote breastfeeding</w:t>
      </w:r>
    </w:p>
    <w:p w14:paraId="35F32802" w14:textId="77777777" w:rsidR="00C0557E" w:rsidRPr="00675A24" w:rsidRDefault="00C0557E" w:rsidP="001C62F9">
      <w:pPr>
        <w:pStyle w:val="ListParagraph"/>
        <w:numPr>
          <w:ilvl w:val="0"/>
          <w:numId w:val="13"/>
        </w:numPr>
        <w:jc w:val="both"/>
        <w:rPr>
          <w:rFonts w:ascii="Arial" w:hAnsi="Arial" w:cs="Arial"/>
        </w:rPr>
      </w:pPr>
      <w:r w:rsidRPr="00675A24">
        <w:rPr>
          <w:rFonts w:ascii="Arial" w:hAnsi="Arial" w:cs="Arial"/>
        </w:rPr>
        <w:lastRenderedPageBreak/>
        <w:t>New Zealand’s self-regulatory process for implementing the WHO International Code of Marketing of Breast-milk Substitutes.</w:t>
      </w:r>
    </w:p>
    <w:p w14:paraId="4C52B77B" w14:textId="77777777" w:rsidR="00C0557E" w:rsidRPr="00675A24" w:rsidRDefault="00C0557E" w:rsidP="001C62F9">
      <w:pPr>
        <w:jc w:val="both"/>
        <w:rPr>
          <w:rFonts w:ascii="Arial" w:hAnsi="Arial" w:cs="Arial"/>
        </w:rPr>
      </w:pPr>
    </w:p>
    <w:p w14:paraId="1C55D2F6" w14:textId="77777777" w:rsidR="00C0557E" w:rsidRDefault="00C0557E" w:rsidP="001C62F9">
      <w:pPr>
        <w:jc w:val="both"/>
        <w:rPr>
          <w:rFonts w:ascii="Arial" w:hAnsi="Arial" w:cs="Arial"/>
        </w:rPr>
      </w:pPr>
      <w:r w:rsidRPr="00675A24">
        <w:rPr>
          <w:rFonts w:ascii="Arial" w:hAnsi="Arial" w:cs="Arial"/>
        </w:rPr>
        <w:t xml:space="preserve">The Ministry provided information on the latest breastfeeding statistics. </w:t>
      </w:r>
    </w:p>
    <w:p w14:paraId="238AE2B6" w14:textId="77777777" w:rsidR="00C0557E" w:rsidRDefault="0049666B" w:rsidP="001C62F9">
      <w:pPr>
        <w:jc w:val="both"/>
        <w:rPr>
          <w:rFonts w:ascii="Arial" w:eastAsiaTheme="minorHAnsi" w:hAnsi="Arial" w:cs="Arial"/>
          <w:color w:val="000000"/>
        </w:rPr>
      </w:pPr>
      <w:hyperlink r:id="rId7" w:history="1">
        <w:r w:rsidR="00C0557E" w:rsidRPr="0007513C">
          <w:rPr>
            <w:rStyle w:val="Hyperlink"/>
            <w:rFonts w:ascii="Arial" w:eastAsiaTheme="minorHAnsi" w:hAnsi="Arial" w:cs="Arial"/>
          </w:rPr>
          <w:t>http://www.health.govt.nz/publication/indicators-well-child-tamariki-ora-quality-improvement-framework-march-2016</w:t>
        </w:r>
      </w:hyperlink>
    </w:p>
    <w:p w14:paraId="188227DB" w14:textId="5C872783" w:rsidR="002776DB" w:rsidRDefault="002776DB">
      <w:pPr>
        <w:spacing w:after="160" w:line="259" w:lineRule="auto"/>
        <w:rPr>
          <w:rFonts w:ascii="Arial" w:hAnsi="Arial" w:cs="Arial"/>
          <w:color w:val="0070C0"/>
        </w:rPr>
      </w:pPr>
    </w:p>
    <w:sectPr w:rsidR="002776D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83244" w14:textId="77777777" w:rsidR="0049666B" w:rsidRDefault="0049666B" w:rsidP="00A3773F">
      <w:r>
        <w:separator/>
      </w:r>
    </w:p>
  </w:endnote>
  <w:endnote w:type="continuationSeparator" w:id="0">
    <w:p w14:paraId="245B5450" w14:textId="77777777" w:rsidR="0049666B" w:rsidRDefault="0049666B" w:rsidP="00A3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6752D" w14:textId="77777777" w:rsidR="00D7647A" w:rsidRDefault="00D76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1EC0A" w14:textId="77777777" w:rsidR="0002704D" w:rsidRDefault="000270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A1AD4" w14:textId="77777777" w:rsidR="00D7647A" w:rsidRDefault="00D76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5BAE3" w14:textId="77777777" w:rsidR="0049666B" w:rsidRDefault="0049666B" w:rsidP="00A3773F">
      <w:r>
        <w:separator/>
      </w:r>
    </w:p>
  </w:footnote>
  <w:footnote w:type="continuationSeparator" w:id="0">
    <w:p w14:paraId="0E2865E9" w14:textId="77777777" w:rsidR="0049666B" w:rsidRDefault="0049666B" w:rsidP="00A37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4C040" w14:textId="77777777" w:rsidR="00D7647A" w:rsidRDefault="00D76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E5DB4" w14:textId="77777777" w:rsidR="00D7647A" w:rsidRDefault="00D764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AE78" w14:textId="77777777" w:rsidR="00D7647A" w:rsidRDefault="00D76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33CFE"/>
    <w:multiLevelType w:val="hybridMultilevel"/>
    <w:tmpl w:val="54C0DC04"/>
    <w:lvl w:ilvl="0" w:tplc="04090001">
      <w:start w:val="1"/>
      <w:numFmt w:val="bullet"/>
      <w:lvlText w:val=""/>
      <w:lvlJc w:val="left"/>
      <w:pPr>
        <w:tabs>
          <w:tab w:val="num" w:pos="848"/>
        </w:tabs>
        <w:ind w:left="8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F044E"/>
    <w:multiLevelType w:val="hybridMultilevel"/>
    <w:tmpl w:val="EC343586"/>
    <w:lvl w:ilvl="0" w:tplc="7F50B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A6CC9"/>
    <w:multiLevelType w:val="hybridMultilevel"/>
    <w:tmpl w:val="2EAAB8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0371A10"/>
    <w:multiLevelType w:val="hybridMultilevel"/>
    <w:tmpl w:val="1FB0F912"/>
    <w:lvl w:ilvl="0" w:tplc="1409000F">
      <w:start w:val="1"/>
      <w:numFmt w:val="decimal"/>
      <w:lvlText w:val="%1."/>
      <w:lvlJc w:val="left"/>
      <w:pPr>
        <w:ind w:left="720" w:hanging="360"/>
      </w:pPr>
    </w:lvl>
    <w:lvl w:ilvl="1" w:tplc="14090017">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09A5ACA"/>
    <w:multiLevelType w:val="hybridMultilevel"/>
    <w:tmpl w:val="5BA409A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22723203"/>
    <w:multiLevelType w:val="hybridMultilevel"/>
    <w:tmpl w:val="2C762FD4"/>
    <w:lvl w:ilvl="0" w:tplc="92BE30F2">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C47542E"/>
    <w:multiLevelType w:val="hybridMultilevel"/>
    <w:tmpl w:val="C866AB46"/>
    <w:lvl w:ilvl="0" w:tplc="C0562F48">
      <w:start w:val="1"/>
      <w:numFmt w:val="decimal"/>
      <w:lvlText w:val="%1."/>
      <w:lvlJc w:val="left"/>
      <w:pPr>
        <w:ind w:left="360" w:hanging="360"/>
      </w:pPr>
      <w:rPr>
        <w:rFonts w:ascii="Arial" w:hAnsi="Arial" w:cs="Aria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330C0D96"/>
    <w:multiLevelType w:val="hybridMultilevel"/>
    <w:tmpl w:val="E586D69A"/>
    <w:lvl w:ilvl="0" w:tplc="D0FE5EEC">
      <w:start w:val="1"/>
      <w:numFmt w:val="lowerLetter"/>
      <w:lvlText w:val="%1)"/>
      <w:lvlJc w:val="left"/>
      <w:pPr>
        <w:ind w:left="1080" w:hanging="360"/>
      </w:pPr>
      <w:rPr>
        <w:rFonts w:hint="default"/>
        <w:i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3AE815A7"/>
    <w:multiLevelType w:val="multilevel"/>
    <w:tmpl w:val="45AEBA42"/>
    <w:lvl w:ilvl="0">
      <w:start w:val="1"/>
      <w:numFmt w:val="decimal"/>
      <w:lvlText w:val="%1."/>
      <w:lvlJc w:val="left"/>
      <w:pPr>
        <w:tabs>
          <w:tab w:val="num" w:pos="780"/>
        </w:tabs>
        <w:ind w:left="780" w:hanging="360"/>
      </w:pPr>
      <w:rPr>
        <w:rFonts w:hint="default"/>
      </w:rPr>
    </w:lvl>
    <w:lvl w:ilvl="1">
      <w:start w:val="4"/>
      <w:numFmt w:val="decimal"/>
      <w:isLgl/>
      <w:lvlText w:val="%1.%2"/>
      <w:lvlJc w:val="left"/>
      <w:pPr>
        <w:tabs>
          <w:tab w:val="num" w:pos="870"/>
        </w:tabs>
        <w:ind w:left="870" w:hanging="45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500"/>
        </w:tabs>
        <w:ind w:left="1500" w:hanging="108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860"/>
        </w:tabs>
        <w:ind w:left="1860" w:hanging="144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2220"/>
        </w:tabs>
        <w:ind w:left="2220" w:hanging="180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9" w15:restartNumberingAfterBreak="0">
    <w:nsid w:val="3C77590A"/>
    <w:multiLevelType w:val="hybridMultilevel"/>
    <w:tmpl w:val="A7D65B7A"/>
    <w:lvl w:ilvl="0" w:tplc="FCD89DEC">
      <w:start w:val="1"/>
      <w:numFmt w:val="decimal"/>
      <w:lvlText w:val="%1."/>
      <w:lvlJc w:val="left"/>
      <w:pPr>
        <w:tabs>
          <w:tab w:val="num" w:pos="360"/>
        </w:tabs>
        <w:ind w:left="360" w:hanging="360"/>
      </w:pPr>
      <w:rPr>
        <w:rFonts w:hint="default"/>
        <w:b w:val="0"/>
        <w:i w:val="0"/>
      </w:rPr>
    </w:lvl>
    <w:lvl w:ilvl="1" w:tplc="B43632E0">
      <w:start w:val="1"/>
      <w:numFmt w:val="lowerLetter"/>
      <w:lvlText w:val="%2)"/>
      <w:lvlJc w:val="left"/>
      <w:pPr>
        <w:tabs>
          <w:tab w:val="num" w:pos="2760"/>
        </w:tabs>
        <w:ind w:left="2760" w:hanging="720"/>
      </w:pPr>
      <w:rPr>
        <w:rFonts w:hint="default"/>
      </w:rPr>
    </w:lvl>
    <w:lvl w:ilvl="2" w:tplc="0409001B">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0" w15:restartNumberingAfterBreak="0">
    <w:nsid w:val="40A23993"/>
    <w:multiLevelType w:val="hybridMultilevel"/>
    <w:tmpl w:val="0144DE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2F85803"/>
    <w:multiLevelType w:val="hybridMultilevel"/>
    <w:tmpl w:val="62BE70F2"/>
    <w:lvl w:ilvl="0" w:tplc="A7B4419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5C06C7D"/>
    <w:multiLevelType w:val="hybridMultilevel"/>
    <w:tmpl w:val="8F22B8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DAB42EB"/>
    <w:multiLevelType w:val="hybridMultilevel"/>
    <w:tmpl w:val="E0D03AF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7"/>
  </w:num>
  <w:num w:numId="5">
    <w:abstractNumId w:val="5"/>
  </w:num>
  <w:num w:numId="6">
    <w:abstractNumId w:val="10"/>
  </w:num>
  <w:num w:numId="7">
    <w:abstractNumId w:val="4"/>
  </w:num>
  <w:num w:numId="8">
    <w:abstractNumId w:val="1"/>
  </w:num>
  <w:num w:numId="9">
    <w:abstractNumId w:val="2"/>
  </w:num>
  <w:num w:numId="10">
    <w:abstractNumId w:val="13"/>
  </w:num>
  <w:num w:numId="11">
    <w:abstractNumId w:val="3"/>
  </w:num>
  <w:num w:numId="12">
    <w:abstractNumId w:val="11"/>
  </w:num>
  <w:num w:numId="13">
    <w:abstractNumId w:val="12"/>
  </w:num>
  <w:num w:numId="14">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2D8"/>
    <w:rsid w:val="00001060"/>
    <w:rsid w:val="00001CF6"/>
    <w:rsid w:val="00013984"/>
    <w:rsid w:val="00015C92"/>
    <w:rsid w:val="00017EA1"/>
    <w:rsid w:val="0002704D"/>
    <w:rsid w:val="000310F2"/>
    <w:rsid w:val="00046CEA"/>
    <w:rsid w:val="00047F59"/>
    <w:rsid w:val="00050D3D"/>
    <w:rsid w:val="00053A23"/>
    <w:rsid w:val="00053AB4"/>
    <w:rsid w:val="00061726"/>
    <w:rsid w:val="00067FAA"/>
    <w:rsid w:val="000745F4"/>
    <w:rsid w:val="00083F09"/>
    <w:rsid w:val="00086C61"/>
    <w:rsid w:val="00095A48"/>
    <w:rsid w:val="000A5ABB"/>
    <w:rsid w:val="000A7DEC"/>
    <w:rsid w:val="000B4729"/>
    <w:rsid w:val="000D1F62"/>
    <w:rsid w:val="000D6344"/>
    <w:rsid w:val="000E4E3F"/>
    <w:rsid w:val="000E53DE"/>
    <w:rsid w:val="000F0A7E"/>
    <w:rsid w:val="000F5AB0"/>
    <w:rsid w:val="000F5DDC"/>
    <w:rsid w:val="001034F6"/>
    <w:rsid w:val="00110E92"/>
    <w:rsid w:val="001236C5"/>
    <w:rsid w:val="001340F5"/>
    <w:rsid w:val="00141800"/>
    <w:rsid w:val="001448FF"/>
    <w:rsid w:val="00145CBC"/>
    <w:rsid w:val="00154162"/>
    <w:rsid w:val="00154F3F"/>
    <w:rsid w:val="00156060"/>
    <w:rsid w:val="001563EA"/>
    <w:rsid w:val="0015655F"/>
    <w:rsid w:val="00163D49"/>
    <w:rsid w:val="001665AC"/>
    <w:rsid w:val="00182019"/>
    <w:rsid w:val="001829DA"/>
    <w:rsid w:val="00192B82"/>
    <w:rsid w:val="00195ABF"/>
    <w:rsid w:val="001A39B2"/>
    <w:rsid w:val="001B0FB8"/>
    <w:rsid w:val="001B2501"/>
    <w:rsid w:val="001B5616"/>
    <w:rsid w:val="001C5238"/>
    <w:rsid w:val="001C62F9"/>
    <w:rsid w:val="001D0287"/>
    <w:rsid w:val="001E01E7"/>
    <w:rsid w:val="001E78A3"/>
    <w:rsid w:val="001F0369"/>
    <w:rsid w:val="001F25AC"/>
    <w:rsid w:val="001F495A"/>
    <w:rsid w:val="001F57A0"/>
    <w:rsid w:val="00206047"/>
    <w:rsid w:val="0022690F"/>
    <w:rsid w:val="002356BF"/>
    <w:rsid w:val="00237AB8"/>
    <w:rsid w:val="00241502"/>
    <w:rsid w:val="0025318A"/>
    <w:rsid w:val="00262CA3"/>
    <w:rsid w:val="002652C5"/>
    <w:rsid w:val="0026692B"/>
    <w:rsid w:val="00275CA2"/>
    <w:rsid w:val="002776DB"/>
    <w:rsid w:val="0027772C"/>
    <w:rsid w:val="00283CE4"/>
    <w:rsid w:val="002D3CDA"/>
    <w:rsid w:val="002D5471"/>
    <w:rsid w:val="002E2813"/>
    <w:rsid w:val="003140B3"/>
    <w:rsid w:val="00314663"/>
    <w:rsid w:val="003201EE"/>
    <w:rsid w:val="003719EB"/>
    <w:rsid w:val="0038287F"/>
    <w:rsid w:val="00396DB2"/>
    <w:rsid w:val="003A61AD"/>
    <w:rsid w:val="003A6C44"/>
    <w:rsid w:val="003B0F63"/>
    <w:rsid w:val="003B46D8"/>
    <w:rsid w:val="003B6198"/>
    <w:rsid w:val="003B6295"/>
    <w:rsid w:val="003C6EE7"/>
    <w:rsid w:val="003D1B5E"/>
    <w:rsid w:val="003D2524"/>
    <w:rsid w:val="003E6927"/>
    <w:rsid w:val="003E7749"/>
    <w:rsid w:val="003F0DCA"/>
    <w:rsid w:val="004005BA"/>
    <w:rsid w:val="00404DD3"/>
    <w:rsid w:val="0041435D"/>
    <w:rsid w:val="00417CA7"/>
    <w:rsid w:val="00422EC1"/>
    <w:rsid w:val="00453D4D"/>
    <w:rsid w:val="00457359"/>
    <w:rsid w:val="004641C3"/>
    <w:rsid w:val="0046710E"/>
    <w:rsid w:val="00473C72"/>
    <w:rsid w:val="00475D27"/>
    <w:rsid w:val="0048134A"/>
    <w:rsid w:val="00490557"/>
    <w:rsid w:val="0049666B"/>
    <w:rsid w:val="004A2A68"/>
    <w:rsid w:val="004B0252"/>
    <w:rsid w:val="004C75B9"/>
    <w:rsid w:val="004E00AE"/>
    <w:rsid w:val="004F6A2A"/>
    <w:rsid w:val="005049D9"/>
    <w:rsid w:val="005178B5"/>
    <w:rsid w:val="00517A96"/>
    <w:rsid w:val="00530056"/>
    <w:rsid w:val="005478CD"/>
    <w:rsid w:val="00556D53"/>
    <w:rsid w:val="005576FC"/>
    <w:rsid w:val="00573434"/>
    <w:rsid w:val="0057710A"/>
    <w:rsid w:val="005870FC"/>
    <w:rsid w:val="005A1C9F"/>
    <w:rsid w:val="005A1EE5"/>
    <w:rsid w:val="005B0E44"/>
    <w:rsid w:val="005B3A63"/>
    <w:rsid w:val="005D4510"/>
    <w:rsid w:val="005D5CEA"/>
    <w:rsid w:val="005E6D62"/>
    <w:rsid w:val="005E7402"/>
    <w:rsid w:val="005F6269"/>
    <w:rsid w:val="006067FF"/>
    <w:rsid w:val="00610670"/>
    <w:rsid w:val="006117AC"/>
    <w:rsid w:val="0061214F"/>
    <w:rsid w:val="00625AD2"/>
    <w:rsid w:val="00627DB1"/>
    <w:rsid w:val="00630D09"/>
    <w:rsid w:val="00636E46"/>
    <w:rsid w:val="00667867"/>
    <w:rsid w:val="00672190"/>
    <w:rsid w:val="00675D8D"/>
    <w:rsid w:val="00694319"/>
    <w:rsid w:val="0069596C"/>
    <w:rsid w:val="006A3FDA"/>
    <w:rsid w:val="006D71A9"/>
    <w:rsid w:val="006D76C4"/>
    <w:rsid w:val="006E01B8"/>
    <w:rsid w:val="006E1ECB"/>
    <w:rsid w:val="006F56F0"/>
    <w:rsid w:val="006F7A45"/>
    <w:rsid w:val="007240F7"/>
    <w:rsid w:val="00732787"/>
    <w:rsid w:val="007369DD"/>
    <w:rsid w:val="00742C19"/>
    <w:rsid w:val="007653B2"/>
    <w:rsid w:val="00776C44"/>
    <w:rsid w:val="00776D9B"/>
    <w:rsid w:val="007770EF"/>
    <w:rsid w:val="0078792F"/>
    <w:rsid w:val="0079275B"/>
    <w:rsid w:val="007B2894"/>
    <w:rsid w:val="007B2E1A"/>
    <w:rsid w:val="007B6696"/>
    <w:rsid w:val="007C160D"/>
    <w:rsid w:val="007C6944"/>
    <w:rsid w:val="007D23D4"/>
    <w:rsid w:val="007D4ABE"/>
    <w:rsid w:val="007F49E2"/>
    <w:rsid w:val="008160FC"/>
    <w:rsid w:val="00834446"/>
    <w:rsid w:val="008412D8"/>
    <w:rsid w:val="008510F5"/>
    <w:rsid w:val="008517DD"/>
    <w:rsid w:val="00866392"/>
    <w:rsid w:val="008664BA"/>
    <w:rsid w:val="00881830"/>
    <w:rsid w:val="00891059"/>
    <w:rsid w:val="00891A76"/>
    <w:rsid w:val="00893324"/>
    <w:rsid w:val="008A1460"/>
    <w:rsid w:val="008A485E"/>
    <w:rsid w:val="008C65B2"/>
    <w:rsid w:val="008E04C3"/>
    <w:rsid w:val="008E1D94"/>
    <w:rsid w:val="008E1EDA"/>
    <w:rsid w:val="00905070"/>
    <w:rsid w:val="009059A6"/>
    <w:rsid w:val="00921B9C"/>
    <w:rsid w:val="00922EC9"/>
    <w:rsid w:val="00934C24"/>
    <w:rsid w:val="00953F58"/>
    <w:rsid w:val="00956669"/>
    <w:rsid w:val="0095787F"/>
    <w:rsid w:val="0099720F"/>
    <w:rsid w:val="009A02C0"/>
    <w:rsid w:val="009A057A"/>
    <w:rsid w:val="009A3040"/>
    <w:rsid w:val="009A728E"/>
    <w:rsid w:val="009C2941"/>
    <w:rsid w:val="009C6452"/>
    <w:rsid w:val="009E1FDE"/>
    <w:rsid w:val="009F11F0"/>
    <w:rsid w:val="009F3BFE"/>
    <w:rsid w:val="009F5DC8"/>
    <w:rsid w:val="009F5F95"/>
    <w:rsid w:val="009F63B1"/>
    <w:rsid w:val="00A337EA"/>
    <w:rsid w:val="00A34690"/>
    <w:rsid w:val="00A3773F"/>
    <w:rsid w:val="00A4048B"/>
    <w:rsid w:val="00A4478B"/>
    <w:rsid w:val="00A4569E"/>
    <w:rsid w:val="00A462D2"/>
    <w:rsid w:val="00A52893"/>
    <w:rsid w:val="00A52D25"/>
    <w:rsid w:val="00A63C55"/>
    <w:rsid w:val="00A6478D"/>
    <w:rsid w:val="00A7038A"/>
    <w:rsid w:val="00A73CDF"/>
    <w:rsid w:val="00A752C9"/>
    <w:rsid w:val="00A75F48"/>
    <w:rsid w:val="00A81DE6"/>
    <w:rsid w:val="00A83760"/>
    <w:rsid w:val="00A90C56"/>
    <w:rsid w:val="00A960B8"/>
    <w:rsid w:val="00AA29D7"/>
    <w:rsid w:val="00AA36A1"/>
    <w:rsid w:val="00AB1AAF"/>
    <w:rsid w:val="00AB1F09"/>
    <w:rsid w:val="00AB2C18"/>
    <w:rsid w:val="00AB707E"/>
    <w:rsid w:val="00AC0D6D"/>
    <w:rsid w:val="00AC76D4"/>
    <w:rsid w:val="00AD1398"/>
    <w:rsid w:val="00AE59EF"/>
    <w:rsid w:val="00AF20FD"/>
    <w:rsid w:val="00B0093A"/>
    <w:rsid w:val="00B037CE"/>
    <w:rsid w:val="00B0522C"/>
    <w:rsid w:val="00B24723"/>
    <w:rsid w:val="00B35AF5"/>
    <w:rsid w:val="00B452B0"/>
    <w:rsid w:val="00B60B44"/>
    <w:rsid w:val="00B631DD"/>
    <w:rsid w:val="00B7579D"/>
    <w:rsid w:val="00B816E2"/>
    <w:rsid w:val="00B904F4"/>
    <w:rsid w:val="00B97CCA"/>
    <w:rsid w:val="00BA0679"/>
    <w:rsid w:val="00BA0F52"/>
    <w:rsid w:val="00BA4931"/>
    <w:rsid w:val="00BC2A9F"/>
    <w:rsid w:val="00BE1AF2"/>
    <w:rsid w:val="00BF4662"/>
    <w:rsid w:val="00BF4963"/>
    <w:rsid w:val="00BF7038"/>
    <w:rsid w:val="00C0557E"/>
    <w:rsid w:val="00C171F0"/>
    <w:rsid w:val="00C2436A"/>
    <w:rsid w:val="00C30824"/>
    <w:rsid w:val="00C30CCD"/>
    <w:rsid w:val="00C321D1"/>
    <w:rsid w:val="00C37FE9"/>
    <w:rsid w:val="00C448BF"/>
    <w:rsid w:val="00C57C7B"/>
    <w:rsid w:val="00C60D45"/>
    <w:rsid w:val="00C6197E"/>
    <w:rsid w:val="00C6258A"/>
    <w:rsid w:val="00C65B75"/>
    <w:rsid w:val="00C67224"/>
    <w:rsid w:val="00C907B1"/>
    <w:rsid w:val="00C94060"/>
    <w:rsid w:val="00C94237"/>
    <w:rsid w:val="00CA0A06"/>
    <w:rsid w:val="00CA3434"/>
    <w:rsid w:val="00CA766B"/>
    <w:rsid w:val="00CB1F25"/>
    <w:rsid w:val="00CB54A7"/>
    <w:rsid w:val="00CB5B31"/>
    <w:rsid w:val="00CC5623"/>
    <w:rsid w:val="00CC7954"/>
    <w:rsid w:val="00CE7122"/>
    <w:rsid w:val="00CF0606"/>
    <w:rsid w:val="00CF0985"/>
    <w:rsid w:val="00CF58DF"/>
    <w:rsid w:val="00CF630A"/>
    <w:rsid w:val="00CF7DE7"/>
    <w:rsid w:val="00D063A1"/>
    <w:rsid w:val="00D07F58"/>
    <w:rsid w:val="00D32A1A"/>
    <w:rsid w:val="00D33A81"/>
    <w:rsid w:val="00D40FDC"/>
    <w:rsid w:val="00D5525E"/>
    <w:rsid w:val="00D645AC"/>
    <w:rsid w:val="00D649DC"/>
    <w:rsid w:val="00D75C15"/>
    <w:rsid w:val="00D7647A"/>
    <w:rsid w:val="00D801AE"/>
    <w:rsid w:val="00D82755"/>
    <w:rsid w:val="00D958EF"/>
    <w:rsid w:val="00D9724E"/>
    <w:rsid w:val="00DB0DC1"/>
    <w:rsid w:val="00DB13EC"/>
    <w:rsid w:val="00DC1572"/>
    <w:rsid w:val="00DC396B"/>
    <w:rsid w:val="00DC3FF2"/>
    <w:rsid w:val="00DD2FAA"/>
    <w:rsid w:val="00DD7BD1"/>
    <w:rsid w:val="00DF5484"/>
    <w:rsid w:val="00E0204F"/>
    <w:rsid w:val="00E032CB"/>
    <w:rsid w:val="00E16462"/>
    <w:rsid w:val="00E25B40"/>
    <w:rsid w:val="00E50242"/>
    <w:rsid w:val="00E568A0"/>
    <w:rsid w:val="00E67A2C"/>
    <w:rsid w:val="00E73031"/>
    <w:rsid w:val="00E7374D"/>
    <w:rsid w:val="00EB3546"/>
    <w:rsid w:val="00EC0FDE"/>
    <w:rsid w:val="00EC1D97"/>
    <w:rsid w:val="00EC36D1"/>
    <w:rsid w:val="00ED1C76"/>
    <w:rsid w:val="00ED59E5"/>
    <w:rsid w:val="00EE56BB"/>
    <w:rsid w:val="00EE57FC"/>
    <w:rsid w:val="00F007EA"/>
    <w:rsid w:val="00F11431"/>
    <w:rsid w:val="00F151EF"/>
    <w:rsid w:val="00F1675C"/>
    <w:rsid w:val="00F2508A"/>
    <w:rsid w:val="00F3560B"/>
    <w:rsid w:val="00F359E7"/>
    <w:rsid w:val="00F4215C"/>
    <w:rsid w:val="00F5433A"/>
    <w:rsid w:val="00F561D8"/>
    <w:rsid w:val="00F64098"/>
    <w:rsid w:val="00F714D6"/>
    <w:rsid w:val="00F80B6E"/>
    <w:rsid w:val="00F80BE1"/>
    <w:rsid w:val="00F87322"/>
    <w:rsid w:val="00F9227F"/>
    <w:rsid w:val="00F9457A"/>
    <w:rsid w:val="00FA3F3D"/>
    <w:rsid w:val="00FB0F95"/>
    <w:rsid w:val="00FB3420"/>
    <w:rsid w:val="00FC1334"/>
    <w:rsid w:val="00FC29B3"/>
    <w:rsid w:val="00FC62D8"/>
    <w:rsid w:val="00FD4896"/>
    <w:rsid w:val="00FF007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00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2D8"/>
    <w:pPr>
      <w:spacing w:after="0" w:line="240" w:lineRule="auto"/>
    </w:pPr>
    <w:rPr>
      <w:rFonts w:ascii="Arial Mäori" w:eastAsia="Times New Roman" w:hAnsi="Arial Mäori" w:cs="Times New Roman"/>
      <w:sz w:val="24"/>
      <w:szCs w:val="24"/>
    </w:rPr>
  </w:style>
  <w:style w:type="paragraph" w:styleId="Heading1">
    <w:name w:val="heading 1"/>
    <w:basedOn w:val="Normal"/>
    <w:next w:val="Normal"/>
    <w:link w:val="Heading1Char"/>
    <w:qFormat/>
    <w:rsid w:val="00FC62D8"/>
    <w:pPr>
      <w:keepNext/>
      <w:overflowPunct w:val="0"/>
      <w:autoSpaceDE w:val="0"/>
      <w:autoSpaceDN w:val="0"/>
      <w:adjustRightInd w:val="0"/>
      <w:jc w:val="center"/>
      <w:outlineLvl w:val="0"/>
    </w:pPr>
    <w:rPr>
      <w:rFonts w:ascii="Arial" w:hAnsi="Arial"/>
      <w:b/>
      <w:sz w:val="28"/>
      <w:szCs w:val="20"/>
      <w:lang w:val="en-US"/>
    </w:rPr>
  </w:style>
  <w:style w:type="paragraph" w:styleId="Heading2">
    <w:name w:val="heading 2"/>
    <w:basedOn w:val="Normal"/>
    <w:next w:val="Normal"/>
    <w:link w:val="Heading2Char"/>
    <w:qFormat/>
    <w:rsid w:val="00FC62D8"/>
    <w:pPr>
      <w:keepNext/>
      <w:overflowPunct w:val="0"/>
      <w:autoSpaceDE w:val="0"/>
      <w:autoSpaceDN w:val="0"/>
      <w:adjustRightInd w:val="0"/>
      <w:outlineLvl w:val="1"/>
    </w:pPr>
    <w:rPr>
      <w:rFonts w:ascii="Arial"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62D8"/>
    <w:rPr>
      <w:rFonts w:ascii="Arial" w:eastAsia="Times New Roman" w:hAnsi="Arial" w:cs="Times New Roman"/>
      <w:b/>
      <w:sz w:val="28"/>
      <w:szCs w:val="20"/>
      <w:lang w:val="en-US"/>
    </w:rPr>
  </w:style>
  <w:style w:type="character" w:customStyle="1" w:styleId="Heading2Char">
    <w:name w:val="Heading 2 Char"/>
    <w:basedOn w:val="DefaultParagraphFont"/>
    <w:link w:val="Heading2"/>
    <w:rsid w:val="00FC62D8"/>
    <w:rPr>
      <w:rFonts w:ascii="Arial" w:eastAsia="Times New Roman" w:hAnsi="Arial" w:cs="Times New Roman"/>
      <w:b/>
      <w:sz w:val="28"/>
      <w:szCs w:val="20"/>
      <w:lang w:val="en-US"/>
    </w:rPr>
  </w:style>
  <w:style w:type="paragraph" w:styleId="ListParagraph">
    <w:name w:val="List Paragraph"/>
    <w:basedOn w:val="Normal"/>
    <w:uiPriority w:val="34"/>
    <w:qFormat/>
    <w:rsid w:val="003201EE"/>
    <w:pPr>
      <w:ind w:left="720"/>
      <w:contextualSpacing/>
    </w:pPr>
  </w:style>
  <w:style w:type="character" w:styleId="Hyperlink">
    <w:name w:val="Hyperlink"/>
    <w:basedOn w:val="DefaultParagraphFont"/>
    <w:uiPriority w:val="99"/>
    <w:unhideWhenUsed/>
    <w:rsid w:val="00053A23"/>
    <w:rPr>
      <w:color w:val="0563C1" w:themeColor="hyperlink"/>
      <w:u w:val="single"/>
    </w:rPr>
  </w:style>
  <w:style w:type="paragraph" w:styleId="Header">
    <w:name w:val="header"/>
    <w:basedOn w:val="Normal"/>
    <w:link w:val="HeaderChar"/>
    <w:uiPriority w:val="99"/>
    <w:unhideWhenUsed/>
    <w:rsid w:val="00A3773F"/>
    <w:pPr>
      <w:tabs>
        <w:tab w:val="center" w:pos="4513"/>
        <w:tab w:val="right" w:pos="9026"/>
      </w:tabs>
    </w:pPr>
  </w:style>
  <w:style w:type="character" w:customStyle="1" w:styleId="HeaderChar">
    <w:name w:val="Header Char"/>
    <w:basedOn w:val="DefaultParagraphFont"/>
    <w:link w:val="Header"/>
    <w:uiPriority w:val="99"/>
    <w:rsid w:val="00A3773F"/>
    <w:rPr>
      <w:rFonts w:ascii="Arial Mäori" w:eastAsia="Times New Roman" w:hAnsi="Arial Mäori" w:cs="Times New Roman"/>
      <w:sz w:val="24"/>
      <w:szCs w:val="24"/>
    </w:rPr>
  </w:style>
  <w:style w:type="paragraph" w:styleId="Footer">
    <w:name w:val="footer"/>
    <w:basedOn w:val="Normal"/>
    <w:link w:val="FooterChar"/>
    <w:uiPriority w:val="99"/>
    <w:unhideWhenUsed/>
    <w:rsid w:val="00A3773F"/>
    <w:pPr>
      <w:tabs>
        <w:tab w:val="center" w:pos="4513"/>
        <w:tab w:val="right" w:pos="9026"/>
      </w:tabs>
    </w:pPr>
  </w:style>
  <w:style w:type="character" w:customStyle="1" w:styleId="FooterChar">
    <w:name w:val="Footer Char"/>
    <w:basedOn w:val="DefaultParagraphFont"/>
    <w:link w:val="Footer"/>
    <w:uiPriority w:val="99"/>
    <w:rsid w:val="00A3773F"/>
    <w:rPr>
      <w:rFonts w:ascii="Arial Mäori" w:eastAsia="Times New Roman" w:hAnsi="Arial Mäori" w:cs="Times New Roman"/>
      <w:sz w:val="24"/>
      <w:szCs w:val="24"/>
    </w:rPr>
  </w:style>
  <w:style w:type="paragraph" w:styleId="BalloonText">
    <w:name w:val="Balloon Text"/>
    <w:basedOn w:val="Normal"/>
    <w:link w:val="BalloonTextChar"/>
    <w:uiPriority w:val="99"/>
    <w:semiHidden/>
    <w:unhideWhenUsed/>
    <w:rsid w:val="00922E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EC9"/>
    <w:rPr>
      <w:rFonts w:ascii="Segoe UI" w:eastAsia="Times New Roman" w:hAnsi="Segoe UI" w:cs="Segoe UI"/>
      <w:sz w:val="18"/>
      <w:szCs w:val="18"/>
    </w:rPr>
  </w:style>
  <w:style w:type="paragraph" w:styleId="NoSpacing">
    <w:name w:val="No Spacing"/>
    <w:qFormat/>
    <w:rsid w:val="00422EC1"/>
    <w:pPr>
      <w:suppressAutoHyphens/>
      <w:spacing w:after="0" w:line="100" w:lineRule="atLeast"/>
    </w:pPr>
    <w:rPr>
      <w:rFonts w:ascii="Arial" w:eastAsia="Times New Roman" w:hAnsi="Arial" w:cs="Times"/>
      <w:color w:val="002E6E"/>
      <w:kern w:val="1"/>
      <w:sz w:val="24"/>
      <w:szCs w:val="24"/>
      <w:lang w:eastAsia="ar-SA"/>
    </w:rPr>
  </w:style>
  <w:style w:type="character" w:styleId="CommentReference">
    <w:name w:val="annotation reference"/>
    <w:basedOn w:val="DefaultParagraphFont"/>
    <w:uiPriority w:val="99"/>
    <w:semiHidden/>
    <w:unhideWhenUsed/>
    <w:rsid w:val="00CF0985"/>
    <w:rPr>
      <w:sz w:val="16"/>
      <w:szCs w:val="16"/>
    </w:rPr>
  </w:style>
  <w:style w:type="paragraph" w:styleId="CommentText">
    <w:name w:val="annotation text"/>
    <w:basedOn w:val="Normal"/>
    <w:link w:val="CommentTextChar"/>
    <w:uiPriority w:val="99"/>
    <w:semiHidden/>
    <w:unhideWhenUsed/>
    <w:rsid w:val="00CF0985"/>
    <w:rPr>
      <w:sz w:val="20"/>
      <w:szCs w:val="20"/>
    </w:rPr>
  </w:style>
  <w:style w:type="character" w:customStyle="1" w:styleId="CommentTextChar">
    <w:name w:val="Comment Text Char"/>
    <w:basedOn w:val="DefaultParagraphFont"/>
    <w:link w:val="CommentText"/>
    <w:uiPriority w:val="99"/>
    <w:semiHidden/>
    <w:rsid w:val="00CF0985"/>
    <w:rPr>
      <w:rFonts w:ascii="Arial Mäori" w:eastAsia="Times New Roman" w:hAnsi="Arial Mäori" w:cs="Times New Roman"/>
      <w:sz w:val="20"/>
      <w:szCs w:val="20"/>
    </w:rPr>
  </w:style>
  <w:style w:type="paragraph" w:styleId="CommentSubject">
    <w:name w:val="annotation subject"/>
    <w:basedOn w:val="CommentText"/>
    <w:next w:val="CommentText"/>
    <w:link w:val="CommentSubjectChar"/>
    <w:uiPriority w:val="99"/>
    <w:semiHidden/>
    <w:unhideWhenUsed/>
    <w:rsid w:val="00CF0985"/>
    <w:rPr>
      <w:b/>
      <w:bCs/>
    </w:rPr>
  </w:style>
  <w:style w:type="character" w:customStyle="1" w:styleId="CommentSubjectChar">
    <w:name w:val="Comment Subject Char"/>
    <w:basedOn w:val="CommentTextChar"/>
    <w:link w:val="CommentSubject"/>
    <w:uiPriority w:val="99"/>
    <w:semiHidden/>
    <w:rsid w:val="00CF0985"/>
    <w:rPr>
      <w:rFonts w:ascii="Arial Mäori" w:eastAsia="Times New Roman" w:hAnsi="Arial Mäo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12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ealth.govt.nz/publication/indicators-well-child-tamariki-ora-quality-improvement-framework-march-201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2017-12-01T01:45:00Z</dcterms:created>
  <dcterms:modified xsi:type="dcterms:W3CDTF">2017-12-01T01:48:00Z</dcterms:modified>
  <cp:contentStatus/>
</cp:coreProperties>
</file>