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FA329F" w14:textId="72126E31" w:rsidR="00A54931" w:rsidRDefault="00A54931" w:rsidP="000C6D05">
      <w:pPr>
        <w:pStyle w:val="Title"/>
        <w:rPr>
          <w:sz w:val="52"/>
        </w:rPr>
      </w:pPr>
      <w:bookmarkStart w:id="0" w:name="_GoBack"/>
      <w:r w:rsidRPr="00212EC2">
        <w:rPr>
          <w:sz w:val="52"/>
        </w:rPr>
        <w:t xml:space="preserve">Live </w:t>
      </w:r>
      <w:r w:rsidR="00212EC2">
        <w:rPr>
          <w:sz w:val="52"/>
        </w:rPr>
        <w:t>O</w:t>
      </w:r>
      <w:r w:rsidRPr="00212EC2">
        <w:rPr>
          <w:sz w:val="52"/>
        </w:rPr>
        <w:t xml:space="preserve">rgan </w:t>
      </w:r>
      <w:r w:rsidR="00212EC2">
        <w:rPr>
          <w:sz w:val="52"/>
        </w:rPr>
        <w:t>D</w:t>
      </w:r>
      <w:r w:rsidRPr="00212EC2">
        <w:rPr>
          <w:sz w:val="52"/>
        </w:rPr>
        <w:t>on</w:t>
      </w:r>
      <w:r w:rsidR="00077FA7" w:rsidRPr="00212EC2">
        <w:rPr>
          <w:sz w:val="52"/>
        </w:rPr>
        <w:t>or</w:t>
      </w:r>
      <w:r w:rsidRPr="00212EC2">
        <w:rPr>
          <w:sz w:val="52"/>
        </w:rPr>
        <w:t xml:space="preserve"> </w:t>
      </w:r>
      <w:r w:rsidR="00212EC2">
        <w:rPr>
          <w:sz w:val="52"/>
        </w:rPr>
        <w:t>T</w:t>
      </w:r>
      <w:r w:rsidRPr="00212EC2">
        <w:rPr>
          <w:sz w:val="52"/>
        </w:rPr>
        <w:t xml:space="preserve">ravel and </w:t>
      </w:r>
      <w:r w:rsidR="00212EC2">
        <w:rPr>
          <w:sz w:val="52"/>
        </w:rPr>
        <w:t>A</w:t>
      </w:r>
      <w:r w:rsidRPr="00212EC2">
        <w:rPr>
          <w:sz w:val="52"/>
        </w:rPr>
        <w:t xml:space="preserve">ccommodation </w:t>
      </w:r>
      <w:r w:rsidR="00212EC2">
        <w:rPr>
          <w:sz w:val="52"/>
        </w:rPr>
        <w:t>C</w:t>
      </w:r>
      <w:r w:rsidRPr="00212EC2">
        <w:rPr>
          <w:sz w:val="52"/>
        </w:rPr>
        <w:t xml:space="preserve">ost </w:t>
      </w:r>
      <w:r w:rsidR="00212EC2">
        <w:rPr>
          <w:sz w:val="52"/>
        </w:rPr>
        <w:t>R</w:t>
      </w:r>
      <w:r w:rsidRPr="00212EC2">
        <w:rPr>
          <w:sz w:val="52"/>
        </w:rPr>
        <w:t>eimbursement</w:t>
      </w:r>
      <w:r w:rsidR="00212EC2" w:rsidRPr="00212EC2">
        <w:rPr>
          <w:sz w:val="52"/>
        </w:rPr>
        <w:t xml:space="preserve"> Protocol</w:t>
      </w:r>
    </w:p>
    <w:tbl>
      <w:tblPr>
        <w:tblStyle w:val="GridTable1Light-Accent5"/>
        <w:tblW w:w="0" w:type="auto"/>
        <w:tblLook w:val="04A0" w:firstRow="1" w:lastRow="0" w:firstColumn="1" w:lastColumn="0" w:noHBand="0" w:noVBand="1"/>
      </w:tblPr>
      <w:tblGrid>
        <w:gridCol w:w="2405"/>
        <w:gridCol w:w="6918"/>
      </w:tblGrid>
      <w:tr w:rsidR="0055590E" w14:paraId="4A97C119" w14:textId="77777777" w:rsidTr="0055590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bookmarkEnd w:id="0"/>
          <w:p w14:paraId="3C4E3925" w14:textId="2C7C9D5C" w:rsidR="0055590E" w:rsidRPr="0055590E" w:rsidRDefault="0055590E" w:rsidP="0055590E">
            <w:pPr>
              <w:rPr>
                <w:sz w:val="28"/>
              </w:rPr>
            </w:pPr>
            <w:r w:rsidRPr="0055590E">
              <w:rPr>
                <w:sz w:val="28"/>
              </w:rPr>
              <w:t>Date Approved:</w:t>
            </w:r>
          </w:p>
        </w:tc>
        <w:tc>
          <w:tcPr>
            <w:tcW w:w="6918" w:type="dxa"/>
          </w:tcPr>
          <w:p w14:paraId="1FF30F1E" w14:textId="43ADA91D" w:rsidR="0055590E" w:rsidRPr="0055590E" w:rsidRDefault="0055590E" w:rsidP="0055590E">
            <w:pPr>
              <w:cnfStyle w:val="100000000000" w:firstRow="1" w:lastRow="0" w:firstColumn="0" w:lastColumn="0" w:oddVBand="0" w:evenVBand="0" w:oddHBand="0" w:evenHBand="0" w:firstRowFirstColumn="0" w:firstRowLastColumn="0" w:lastRowFirstColumn="0" w:lastRowLastColumn="0"/>
              <w:rPr>
                <w:sz w:val="28"/>
              </w:rPr>
            </w:pPr>
            <w:r>
              <w:rPr>
                <w:sz w:val="28"/>
              </w:rPr>
              <w:t>12 December 2016</w:t>
            </w:r>
          </w:p>
        </w:tc>
      </w:tr>
      <w:tr w:rsidR="0055590E" w14:paraId="56C2617F" w14:textId="77777777" w:rsidTr="0055590E">
        <w:tc>
          <w:tcPr>
            <w:cnfStyle w:val="001000000000" w:firstRow="0" w:lastRow="0" w:firstColumn="1" w:lastColumn="0" w:oddVBand="0" w:evenVBand="0" w:oddHBand="0" w:evenHBand="0" w:firstRowFirstColumn="0" w:firstRowLastColumn="0" w:lastRowFirstColumn="0" w:lastRowLastColumn="0"/>
            <w:tcW w:w="2405" w:type="dxa"/>
          </w:tcPr>
          <w:p w14:paraId="3AD7B5B2" w14:textId="569EFDD4" w:rsidR="0055590E" w:rsidRPr="0055590E" w:rsidRDefault="0055590E" w:rsidP="0055590E">
            <w:pPr>
              <w:rPr>
                <w:sz w:val="28"/>
              </w:rPr>
            </w:pPr>
            <w:r w:rsidRPr="0055590E">
              <w:rPr>
                <w:sz w:val="28"/>
              </w:rPr>
              <w:t>Date Applies from:</w:t>
            </w:r>
          </w:p>
        </w:tc>
        <w:tc>
          <w:tcPr>
            <w:tcW w:w="6918" w:type="dxa"/>
          </w:tcPr>
          <w:p w14:paraId="006250CC" w14:textId="783D9D71" w:rsidR="0055590E" w:rsidRPr="0055590E" w:rsidRDefault="0055590E" w:rsidP="0055590E">
            <w:pPr>
              <w:cnfStyle w:val="000000000000" w:firstRow="0" w:lastRow="0" w:firstColumn="0" w:lastColumn="0" w:oddVBand="0" w:evenVBand="0" w:oddHBand="0" w:evenHBand="0" w:firstRowFirstColumn="0" w:firstRowLastColumn="0" w:lastRowFirstColumn="0" w:lastRowLastColumn="0"/>
              <w:rPr>
                <w:b/>
                <w:sz w:val="28"/>
              </w:rPr>
            </w:pPr>
            <w:r w:rsidRPr="0055590E">
              <w:rPr>
                <w:b/>
                <w:sz w:val="28"/>
              </w:rPr>
              <w:t>12 September 2016</w:t>
            </w:r>
          </w:p>
        </w:tc>
      </w:tr>
    </w:tbl>
    <w:p w14:paraId="7EB555BB" w14:textId="6B9B4214" w:rsidR="000C6D05" w:rsidRDefault="000C6D05" w:rsidP="00422780">
      <w:pPr>
        <w:pStyle w:val="Heading1"/>
        <w:rPr>
          <w:rFonts w:eastAsia="Calibri"/>
        </w:rPr>
      </w:pPr>
      <w:r>
        <w:rPr>
          <w:rFonts w:eastAsia="Calibri"/>
        </w:rPr>
        <w:t>Rationale</w:t>
      </w:r>
    </w:p>
    <w:p w14:paraId="6774C4CB" w14:textId="77777777" w:rsidR="00A54931" w:rsidRPr="000C6D05" w:rsidRDefault="00A54931" w:rsidP="00A54931">
      <w:pPr>
        <w:spacing w:after="0" w:line="240" w:lineRule="auto"/>
        <w:rPr>
          <w:rFonts w:eastAsia="Calibri" w:cs="Arial"/>
        </w:rPr>
      </w:pPr>
      <w:r w:rsidRPr="000C6D05">
        <w:rPr>
          <w:rFonts w:eastAsia="Calibri" w:cs="Arial"/>
        </w:rPr>
        <w:t xml:space="preserve">End stage renal disease is a debilitating condition that impacts significantly on a person’s life expectancy and quality of life.  It leads to death within days or weeks without treatment of either dialysis or renal transplantation.  Approximately 4000 New Zealand have end stage renal disease, with the rate increasing by between </w:t>
      </w:r>
      <w:r w:rsidRPr="000C6D05">
        <w:rPr>
          <w:rFonts w:cs="Arial"/>
        </w:rPr>
        <w:t xml:space="preserve">4 percent </w:t>
      </w:r>
      <w:r w:rsidRPr="000C6D05">
        <w:rPr>
          <w:rFonts w:eastAsia="Calibri" w:cs="Arial"/>
        </w:rPr>
        <w:t xml:space="preserve">per annum. Of these people, about 1600 have a functioning kidney transplant while around 2700 are receiving dialysis. </w:t>
      </w:r>
    </w:p>
    <w:p w14:paraId="05AE8115" w14:textId="77777777" w:rsidR="00A54931" w:rsidRPr="000C6D05" w:rsidRDefault="00A54931" w:rsidP="00A54931">
      <w:pPr>
        <w:spacing w:after="0" w:line="240" w:lineRule="auto"/>
        <w:rPr>
          <w:rFonts w:eastAsia="Calibri" w:cs="Arial"/>
        </w:rPr>
      </w:pPr>
    </w:p>
    <w:p w14:paraId="129AB43C" w14:textId="77777777" w:rsidR="00A54931" w:rsidRPr="000C6D05" w:rsidRDefault="00A54931" w:rsidP="00A54931">
      <w:pPr>
        <w:spacing w:after="0" w:line="240" w:lineRule="auto"/>
        <w:rPr>
          <w:rFonts w:eastAsia="Times New Roman" w:cs="Arial"/>
          <w:color w:val="000000"/>
          <w:lang w:eastAsia="en-NZ"/>
        </w:rPr>
      </w:pPr>
      <w:r w:rsidRPr="000C6D05">
        <w:rPr>
          <w:rFonts w:cs="Arial"/>
        </w:rPr>
        <w:t>Increasing rates of organ donation and transplantation is a priority because of the</w:t>
      </w:r>
      <w:r w:rsidRPr="000C6D05">
        <w:rPr>
          <w:rFonts w:eastAsia="Times New Roman" w:cs="Arial"/>
          <w:color w:val="000000"/>
          <w:lang w:eastAsia="en-NZ"/>
        </w:rPr>
        <w:t xml:space="preserve"> significant quality of life impact of organ transplantation, and long term health and social sector cost savings, particularly associated with kidney transplant</w:t>
      </w:r>
      <w:r w:rsidR="00F1647F" w:rsidRPr="000C6D05">
        <w:rPr>
          <w:rFonts w:eastAsia="Times New Roman" w:cs="Arial"/>
          <w:color w:val="000000"/>
          <w:lang w:eastAsia="en-NZ"/>
        </w:rPr>
        <w:t xml:space="preserve"> which is substantially cheaper in the long term compared to chronic dialysis</w:t>
      </w:r>
      <w:r w:rsidRPr="000C6D05">
        <w:rPr>
          <w:rFonts w:eastAsia="Times New Roman" w:cs="Arial"/>
          <w:color w:val="000000"/>
          <w:lang w:eastAsia="en-NZ"/>
        </w:rPr>
        <w:t xml:space="preserve">.  </w:t>
      </w:r>
    </w:p>
    <w:p w14:paraId="54011EB6" w14:textId="77777777" w:rsidR="00A54931" w:rsidRPr="000C6D05" w:rsidRDefault="00A54931" w:rsidP="00A54931">
      <w:pPr>
        <w:spacing w:after="0" w:line="240" w:lineRule="auto"/>
        <w:rPr>
          <w:rFonts w:eastAsia="Times New Roman" w:cs="Arial"/>
          <w:color w:val="000000"/>
          <w:lang w:eastAsia="en-NZ"/>
        </w:rPr>
      </w:pPr>
    </w:p>
    <w:p w14:paraId="09467E92" w14:textId="77777777" w:rsidR="00FF32B7" w:rsidRDefault="00A54931" w:rsidP="00212EC2">
      <w:pPr>
        <w:spacing w:after="0" w:line="240" w:lineRule="auto"/>
        <w:rPr>
          <w:rFonts w:eastAsia="Times New Roman" w:cs="Arial"/>
          <w:color w:val="000000"/>
          <w:lang w:eastAsia="en-NZ"/>
        </w:rPr>
      </w:pPr>
      <w:r w:rsidRPr="000C6D05">
        <w:rPr>
          <w:rFonts w:eastAsia="Times New Roman" w:cs="Arial"/>
          <w:color w:val="000000"/>
          <w:lang w:eastAsia="en-NZ"/>
        </w:rPr>
        <w:t>Financial constraints have been identified as a barr</w:t>
      </w:r>
      <w:r w:rsidR="00FF32B7">
        <w:rPr>
          <w:rFonts w:eastAsia="Times New Roman" w:cs="Arial"/>
          <w:color w:val="000000"/>
          <w:lang w:eastAsia="en-NZ"/>
        </w:rPr>
        <w:t xml:space="preserve">ier to live organ donation, therefore </w:t>
      </w:r>
      <w:r w:rsidR="00091AC9">
        <w:rPr>
          <w:rFonts w:eastAsia="Times New Roman" w:cs="Arial"/>
          <w:color w:val="000000"/>
          <w:lang w:eastAsia="en-NZ"/>
        </w:rPr>
        <w:t>the Compensation for Live Organ Donors Act was enacted into law on 5 December 2016</w:t>
      </w:r>
      <w:r w:rsidR="00FF32B7">
        <w:rPr>
          <w:rFonts w:eastAsia="Times New Roman" w:cs="Arial"/>
          <w:color w:val="000000"/>
          <w:lang w:eastAsia="en-NZ"/>
        </w:rPr>
        <w:t xml:space="preserve"> to remove the financial barrier related to loss of earnings</w:t>
      </w:r>
      <w:r w:rsidR="00091AC9">
        <w:rPr>
          <w:rFonts w:eastAsia="Times New Roman" w:cs="Arial"/>
          <w:color w:val="000000"/>
          <w:lang w:eastAsia="en-NZ"/>
        </w:rPr>
        <w:t xml:space="preserve">. </w:t>
      </w:r>
      <w:r w:rsidR="00737772">
        <w:rPr>
          <w:rFonts w:eastAsia="Times New Roman" w:cs="Arial"/>
          <w:color w:val="000000"/>
          <w:lang w:eastAsia="en-NZ"/>
        </w:rPr>
        <w:t>The Act will</w:t>
      </w:r>
      <w:r w:rsidRPr="000C6D05">
        <w:rPr>
          <w:rFonts w:eastAsia="Times New Roman" w:cs="Arial"/>
          <w:color w:val="000000"/>
          <w:lang w:eastAsia="en-NZ"/>
        </w:rPr>
        <w:t xml:space="preserve"> provide reimbursement of lost income for people donating organs.  </w:t>
      </w:r>
    </w:p>
    <w:p w14:paraId="6BDC8495" w14:textId="77777777" w:rsidR="00FF32B7" w:rsidRDefault="00FF32B7" w:rsidP="00212EC2">
      <w:pPr>
        <w:spacing w:after="0" w:line="240" w:lineRule="auto"/>
        <w:rPr>
          <w:rFonts w:eastAsia="Times New Roman" w:cs="Arial"/>
          <w:color w:val="000000"/>
          <w:lang w:eastAsia="en-NZ"/>
        </w:rPr>
      </w:pPr>
    </w:p>
    <w:p w14:paraId="481A4995" w14:textId="70724C0D" w:rsidR="00212EC2" w:rsidRPr="000C6D05" w:rsidRDefault="00A54931" w:rsidP="00212EC2">
      <w:pPr>
        <w:spacing w:after="0" w:line="240" w:lineRule="auto"/>
        <w:rPr>
          <w:rFonts w:eastAsia="Times New Roman" w:cs="Arial"/>
          <w:color w:val="000000"/>
          <w:lang w:eastAsia="en-NZ"/>
        </w:rPr>
      </w:pPr>
      <w:r w:rsidRPr="000C6D05">
        <w:rPr>
          <w:rFonts w:eastAsia="Times New Roman" w:cs="Arial"/>
          <w:color w:val="000000"/>
          <w:lang w:eastAsia="en-NZ"/>
        </w:rPr>
        <w:t>Travel and accommodation co</w:t>
      </w:r>
      <w:r w:rsidR="00091AC9">
        <w:rPr>
          <w:rFonts w:eastAsia="Times New Roman" w:cs="Arial"/>
          <w:color w:val="000000"/>
          <w:lang w:eastAsia="en-NZ"/>
        </w:rPr>
        <w:t>sts are not included in the Act</w:t>
      </w:r>
      <w:r w:rsidRPr="000C6D05">
        <w:rPr>
          <w:rFonts w:eastAsia="Times New Roman" w:cs="Arial"/>
          <w:color w:val="000000"/>
          <w:lang w:eastAsia="en-NZ"/>
        </w:rPr>
        <w:t>, as live organ donors are considered eligible clients under the National Travel Assistance Policy</w:t>
      </w:r>
      <w:r w:rsidR="00676288" w:rsidRPr="000C6D05">
        <w:rPr>
          <w:rFonts w:eastAsia="Times New Roman" w:cs="Arial"/>
          <w:color w:val="000000"/>
          <w:lang w:eastAsia="en-NZ"/>
        </w:rPr>
        <w:t xml:space="preserve"> (NTA)</w:t>
      </w:r>
      <w:r w:rsidRPr="000C6D05">
        <w:rPr>
          <w:rFonts w:eastAsia="Times New Roman" w:cs="Arial"/>
          <w:color w:val="000000"/>
          <w:lang w:eastAsia="en-NZ"/>
        </w:rPr>
        <w:t xml:space="preserve">, even where they do not meet the usual eligibility criteria (Section 2.0) of the Policy (see Section 6.1 of the NTA).  </w:t>
      </w:r>
      <w:r w:rsidR="00890518" w:rsidRPr="000C6D05">
        <w:rPr>
          <w:rFonts w:eastAsia="Times New Roman" w:cs="Arial"/>
          <w:color w:val="000000"/>
          <w:lang w:eastAsia="en-NZ"/>
        </w:rPr>
        <w:t xml:space="preserve">Under the NTA live donors have costs covered to the levels agreed under Policy.   </w:t>
      </w:r>
    </w:p>
    <w:p w14:paraId="11E2E26A" w14:textId="78AB5854" w:rsidR="00422780" w:rsidRPr="00422780" w:rsidRDefault="00422780" w:rsidP="00422780">
      <w:pPr>
        <w:pStyle w:val="Heading1"/>
      </w:pPr>
      <w:r>
        <w:rPr>
          <w:rFonts w:eastAsia="Times New Roman"/>
          <w:lang w:eastAsia="en-NZ"/>
        </w:rPr>
        <w:t>Approach for live donors</w:t>
      </w:r>
    </w:p>
    <w:p w14:paraId="3FB42B28" w14:textId="101537E2" w:rsidR="00422780" w:rsidRDefault="00422780" w:rsidP="00890518">
      <w:pPr>
        <w:pStyle w:val="NoSpacing"/>
        <w:rPr>
          <w:rFonts w:eastAsia="Times New Roman" w:cs="Arial"/>
          <w:color w:val="000000"/>
          <w:lang w:eastAsia="en-NZ"/>
        </w:rPr>
      </w:pPr>
      <w:r>
        <w:rPr>
          <w:rFonts w:eastAsia="Times New Roman" w:cs="Arial"/>
          <w:color w:val="000000"/>
          <w:lang w:eastAsia="en-NZ"/>
        </w:rPr>
        <w:t xml:space="preserve">Given the benefits to each DHB’s population associated with renal transplant, </w:t>
      </w:r>
      <w:r w:rsidRPr="000C6D05">
        <w:rPr>
          <w:rFonts w:eastAsia="Times New Roman" w:cs="Arial"/>
          <w:color w:val="000000"/>
          <w:lang w:eastAsia="en-NZ"/>
        </w:rPr>
        <w:t xml:space="preserve">General Managers Planning &amp; Funding support </w:t>
      </w:r>
      <w:r w:rsidR="00980145">
        <w:rPr>
          <w:rFonts w:eastAsia="Times New Roman" w:cs="Arial"/>
          <w:color w:val="000000"/>
          <w:lang w:eastAsia="en-NZ"/>
        </w:rPr>
        <w:t xml:space="preserve">organ </w:t>
      </w:r>
      <w:r>
        <w:rPr>
          <w:rFonts w:eastAsia="Times New Roman" w:cs="Arial"/>
          <w:color w:val="000000"/>
          <w:lang w:eastAsia="en-NZ"/>
        </w:rPr>
        <w:t>donation, live or deceased.  This means:</w:t>
      </w:r>
    </w:p>
    <w:p w14:paraId="6580DC2D" w14:textId="77777777" w:rsidR="00EE6125" w:rsidRDefault="00422780" w:rsidP="00422780">
      <w:pPr>
        <w:pStyle w:val="NoSpacing"/>
        <w:numPr>
          <w:ilvl w:val="0"/>
          <w:numId w:val="2"/>
        </w:numPr>
        <w:spacing w:before="240"/>
        <w:rPr>
          <w:rFonts w:eastAsia="Times New Roman" w:cs="Arial"/>
          <w:color w:val="000000"/>
          <w:lang w:eastAsia="en-NZ"/>
        </w:rPr>
      </w:pPr>
      <w:r>
        <w:rPr>
          <w:rFonts w:eastAsia="Times New Roman" w:cs="Arial"/>
          <w:color w:val="000000"/>
          <w:lang w:eastAsia="en-NZ"/>
        </w:rPr>
        <w:t xml:space="preserve">Live donor travel and accommodation is the responsibility of the DHB of Domicile of the recipient of the organ. </w:t>
      </w:r>
    </w:p>
    <w:p w14:paraId="036E0507" w14:textId="14BE380C" w:rsidR="00422780" w:rsidRDefault="00EE6125" w:rsidP="00EE6125">
      <w:pPr>
        <w:pStyle w:val="NoSpacing"/>
        <w:numPr>
          <w:ilvl w:val="1"/>
          <w:numId w:val="2"/>
        </w:numPr>
        <w:spacing w:before="240"/>
        <w:rPr>
          <w:rFonts w:eastAsia="Times New Roman" w:cs="Arial"/>
          <w:color w:val="000000"/>
          <w:lang w:eastAsia="en-NZ"/>
        </w:rPr>
      </w:pPr>
      <w:r>
        <w:rPr>
          <w:rFonts w:eastAsia="Times New Roman" w:cs="Arial"/>
          <w:color w:val="000000"/>
          <w:lang w:eastAsia="en-NZ"/>
        </w:rPr>
        <w:t>For non-</w:t>
      </w:r>
      <w:r w:rsidRPr="000C6D05">
        <w:rPr>
          <w:rFonts w:eastAsia="Times New Roman" w:cs="Arial"/>
          <w:color w:val="000000"/>
          <w:lang w:eastAsia="en-NZ"/>
        </w:rPr>
        <w:t xml:space="preserve">directed donors, </w:t>
      </w:r>
      <w:r>
        <w:rPr>
          <w:rFonts w:eastAsia="Times New Roman" w:cs="Arial"/>
          <w:color w:val="000000"/>
          <w:lang w:eastAsia="en-NZ"/>
        </w:rPr>
        <w:t>costs are</w:t>
      </w:r>
      <w:r w:rsidRPr="000C6D05">
        <w:rPr>
          <w:rFonts w:eastAsia="Times New Roman" w:cs="Arial"/>
          <w:color w:val="000000"/>
          <w:lang w:eastAsia="en-NZ"/>
        </w:rPr>
        <w:t xml:space="preserve"> attributed to their DHB of domicile, as the recipient is unknown.</w:t>
      </w:r>
    </w:p>
    <w:p w14:paraId="23B31124" w14:textId="0E5E33D4" w:rsidR="00422780" w:rsidRDefault="00422780" w:rsidP="00422780">
      <w:pPr>
        <w:pStyle w:val="NoSpacing"/>
        <w:numPr>
          <w:ilvl w:val="0"/>
          <w:numId w:val="2"/>
        </w:numPr>
        <w:spacing w:before="240"/>
        <w:rPr>
          <w:rFonts w:eastAsia="Times New Roman" w:cs="Arial"/>
          <w:color w:val="000000"/>
          <w:lang w:eastAsia="en-NZ"/>
        </w:rPr>
      </w:pPr>
      <w:r>
        <w:rPr>
          <w:rFonts w:eastAsia="Times New Roman" w:cs="Arial"/>
          <w:color w:val="000000"/>
          <w:lang w:eastAsia="en-NZ"/>
        </w:rPr>
        <w:t xml:space="preserve">Any questions of eligibility or interpretation of entitlement should be directed to the General Manager, Planning &amp; Funding of the recipient’s DHB. </w:t>
      </w:r>
    </w:p>
    <w:p w14:paraId="3BFC4845" w14:textId="663AB8E2" w:rsidR="00EE6125" w:rsidRDefault="00422780" w:rsidP="00422780">
      <w:pPr>
        <w:pStyle w:val="NoSpacing"/>
        <w:numPr>
          <w:ilvl w:val="0"/>
          <w:numId w:val="2"/>
        </w:numPr>
        <w:spacing w:before="240"/>
        <w:rPr>
          <w:rFonts w:eastAsia="Times New Roman" w:cs="Arial"/>
          <w:color w:val="000000"/>
          <w:lang w:eastAsia="en-NZ"/>
        </w:rPr>
      </w:pPr>
      <w:r>
        <w:rPr>
          <w:rFonts w:eastAsia="Times New Roman" w:cs="Arial"/>
          <w:color w:val="000000"/>
          <w:lang w:eastAsia="en-NZ"/>
        </w:rPr>
        <w:t xml:space="preserve">Any aspects of </w:t>
      </w:r>
      <w:r w:rsidRPr="000C6D05">
        <w:rPr>
          <w:rFonts w:eastAsia="Times New Roman" w:cs="Arial"/>
          <w:color w:val="000000"/>
          <w:lang w:eastAsia="en-NZ"/>
        </w:rPr>
        <w:t xml:space="preserve">eligibility </w:t>
      </w:r>
      <w:r w:rsidR="00EE6125">
        <w:rPr>
          <w:rFonts w:eastAsia="Times New Roman" w:cs="Arial"/>
          <w:color w:val="000000"/>
          <w:lang w:eastAsia="en-NZ"/>
        </w:rPr>
        <w:t xml:space="preserve">that are discretionary </w:t>
      </w:r>
      <w:r w:rsidRPr="000C6D05">
        <w:rPr>
          <w:rFonts w:eastAsia="Times New Roman" w:cs="Arial"/>
          <w:color w:val="000000"/>
          <w:lang w:eastAsia="en-NZ"/>
        </w:rPr>
        <w:t>under the NTA</w:t>
      </w:r>
      <w:r>
        <w:rPr>
          <w:rFonts w:eastAsia="Times New Roman" w:cs="Arial"/>
          <w:color w:val="000000"/>
          <w:lang w:eastAsia="en-NZ"/>
        </w:rPr>
        <w:t xml:space="preserve"> that</w:t>
      </w:r>
      <w:r w:rsidRPr="000C6D05">
        <w:rPr>
          <w:rFonts w:eastAsia="Times New Roman" w:cs="Arial"/>
          <w:color w:val="000000"/>
          <w:lang w:eastAsia="en-NZ"/>
        </w:rPr>
        <w:t xml:space="preserve"> </w:t>
      </w:r>
      <w:r w:rsidR="00EE6125">
        <w:rPr>
          <w:rFonts w:eastAsia="Times New Roman" w:cs="Arial"/>
          <w:color w:val="000000"/>
          <w:lang w:eastAsia="en-NZ"/>
        </w:rPr>
        <w:t>ha</w:t>
      </w:r>
      <w:r w:rsidR="00212EC2">
        <w:rPr>
          <w:rFonts w:eastAsia="Times New Roman" w:cs="Arial"/>
          <w:color w:val="000000"/>
          <w:lang w:eastAsia="en-NZ"/>
        </w:rPr>
        <w:t>s</w:t>
      </w:r>
      <w:r w:rsidR="00EE6125">
        <w:rPr>
          <w:rFonts w:eastAsia="Times New Roman" w:cs="Arial"/>
          <w:color w:val="000000"/>
          <w:lang w:eastAsia="en-NZ"/>
        </w:rPr>
        <w:t xml:space="preserve"> been authorised by the treating or referring specialist, e.g.</w:t>
      </w:r>
      <w:r w:rsidRPr="000C6D05">
        <w:rPr>
          <w:rFonts w:eastAsia="Times New Roman" w:cs="Arial"/>
          <w:color w:val="000000"/>
          <w:lang w:eastAsia="en-NZ"/>
        </w:rPr>
        <w:t xml:space="preserve"> air</w:t>
      </w:r>
      <w:r>
        <w:rPr>
          <w:rFonts w:eastAsia="Times New Roman" w:cs="Arial"/>
          <w:color w:val="000000"/>
          <w:lang w:eastAsia="en-NZ"/>
        </w:rPr>
        <w:t xml:space="preserve"> travel, </w:t>
      </w:r>
      <w:r w:rsidRPr="000C6D05">
        <w:rPr>
          <w:rFonts w:eastAsia="Times New Roman" w:cs="Arial"/>
          <w:color w:val="000000"/>
          <w:lang w:eastAsia="en-NZ"/>
        </w:rPr>
        <w:t>taxi or shuttle travel</w:t>
      </w:r>
      <w:r w:rsidR="00EE6125">
        <w:rPr>
          <w:rFonts w:eastAsia="Times New Roman" w:cs="Arial"/>
          <w:color w:val="000000"/>
          <w:lang w:eastAsia="en-NZ"/>
        </w:rPr>
        <w:t xml:space="preserve">, will be referred to the recipient’s DHB, and should be approved.  </w:t>
      </w:r>
    </w:p>
    <w:p w14:paraId="1944842A" w14:textId="5E4ADC00" w:rsidR="00EE6125" w:rsidRDefault="00EE6125" w:rsidP="00212EC2">
      <w:pPr>
        <w:pStyle w:val="Heading1"/>
        <w:rPr>
          <w:rFonts w:eastAsia="Times New Roman"/>
          <w:lang w:eastAsia="en-NZ"/>
        </w:rPr>
      </w:pPr>
      <w:r>
        <w:rPr>
          <w:rFonts w:eastAsia="Times New Roman"/>
          <w:lang w:eastAsia="en-NZ"/>
        </w:rPr>
        <w:t>Specific additional entitlements for live donors are:</w:t>
      </w:r>
    </w:p>
    <w:p w14:paraId="391E6664" w14:textId="21076F9C" w:rsidR="00EE6125" w:rsidRDefault="00EE6125" w:rsidP="00A54931">
      <w:pPr>
        <w:spacing w:after="0" w:line="240" w:lineRule="auto"/>
        <w:rPr>
          <w:rFonts w:eastAsia="Times New Roman" w:cs="Arial"/>
          <w:b/>
          <w:color w:val="000000"/>
          <w:lang w:eastAsia="en-NZ"/>
        </w:rPr>
      </w:pPr>
      <w:r>
        <w:rPr>
          <w:rFonts w:eastAsia="Times New Roman" w:cs="Arial"/>
          <w:b/>
          <w:color w:val="000000"/>
          <w:lang w:eastAsia="en-NZ"/>
        </w:rPr>
        <w:t>Travel to a First Specialist Assessment (Nephrology or Transplant Service)</w:t>
      </w:r>
    </w:p>
    <w:p w14:paraId="67D94D96" w14:textId="759EFA0C" w:rsidR="00EE6125" w:rsidRDefault="00EE6125" w:rsidP="00A54931">
      <w:pPr>
        <w:pStyle w:val="ListParagraph"/>
        <w:numPr>
          <w:ilvl w:val="0"/>
          <w:numId w:val="1"/>
        </w:numPr>
        <w:spacing w:after="0" w:line="240" w:lineRule="auto"/>
        <w:rPr>
          <w:rFonts w:eastAsia="Times New Roman" w:cs="Arial"/>
          <w:color w:val="000000"/>
          <w:lang w:eastAsia="en-NZ"/>
        </w:rPr>
      </w:pPr>
      <w:r>
        <w:rPr>
          <w:rFonts w:eastAsia="Times New Roman" w:cs="Arial"/>
          <w:color w:val="000000"/>
          <w:lang w:eastAsia="en-NZ"/>
        </w:rPr>
        <w:t>Live donors may be required to travel to be assessed for suitability for transplant.  Trave</w:t>
      </w:r>
      <w:r w:rsidR="00F86A43">
        <w:rPr>
          <w:rFonts w:eastAsia="Times New Roman" w:cs="Arial"/>
          <w:color w:val="000000"/>
          <w:lang w:eastAsia="en-NZ"/>
        </w:rPr>
        <w:t xml:space="preserve">l and accommodation support to attend an assessment with any of the following will be supported when referred by either a nephrologist, transplant coordinator or donor liaison coordinator: </w:t>
      </w:r>
      <w:r>
        <w:rPr>
          <w:rFonts w:eastAsia="Times New Roman" w:cs="Arial"/>
          <w:color w:val="000000"/>
          <w:lang w:eastAsia="en-NZ"/>
        </w:rPr>
        <w:t xml:space="preserve"> </w:t>
      </w:r>
    </w:p>
    <w:p w14:paraId="25CE2324" w14:textId="1CE3E187" w:rsidR="00EE6125" w:rsidRDefault="00EE6125" w:rsidP="00EE6125">
      <w:pPr>
        <w:pStyle w:val="ListParagraph"/>
        <w:numPr>
          <w:ilvl w:val="1"/>
          <w:numId w:val="1"/>
        </w:numPr>
        <w:spacing w:after="0" w:line="240" w:lineRule="auto"/>
        <w:rPr>
          <w:rFonts w:eastAsia="Times New Roman" w:cs="Arial"/>
          <w:color w:val="000000"/>
          <w:lang w:eastAsia="en-NZ"/>
        </w:rPr>
      </w:pPr>
      <w:r>
        <w:rPr>
          <w:rFonts w:eastAsia="Times New Roman" w:cs="Arial"/>
          <w:color w:val="000000"/>
          <w:lang w:eastAsia="en-NZ"/>
        </w:rPr>
        <w:t>Transplant Coordinator</w:t>
      </w:r>
    </w:p>
    <w:p w14:paraId="7026D5C5" w14:textId="24E11A13" w:rsidR="00EE6125" w:rsidRDefault="00EE6125" w:rsidP="00EE6125">
      <w:pPr>
        <w:pStyle w:val="ListParagraph"/>
        <w:numPr>
          <w:ilvl w:val="1"/>
          <w:numId w:val="1"/>
        </w:numPr>
        <w:spacing w:after="0" w:line="240" w:lineRule="auto"/>
        <w:rPr>
          <w:rFonts w:eastAsia="Times New Roman" w:cs="Arial"/>
          <w:color w:val="000000"/>
          <w:lang w:eastAsia="en-NZ"/>
        </w:rPr>
      </w:pPr>
      <w:r>
        <w:rPr>
          <w:rFonts w:eastAsia="Times New Roman" w:cs="Arial"/>
          <w:color w:val="000000"/>
          <w:lang w:eastAsia="en-NZ"/>
        </w:rPr>
        <w:t>Donor Liaison Coordinator</w:t>
      </w:r>
    </w:p>
    <w:p w14:paraId="6D4FAE5D" w14:textId="4EAE64E7" w:rsidR="00EE6125" w:rsidRDefault="00EE6125" w:rsidP="00EE6125">
      <w:pPr>
        <w:pStyle w:val="ListParagraph"/>
        <w:numPr>
          <w:ilvl w:val="1"/>
          <w:numId w:val="1"/>
        </w:numPr>
        <w:spacing w:after="0" w:line="240" w:lineRule="auto"/>
        <w:rPr>
          <w:rFonts w:eastAsia="Times New Roman" w:cs="Arial"/>
          <w:color w:val="000000"/>
          <w:lang w:eastAsia="en-NZ"/>
        </w:rPr>
      </w:pPr>
      <w:r>
        <w:rPr>
          <w:rFonts w:eastAsia="Times New Roman" w:cs="Arial"/>
          <w:color w:val="000000"/>
          <w:lang w:eastAsia="en-NZ"/>
        </w:rPr>
        <w:lastRenderedPageBreak/>
        <w:t>Nephrologist</w:t>
      </w:r>
    </w:p>
    <w:p w14:paraId="6AB22124" w14:textId="1361D14E" w:rsidR="00EE6125" w:rsidRDefault="00EE6125" w:rsidP="00EE6125">
      <w:pPr>
        <w:pStyle w:val="ListParagraph"/>
        <w:numPr>
          <w:ilvl w:val="1"/>
          <w:numId w:val="1"/>
        </w:numPr>
        <w:spacing w:after="0" w:line="240" w:lineRule="auto"/>
        <w:rPr>
          <w:rFonts w:eastAsia="Times New Roman" w:cs="Arial"/>
          <w:color w:val="000000"/>
          <w:lang w:eastAsia="en-NZ"/>
        </w:rPr>
      </w:pPr>
      <w:r>
        <w:rPr>
          <w:rFonts w:eastAsia="Times New Roman" w:cs="Arial"/>
          <w:color w:val="000000"/>
          <w:lang w:eastAsia="en-NZ"/>
        </w:rPr>
        <w:t>Transplant Surgeon</w:t>
      </w:r>
    </w:p>
    <w:p w14:paraId="5E107C1E" w14:textId="39767FB6" w:rsidR="00F86A43" w:rsidRPr="00F86A43" w:rsidRDefault="00F86A43" w:rsidP="00F86A43">
      <w:pPr>
        <w:spacing w:after="0" w:line="240" w:lineRule="auto"/>
        <w:rPr>
          <w:rFonts w:eastAsia="Times New Roman" w:cs="Arial"/>
          <w:b/>
          <w:color w:val="000000"/>
          <w:lang w:eastAsia="en-NZ"/>
        </w:rPr>
      </w:pPr>
      <w:r>
        <w:rPr>
          <w:rFonts w:eastAsia="Times New Roman" w:cs="Arial"/>
          <w:b/>
          <w:color w:val="000000"/>
          <w:lang w:eastAsia="en-NZ"/>
        </w:rPr>
        <w:t>Travel transfers</w:t>
      </w:r>
    </w:p>
    <w:p w14:paraId="71F7EBC1" w14:textId="7B48A449" w:rsidR="00A54931" w:rsidRPr="000C6D05" w:rsidRDefault="00F86A43" w:rsidP="00A54931">
      <w:pPr>
        <w:pStyle w:val="ListParagraph"/>
        <w:numPr>
          <w:ilvl w:val="0"/>
          <w:numId w:val="1"/>
        </w:numPr>
        <w:spacing w:after="0" w:line="240" w:lineRule="auto"/>
        <w:rPr>
          <w:rFonts w:eastAsia="Times New Roman" w:cs="Arial"/>
          <w:color w:val="000000"/>
          <w:lang w:eastAsia="en-NZ"/>
        </w:rPr>
      </w:pPr>
      <w:r>
        <w:rPr>
          <w:rFonts w:eastAsia="Times New Roman" w:cs="Arial"/>
          <w:color w:val="000000"/>
          <w:lang w:eastAsia="en-NZ"/>
        </w:rPr>
        <w:t>The</w:t>
      </w:r>
      <w:r w:rsidR="00A54931" w:rsidRPr="000C6D05">
        <w:rPr>
          <w:rFonts w:eastAsia="Times New Roman" w:cs="Arial"/>
          <w:color w:val="000000"/>
          <w:lang w:eastAsia="en-NZ"/>
        </w:rPr>
        <w:t xml:space="preserve"> following travel costs which are not routinely covered under the NTA</w:t>
      </w:r>
      <w:r>
        <w:rPr>
          <w:rFonts w:eastAsia="Times New Roman" w:cs="Arial"/>
          <w:color w:val="000000"/>
          <w:lang w:eastAsia="en-NZ"/>
        </w:rPr>
        <w:t xml:space="preserve"> will be supported for live donors</w:t>
      </w:r>
      <w:r w:rsidR="00A54931" w:rsidRPr="000C6D05">
        <w:rPr>
          <w:rFonts w:eastAsia="Times New Roman" w:cs="Arial"/>
          <w:color w:val="000000"/>
          <w:lang w:eastAsia="en-NZ"/>
        </w:rPr>
        <w:t>:</w:t>
      </w:r>
    </w:p>
    <w:p w14:paraId="4F1C4552" w14:textId="77777777" w:rsidR="00A54931" w:rsidRPr="000C6D05" w:rsidRDefault="00A54931" w:rsidP="00A54931">
      <w:pPr>
        <w:pStyle w:val="ListParagraph"/>
        <w:numPr>
          <w:ilvl w:val="1"/>
          <w:numId w:val="1"/>
        </w:numPr>
        <w:spacing w:after="0" w:line="240" w:lineRule="auto"/>
        <w:rPr>
          <w:rFonts w:eastAsia="Times New Roman" w:cs="Arial"/>
          <w:color w:val="000000"/>
          <w:lang w:eastAsia="en-NZ"/>
        </w:rPr>
      </w:pPr>
      <w:r w:rsidRPr="000C6D05">
        <w:rPr>
          <w:rFonts w:eastAsia="Times New Roman" w:cs="Arial"/>
          <w:color w:val="000000"/>
          <w:lang w:eastAsia="en-NZ"/>
        </w:rPr>
        <w:t xml:space="preserve">Travel costs that are incurred for transfers between home and airport or public transport terminals, or vice versa </w:t>
      </w:r>
    </w:p>
    <w:p w14:paraId="0A9C3E86" w14:textId="4524DFCD" w:rsidR="00A54931" w:rsidRPr="000C6D05" w:rsidRDefault="00A54931" w:rsidP="00A54931">
      <w:pPr>
        <w:pStyle w:val="ListParagraph"/>
        <w:numPr>
          <w:ilvl w:val="1"/>
          <w:numId w:val="1"/>
        </w:numPr>
        <w:spacing w:after="0" w:line="240" w:lineRule="auto"/>
        <w:rPr>
          <w:rFonts w:eastAsia="Times New Roman" w:cs="Arial"/>
          <w:color w:val="000000"/>
          <w:lang w:eastAsia="en-NZ"/>
        </w:rPr>
      </w:pPr>
      <w:r w:rsidRPr="000C6D05">
        <w:rPr>
          <w:rFonts w:eastAsia="Times New Roman" w:cs="Arial"/>
          <w:color w:val="000000"/>
          <w:lang w:eastAsia="en-NZ"/>
        </w:rPr>
        <w:t>Travel costs between donor accommodation and the treatment centre (it is expected the donor will stay close to the hosp</w:t>
      </w:r>
      <w:r w:rsidR="00676288" w:rsidRPr="000C6D05">
        <w:rPr>
          <w:rFonts w:eastAsia="Times New Roman" w:cs="Arial"/>
          <w:color w:val="000000"/>
          <w:lang w:eastAsia="en-NZ"/>
        </w:rPr>
        <w:t xml:space="preserve">ital </w:t>
      </w:r>
      <w:r w:rsidR="00D939A6">
        <w:rPr>
          <w:rFonts w:eastAsia="Times New Roman" w:cs="Arial"/>
          <w:color w:val="000000"/>
          <w:lang w:eastAsia="en-NZ"/>
        </w:rPr>
        <w:t>in approved accommo</w:t>
      </w:r>
      <w:r w:rsidR="00737772">
        <w:rPr>
          <w:rFonts w:eastAsia="Times New Roman" w:cs="Arial"/>
          <w:color w:val="000000"/>
          <w:lang w:eastAsia="en-NZ"/>
        </w:rPr>
        <w:t>dation)</w:t>
      </w:r>
      <w:r w:rsidRPr="000C6D05">
        <w:rPr>
          <w:rFonts w:eastAsia="Times New Roman" w:cs="Arial"/>
          <w:color w:val="000000"/>
          <w:lang w:eastAsia="en-NZ"/>
        </w:rPr>
        <w:t xml:space="preserve">. </w:t>
      </w:r>
    </w:p>
    <w:p w14:paraId="715AD512" w14:textId="537163C7" w:rsidR="00D939A6" w:rsidRDefault="00A54931" w:rsidP="008B5926">
      <w:pPr>
        <w:pStyle w:val="ListParagraph"/>
        <w:numPr>
          <w:ilvl w:val="1"/>
          <w:numId w:val="1"/>
        </w:numPr>
        <w:spacing w:after="0" w:line="240" w:lineRule="auto"/>
        <w:rPr>
          <w:rFonts w:eastAsia="Times New Roman" w:cs="Arial"/>
          <w:color w:val="000000"/>
          <w:lang w:eastAsia="en-NZ"/>
        </w:rPr>
      </w:pPr>
      <w:r w:rsidRPr="000C6D05">
        <w:rPr>
          <w:rFonts w:eastAsia="Times New Roman" w:cs="Arial"/>
          <w:color w:val="000000"/>
          <w:lang w:eastAsia="en-NZ"/>
        </w:rPr>
        <w:t>When the donor is an inpatient</w:t>
      </w:r>
      <w:r w:rsidR="00F1647F" w:rsidRPr="000C6D05">
        <w:rPr>
          <w:rFonts w:eastAsia="Times New Roman" w:cs="Arial"/>
          <w:color w:val="000000"/>
          <w:lang w:eastAsia="en-NZ"/>
        </w:rPr>
        <w:t xml:space="preserve"> for the purposes of organ donation</w:t>
      </w:r>
      <w:r w:rsidRPr="000C6D05">
        <w:rPr>
          <w:rFonts w:eastAsia="Times New Roman" w:cs="Arial"/>
          <w:color w:val="000000"/>
          <w:lang w:eastAsia="en-NZ"/>
        </w:rPr>
        <w:t>, between an agreed support person’s accommodation and the treatment centre</w:t>
      </w:r>
      <w:r w:rsidR="00737772">
        <w:rPr>
          <w:rFonts w:eastAsia="Times New Roman" w:cs="Arial"/>
          <w:color w:val="000000"/>
          <w:lang w:eastAsia="en-NZ"/>
        </w:rPr>
        <w:t>.</w:t>
      </w:r>
      <w:r w:rsidR="00D939A6">
        <w:rPr>
          <w:rFonts w:eastAsia="Times New Roman" w:cs="Arial"/>
          <w:color w:val="000000"/>
          <w:lang w:eastAsia="en-NZ"/>
        </w:rPr>
        <w:t xml:space="preserve">  </w:t>
      </w:r>
    </w:p>
    <w:p w14:paraId="47B18E90" w14:textId="77777777" w:rsidR="00F86A43" w:rsidRDefault="00F86A43" w:rsidP="00D939A6">
      <w:pPr>
        <w:spacing w:after="0" w:line="240" w:lineRule="auto"/>
        <w:rPr>
          <w:rFonts w:eastAsia="Times New Roman" w:cs="Arial"/>
          <w:color w:val="000000"/>
          <w:lang w:eastAsia="en-NZ"/>
        </w:rPr>
      </w:pPr>
    </w:p>
    <w:p w14:paraId="4AB2F9B1" w14:textId="4F4DE092" w:rsidR="00737772" w:rsidRPr="00737772" w:rsidRDefault="00737772" w:rsidP="00D939A6">
      <w:pPr>
        <w:spacing w:after="0" w:line="240" w:lineRule="auto"/>
        <w:rPr>
          <w:rFonts w:eastAsia="Times New Roman" w:cs="Arial"/>
          <w:b/>
          <w:color w:val="000000"/>
          <w:lang w:eastAsia="en-NZ"/>
        </w:rPr>
      </w:pPr>
      <w:r>
        <w:rPr>
          <w:rFonts w:eastAsia="Times New Roman" w:cs="Arial"/>
          <w:b/>
          <w:color w:val="000000"/>
          <w:lang w:eastAsia="en-NZ"/>
        </w:rPr>
        <w:t>International Travel</w:t>
      </w:r>
    </w:p>
    <w:p w14:paraId="5048BB11" w14:textId="77777777" w:rsidR="00F86A43" w:rsidRDefault="00F86A43" w:rsidP="00F86A43">
      <w:pPr>
        <w:pStyle w:val="ListParagraph"/>
        <w:numPr>
          <w:ilvl w:val="0"/>
          <w:numId w:val="1"/>
        </w:numPr>
        <w:spacing w:after="0" w:line="240" w:lineRule="auto"/>
        <w:rPr>
          <w:rFonts w:eastAsia="Times New Roman" w:cs="Arial"/>
          <w:color w:val="000000"/>
          <w:lang w:eastAsia="en-NZ"/>
        </w:rPr>
      </w:pPr>
      <w:r>
        <w:rPr>
          <w:rFonts w:eastAsia="Times New Roman" w:cs="Arial"/>
          <w:color w:val="000000"/>
          <w:lang w:eastAsia="en-NZ"/>
        </w:rPr>
        <w:t xml:space="preserve">In some situations a donor for a New Zealand recipient will be domiciled in another country.  The NTA covers travel and accommodation within New Zealand, but excludes flights </w:t>
      </w:r>
      <w:r w:rsidRPr="00F86A43">
        <w:rPr>
          <w:rFonts w:eastAsia="Times New Roman" w:cs="Arial"/>
          <w:color w:val="000000"/>
          <w:lang w:eastAsia="en-NZ"/>
        </w:rPr>
        <w:t>to or from New Zealand</w:t>
      </w:r>
      <w:r>
        <w:rPr>
          <w:rFonts w:eastAsia="Times New Roman" w:cs="Arial"/>
          <w:color w:val="000000"/>
          <w:lang w:eastAsia="en-NZ"/>
        </w:rPr>
        <w:t>.</w:t>
      </w:r>
    </w:p>
    <w:p w14:paraId="2C68BF1F" w14:textId="536935C5" w:rsidR="00F86A43" w:rsidRDefault="00F86A43" w:rsidP="00F86A43">
      <w:pPr>
        <w:pStyle w:val="ListParagraph"/>
        <w:numPr>
          <w:ilvl w:val="1"/>
          <w:numId w:val="1"/>
        </w:numPr>
        <w:spacing w:after="0" w:line="240" w:lineRule="auto"/>
        <w:rPr>
          <w:rFonts w:eastAsia="Times New Roman" w:cs="Arial"/>
          <w:color w:val="000000"/>
          <w:lang w:eastAsia="en-NZ"/>
        </w:rPr>
      </w:pPr>
      <w:r>
        <w:rPr>
          <w:rFonts w:eastAsia="Times New Roman" w:cs="Arial"/>
          <w:color w:val="000000"/>
          <w:lang w:eastAsia="en-NZ"/>
        </w:rPr>
        <w:t xml:space="preserve">Eligibility for funding of international flights should be referred to </w:t>
      </w:r>
      <w:r w:rsidRPr="00F86A43">
        <w:rPr>
          <w:rFonts w:eastAsia="Times New Roman" w:cs="Arial"/>
          <w:color w:val="000000"/>
          <w:lang w:eastAsia="en-NZ"/>
        </w:rPr>
        <w:t>the General Manager, Planning &amp; Funding of the recipient’s DHB of domicile</w:t>
      </w:r>
      <w:r>
        <w:rPr>
          <w:rFonts w:eastAsia="Times New Roman" w:cs="Arial"/>
          <w:color w:val="000000"/>
          <w:lang w:eastAsia="en-NZ"/>
        </w:rPr>
        <w:t xml:space="preserve">.  The General Manager will require that </w:t>
      </w:r>
      <w:r w:rsidRPr="00F86A43">
        <w:rPr>
          <w:rFonts w:eastAsia="Times New Roman" w:cs="Arial"/>
          <w:color w:val="000000"/>
          <w:lang w:eastAsia="en-NZ"/>
        </w:rPr>
        <w:t>the authorising specialist confirms</w:t>
      </w:r>
      <w:r>
        <w:rPr>
          <w:rFonts w:eastAsia="Times New Roman" w:cs="Arial"/>
          <w:color w:val="000000"/>
          <w:lang w:eastAsia="en-NZ"/>
        </w:rPr>
        <w:t xml:space="preserve"> the following, </w:t>
      </w:r>
      <w:r w:rsidRPr="00F86A43">
        <w:rPr>
          <w:rFonts w:eastAsia="Times New Roman" w:cs="Arial"/>
          <w:color w:val="000000"/>
          <w:lang w:eastAsia="en-NZ"/>
        </w:rPr>
        <w:t>noting that final confirmation of those facts may need to be established after reviewing the donor in person in New Zealand</w:t>
      </w:r>
      <w:r>
        <w:rPr>
          <w:rFonts w:eastAsia="Times New Roman" w:cs="Arial"/>
          <w:color w:val="000000"/>
          <w:lang w:eastAsia="en-NZ"/>
        </w:rPr>
        <w:t>:</w:t>
      </w:r>
    </w:p>
    <w:p w14:paraId="0698A4CF" w14:textId="77777777" w:rsidR="00F86A43" w:rsidRDefault="00F86A43" w:rsidP="00F86A43">
      <w:pPr>
        <w:pStyle w:val="ListParagraph"/>
        <w:numPr>
          <w:ilvl w:val="2"/>
          <w:numId w:val="1"/>
        </w:numPr>
        <w:spacing w:after="0" w:line="240" w:lineRule="auto"/>
        <w:ind w:left="1701"/>
        <w:rPr>
          <w:rFonts w:eastAsia="Times New Roman" w:cs="Arial"/>
          <w:color w:val="000000"/>
          <w:lang w:eastAsia="en-NZ"/>
        </w:rPr>
      </w:pPr>
      <w:r w:rsidRPr="00F86A43">
        <w:rPr>
          <w:rFonts w:eastAsia="Times New Roman" w:cs="Arial"/>
          <w:color w:val="000000"/>
          <w:lang w:eastAsia="en-NZ"/>
        </w:rPr>
        <w:t xml:space="preserve">the donor is a suitable donor </w:t>
      </w:r>
    </w:p>
    <w:p w14:paraId="2CD374D7" w14:textId="4F60B5E9" w:rsidR="00F86A43" w:rsidRDefault="00F86A43" w:rsidP="00F86A43">
      <w:pPr>
        <w:pStyle w:val="ListParagraph"/>
        <w:numPr>
          <w:ilvl w:val="2"/>
          <w:numId w:val="1"/>
        </w:numPr>
        <w:spacing w:after="0" w:line="240" w:lineRule="auto"/>
        <w:ind w:left="1701"/>
        <w:rPr>
          <w:rFonts w:eastAsia="Times New Roman" w:cs="Arial"/>
          <w:color w:val="000000"/>
          <w:lang w:eastAsia="en-NZ"/>
        </w:rPr>
      </w:pPr>
      <w:proofErr w:type="gramStart"/>
      <w:r w:rsidRPr="00F86A43">
        <w:rPr>
          <w:rFonts w:eastAsia="Times New Roman" w:cs="Arial"/>
          <w:color w:val="000000"/>
          <w:lang w:eastAsia="en-NZ"/>
        </w:rPr>
        <w:t>there</w:t>
      </w:r>
      <w:proofErr w:type="gramEnd"/>
      <w:r w:rsidRPr="00F86A43">
        <w:rPr>
          <w:rFonts w:eastAsia="Times New Roman" w:cs="Arial"/>
          <w:color w:val="000000"/>
          <w:lang w:eastAsia="en-NZ"/>
        </w:rPr>
        <w:t xml:space="preserve"> is no coercion or financial payment being made to the donor.</w:t>
      </w:r>
    </w:p>
    <w:p w14:paraId="4C2F8389" w14:textId="77777777" w:rsidR="00F86A43" w:rsidRPr="00F86A43" w:rsidRDefault="00F86A43" w:rsidP="00F86A43">
      <w:pPr>
        <w:spacing w:after="0" w:line="240" w:lineRule="auto"/>
        <w:rPr>
          <w:rFonts w:eastAsia="Times New Roman" w:cs="Arial"/>
          <w:color w:val="000000"/>
          <w:lang w:eastAsia="en-NZ"/>
        </w:rPr>
      </w:pPr>
    </w:p>
    <w:p w14:paraId="255D3CB0" w14:textId="04EDFD63" w:rsidR="00F86A43" w:rsidRPr="00F86A43" w:rsidRDefault="00F86A43" w:rsidP="00F86A43">
      <w:pPr>
        <w:spacing w:after="0" w:line="240" w:lineRule="auto"/>
        <w:rPr>
          <w:rFonts w:eastAsia="Times New Roman" w:cs="Arial"/>
          <w:b/>
          <w:color w:val="000000"/>
          <w:lang w:eastAsia="en-NZ"/>
        </w:rPr>
      </w:pPr>
      <w:r>
        <w:rPr>
          <w:rFonts w:eastAsia="Times New Roman" w:cs="Arial"/>
          <w:b/>
          <w:color w:val="000000"/>
          <w:lang w:eastAsia="en-NZ"/>
        </w:rPr>
        <w:t>Accommodation</w:t>
      </w:r>
    </w:p>
    <w:p w14:paraId="42C255DA" w14:textId="017A2CB8" w:rsidR="008B5926" w:rsidRDefault="00F86A43" w:rsidP="008B5926">
      <w:pPr>
        <w:pStyle w:val="ListParagraph"/>
        <w:numPr>
          <w:ilvl w:val="0"/>
          <w:numId w:val="1"/>
        </w:numPr>
        <w:spacing w:after="0" w:line="240" w:lineRule="auto"/>
        <w:rPr>
          <w:rFonts w:eastAsia="Times New Roman" w:cs="Arial"/>
          <w:color w:val="000000"/>
          <w:lang w:eastAsia="en-NZ"/>
        </w:rPr>
      </w:pPr>
      <w:r>
        <w:rPr>
          <w:rFonts w:eastAsia="Times New Roman" w:cs="Arial"/>
          <w:color w:val="000000"/>
          <w:lang w:eastAsia="en-NZ"/>
        </w:rPr>
        <w:t>P</w:t>
      </w:r>
      <w:r w:rsidR="008B5926" w:rsidRPr="000C6D05">
        <w:rPr>
          <w:rFonts w:eastAsia="Times New Roman" w:cs="Arial"/>
          <w:color w:val="000000"/>
          <w:lang w:eastAsia="en-NZ"/>
        </w:rPr>
        <w:t xml:space="preserve">roviding other requirements of the NTA are met, and the accommodation is with an approved provider, donor accommodation will be fully reimbursed. </w:t>
      </w:r>
    </w:p>
    <w:p w14:paraId="47123761" w14:textId="77777777" w:rsidR="00F86A43" w:rsidRDefault="00F86A43" w:rsidP="00F86A43">
      <w:pPr>
        <w:spacing w:after="0" w:line="240" w:lineRule="auto"/>
        <w:rPr>
          <w:rFonts w:eastAsia="Times New Roman" w:cs="Arial"/>
          <w:color w:val="000000"/>
          <w:lang w:eastAsia="en-NZ"/>
        </w:rPr>
      </w:pPr>
    </w:p>
    <w:p w14:paraId="0363432A" w14:textId="41781ED8" w:rsidR="00F86A43" w:rsidRPr="00F86A43" w:rsidRDefault="00F86A43" w:rsidP="00F86A43">
      <w:pPr>
        <w:spacing w:after="0" w:line="240" w:lineRule="auto"/>
        <w:rPr>
          <w:rFonts w:eastAsia="Times New Roman" w:cs="Arial"/>
          <w:b/>
          <w:color w:val="000000"/>
          <w:lang w:eastAsia="en-NZ"/>
        </w:rPr>
      </w:pPr>
      <w:r w:rsidRPr="00F86A43">
        <w:rPr>
          <w:rFonts w:eastAsia="Times New Roman" w:cs="Arial"/>
          <w:b/>
          <w:color w:val="000000"/>
          <w:lang w:eastAsia="en-NZ"/>
        </w:rPr>
        <w:t>Support Person</w:t>
      </w:r>
    </w:p>
    <w:p w14:paraId="049B57BB" w14:textId="77777777" w:rsidR="00F86A43" w:rsidRDefault="00F86A43" w:rsidP="00A54931">
      <w:pPr>
        <w:pStyle w:val="ListParagraph"/>
        <w:numPr>
          <w:ilvl w:val="0"/>
          <w:numId w:val="1"/>
        </w:numPr>
        <w:spacing w:after="0" w:line="240" w:lineRule="auto"/>
        <w:rPr>
          <w:rFonts w:eastAsia="Times New Roman" w:cs="Arial"/>
          <w:color w:val="000000"/>
          <w:lang w:eastAsia="en-NZ"/>
        </w:rPr>
      </w:pPr>
      <w:r>
        <w:rPr>
          <w:rFonts w:eastAsia="Times New Roman" w:cs="Arial"/>
          <w:color w:val="000000"/>
          <w:lang w:eastAsia="en-NZ"/>
        </w:rPr>
        <w:t>In some circumstances t</w:t>
      </w:r>
      <w:r w:rsidR="00A54931" w:rsidRPr="000C6D05">
        <w:rPr>
          <w:rFonts w:eastAsia="Times New Roman" w:cs="Arial"/>
          <w:color w:val="000000"/>
          <w:lang w:eastAsia="en-NZ"/>
        </w:rPr>
        <w:t>ravel and acco</w:t>
      </w:r>
      <w:r w:rsidR="00676288" w:rsidRPr="000C6D05">
        <w:rPr>
          <w:rFonts w:eastAsia="Times New Roman" w:cs="Arial"/>
          <w:color w:val="000000"/>
          <w:lang w:eastAsia="en-NZ"/>
        </w:rPr>
        <w:t>mmodation for a support person and/</w:t>
      </w:r>
      <w:r w:rsidR="00A54931" w:rsidRPr="000C6D05">
        <w:rPr>
          <w:rFonts w:eastAsia="Times New Roman" w:cs="Arial"/>
          <w:color w:val="000000"/>
          <w:lang w:eastAsia="en-NZ"/>
        </w:rPr>
        <w:t xml:space="preserve">or a dependent child may be </w:t>
      </w:r>
      <w:r>
        <w:rPr>
          <w:rFonts w:eastAsia="Times New Roman" w:cs="Arial"/>
          <w:color w:val="000000"/>
          <w:lang w:eastAsia="en-NZ"/>
        </w:rPr>
        <w:t xml:space="preserve">required.  </w:t>
      </w:r>
    </w:p>
    <w:p w14:paraId="34646583" w14:textId="3C47CF5C" w:rsidR="00A54931" w:rsidRDefault="00F86A43" w:rsidP="00F86A43">
      <w:pPr>
        <w:pStyle w:val="ListParagraph"/>
        <w:numPr>
          <w:ilvl w:val="1"/>
          <w:numId w:val="1"/>
        </w:numPr>
        <w:spacing w:after="0" w:line="240" w:lineRule="auto"/>
        <w:rPr>
          <w:rFonts w:eastAsia="Times New Roman" w:cs="Arial"/>
          <w:color w:val="000000"/>
          <w:lang w:eastAsia="en-NZ"/>
        </w:rPr>
      </w:pPr>
      <w:r>
        <w:rPr>
          <w:rFonts w:eastAsia="Times New Roman" w:cs="Arial"/>
          <w:color w:val="000000"/>
          <w:lang w:eastAsia="en-NZ"/>
        </w:rPr>
        <w:t xml:space="preserve">Eligibility for funding of a support person and/or as a carer for a dependent child may be referred to the </w:t>
      </w:r>
      <w:r w:rsidR="00A54931" w:rsidRPr="000C6D05">
        <w:rPr>
          <w:rFonts w:eastAsia="Times New Roman" w:cs="Arial"/>
          <w:color w:val="000000"/>
          <w:lang w:eastAsia="en-NZ"/>
        </w:rPr>
        <w:t>General Manager, Planning &amp; Funding of the recipient’s DHB of domicile</w:t>
      </w:r>
      <w:r>
        <w:rPr>
          <w:rFonts w:eastAsia="Times New Roman" w:cs="Arial"/>
          <w:color w:val="000000"/>
          <w:lang w:eastAsia="en-NZ"/>
        </w:rPr>
        <w:t xml:space="preserve">. </w:t>
      </w:r>
    </w:p>
    <w:p w14:paraId="548D5399" w14:textId="77777777" w:rsidR="003F0975" w:rsidRPr="003F0975" w:rsidRDefault="003F0975" w:rsidP="003F0975">
      <w:pPr>
        <w:spacing w:after="0" w:line="240" w:lineRule="auto"/>
        <w:rPr>
          <w:rFonts w:eastAsia="Times New Roman" w:cs="Arial"/>
          <w:color w:val="000000"/>
          <w:lang w:eastAsia="en-NZ"/>
        </w:rPr>
      </w:pPr>
    </w:p>
    <w:p w14:paraId="4CCCF504" w14:textId="56CFB6E1" w:rsidR="003F0975" w:rsidRPr="003F0975" w:rsidRDefault="003F0975" w:rsidP="003F0975">
      <w:pPr>
        <w:spacing w:after="0" w:line="240" w:lineRule="auto"/>
        <w:rPr>
          <w:rFonts w:eastAsia="Times New Roman" w:cs="Arial"/>
          <w:b/>
          <w:color w:val="000000"/>
          <w:lang w:eastAsia="en-NZ"/>
        </w:rPr>
      </w:pPr>
      <w:r>
        <w:rPr>
          <w:rFonts w:eastAsia="Times New Roman" w:cs="Arial"/>
          <w:b/>
          <w:color w:val="000000"/>
          <w:lang w:eastAsia="en-NZ"/>
        </w:rPr>
        <w:t>Additional support for deceased donors</w:t>
      </w:r>
    </w:p>
    <w:p w14:paraId="79A7BCE9" w14:textId="77777777" w:rsidR="003F0975" w:rsidRDefault="003F0975" w:rsidP="00F86A43">
      <w:pPr>
        <w:pStyle w:val="ListParagraph"/>
        <w:numPr>
          <w:ilvl w:val="0"/>
          <w:numId w:val="1"/>
        </w:numPr>
        <w:spacing w:after="0" w:line="240" w:lineRule="auto"/>
        <w:rPr>
          <w:rFonts w:eastAsia="Times New Roman" w:cs="Arial"/>
          <w:color w:val="000000"/>
          <w:lang w:eastAsia="en-NZ"/>
        </w:rPr>
      </w:pPr>
      <w:r>
        <w:rPr>
          <w:rFonts w:eastAsia="Times New Roman" w:cs="Arial"/>
          <w:color w:val="000000"/>
          <w:lang w:eastAsia="en-NZ"/>
        </w:rPr>
        <w:t>There may be circumstances where the immediate family of a potential</w:t>
      </w:r>
      <w:r w:rsidR="00F86A43">
        <w:rPr>
          <w:rFonts w:eastAsia="Times New Roman" w:cs="Arial"/>
          <w:color w:val="000000"/>
          <w:lang w:eastAsia="en-NZ"/>
        </w:rPr>
        <w:t xml:space="preserve"> deceased donor</w:t>
      </w:r>
      <w:r>
        <w:rPr>
          <w:rFonts w:eastAsia="Times New Roman" w:cs="Arial"/>
          <w:color w:val="000000"/>
          <w:lang w:eastAsia="en-NZ"/>
        </w:rPr>
        <w:t xml:space="preserve"> require travel and accommodation support. </w:t>
      </w:r>
    </w:p>
    <w:p w14:paraId="45CCE749" w14:textId="2C882B15" w:rsidR="003F0975" w:rsidRDefault="003F0975" w:rsidP="003F0975">
      <w:pPr>
        <w:pStyle w:val="ListParagraph"/>
        <w:numPr>
          <w:ilvl w:val="1"/>
          <w:numId w:val="1"/>
        </w:numPr>
        <w:spacing w:after="0" w:line="240" w:lineRule="auto"/>
        <w:rPr>
          <w:rFonts w:eastAsia="Times New Roman" w:cs="Arial"/>
          <w:color w:val="000000"/>
          <w:lang w:eastAsia="en-NZ"/>
        </w:rPr>
      </w:pPr>
      <w:r>
        <w:rPr>
          <w:rFonts w:eastAsia="Times New Roman" w:cs="Arial"/>
          <w:color w:val="000000"/>
          <w:lang w:eastAsia="en-NZ"/>
        </w:rPr>
        <w:t xml:space="preserve">Eligibility for funding family members to travel to the hospital where a potential deceased donor is being care for should be referred to the </w:t>
      </w:r>
      <w:r w:rsidRPr="000C6D05">
        <w:rPr>
          <w:rFonts w:eastAsia="Times New Roman" w:cs="Arial"/>
          <w:color w:val="000000"/>
          <w:lang w:eastAsia="en-NZ"/>
        </w:rPr>
        <w:t>General Manager, Planning &amp; Funding of</w:t>
      </w:r>
      <w:r>
        <w:rPr>
          <w:rFonts w:eastAsia="Times New Roman" w:cs="Arial"/>
          <w:color w:val="000000"/>
          <w:lang w:eastAsia="en-NZ"/>
        </w:rPr>
        <w:t xml:space="preserve"> the potential donor.  </w:t>
      </w:r>
    </w:p>
    <w:p w14:paraId="0204D0BD" w14:textId="53925BD5" w:rsidR="003F0975" w:rsidRDefault="003F0975" w:rsidP="003F0975">
      <w:pPr>
        <w:pStyle w:val="Heading1"/>
        <w:rPr>
          <w:rFonts w:eastAsia="Times New Roman"/>
          <w:lang w:eastAsia="en-NZ"/>
        </w:rPr>
      </w:pPr>
      <w:r>
        <w:rPr>
          <w:rFonts w:eastAsia="Times New Roman"/>
          <w:lang w:eastAsia="en-NZ"/>
        </w:rPr>
        <w:t>Administration</w:t>
      </w:r>
    </w:p>
    <w:p w14:paraId="4EA55068" w14:textId="6956EC0B" w:rsidR="008431EB" w:rsidRPr="008431EB" w:rsidRDefault="008431EB" w:rsidP="003F0975">
      <w:pPr>
        <w:rPr>
          <w:lang w:eastAsia="en-NZ"/>
        </w:rPr>
      </w:pPr>
      <w:r w:rsidRPr="008431EB">
        <w:rPr>
          <w:lang w:eastAsia="en-NZ"/>
        </w:rPr>
        <w:t xml:space="preserve">This Protocol applies for any client who registers for NTA for travel to be assessed as a live organ donor or who receives donor surgery from 12 September 2016 onwards. </w:t>
      </w:r>
    </w:p>
    <w:p w14:paraId="00257E77" w14:textId="55CE2987" w:rsidR="00737772" w:rsidRDefault="00737772" w:rsidP="003F0975">
      <w:pPr>
        <w:rPr>
          <w:lang w:eastAsia="en-NZ"/>
        </w:rPr>
      </w:pPr>
      <w:r>
        <w:rPr>
          <w:lang w:eastAsia="en-NZ"/>
        </w:rPr>
        <w:t xml:space="preserve">Administration </w:t>
      </w:r>
      <w:r w:rsidR="008431EB">
        <w:rPr>
          <w:lang w:eastAsia="en-NZ"/>
        </w:rPr>
        <w:t xml:space="preserve">of the Protocol </w:t>
      </w:r>
      <w:r>
        <w:rPr>
          <w:lang w:eastAsia="en-NZ"/>
        </w:rPr>
        <w:t>will be through the normal National Travel Assistance coordinators</w:t>
      </w:r>
      <w:r w:rsidR="00980145">
        <w:rPr>
          <w:lang w:eastAsia="en-NZ"/>
        </w:rPr>
        <w:t xml:space="preserve">, with </w:t>
      </w:r>
      <w:r w:rsidR="008431EB">
        <w:rPr>
          <w:lang w:eastAsia="en-NZ"/>
        </w:rPr>
        <w:t>registrations and claims</w:t>
      </w:r>
      <w:r w:rsidR="00980145">
        <w:rPr>
          <w:lang w:eastAsia="en-NZ"/>
        </w:rPr>
        <w:t xml:space="preserve"> received and managed through usual NTA processes</w:t>
      </w:r>
      <w:r>
        <w:rPr>
          <w:lang w:eastAsia="en-NZ"/>
        </w:rPr>
        <w:t xml:space="preserve">.  </w:t>
      </w:r>
    </w:p>
    <w:p w14:paraId="1763326E" w14:textId="39714D65" w:rsidR="003F0975" w:rsidRDefault="00737772" w:rsidP="003F0975">
      <w:pPr>
        <w:rPr>
          <w:lang w:eastAsia="en-NZ"/>
        </w:rPr>
      </w:pPr>
      <w:r>
        <w:rPr>
          <w:lang w:eastAsia="en-NZ"/>
        </w:rPr>
        <w:t xml:space="preserve">Any questions about eligibility or entitlement under the Protocol for Live Organ Donation Travel and Accommodation Cost Reimbursement should be directed to the appropriate General Manager, Planning &amp; Funding. </w:t>
      </w:r>
    </w:p>
    <w:p w14:paraId="28700DB3" w14:textId="08064F15" w:rsidR="00D8753D" w:rsidRDefault="00D8753D" w:rsidP="003F0975">
      <w:pPr>
        <w:rPr>
          <w:lang w:eastAsia="en-NZ"/>
        </w:rPr>
      </w:pPr>
      <w:r>
        <w:rPr>
          <w:lang w:eastAsia="en-NZ"/>
        </w:rPr>
        <w:br w:type="page"/>
      </w:r>
    </w:p>
    <w:p w14:paraId="75149CE3" w14:textId="3671E282" w:rsidR="00D8753D" w:rsidRPr="003F0975" w:rsidRDefault="00F16161" w:rsidP="003F0975">
      <w:pPr>
        <w:rPr>
          <w:lang w:eastAsia="en-NZ"/>
        </w:rPr>
      </w:pPr>
      <w:r>
        <w:object w:dxaOrig="9170" w:dyaOrig="11565" w14:anchorId="48776D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is flowchart starts at someone being registered for NTA support, followed by claim donation for travel and accommodation for a live donor received. This leads to does the application have specialist authorisation from the referring or receiving DHB? If no, go back to claim application. If yes, is the application is within scope of the NTA or the live organ donor travel and accomodation cost reimbursement protocol? If yes, approve the application. If no, is it in a discretionary area (eg, in-between travel, international flights, or support person)? If yes, are they a non-directed donor? If yes, refer to the GM planning and funding of the donor's DHB. If no, refer to the GM planning and funding of the recipients DHB. Is the application supported by the GM? If yes, approve application. If no, reject application. If the application was not in a discretionary area, was it a potential deceased donor - family support? If yes, refer to the GM planning and funding of the donor's DHB. If the application is supported by the GM, approve application, if not, reject application. " style="width:458.25pt;height:578.25pt" o:ole="">
            <v:imagedata r:id="rId8" o:title=""/>
          </v:shape>
          <o:OLEObject Type="Embed" ProgID="Visio.Drawing.11" ShapeID="_x0000_i1025" DrawAspect="Content" ObjectID="_1553407803" r:id="rId9"/>
        </w:object>
      </w:r>
    </w:p>
    <w:sectPr w:rsidR="00D8753D" w:rsidRPr="003F0975" w:rsidSect="0055590E">
      <w:footerReference w:type="default" r:id="rId10"/>
      <w:pgSz w:w="11906" w:h="16838"/>
      <w:pgMar w:top="851" w:right="1133" w:bottom="993"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07998" w14:textId="77777777" w:rsidR="00FF32B7" w:rsidRDefault="00FF32B7" w:rsidP="00890518">
      <w:pPr>
        <w:spacing w:after="0" w:line="240" w:lineRule="auto"/>
      </w:pPr>
      <w:r>
        <w:separator/>
      </w:r>
    </w:p>
  </w:endnote>
  <w:endnote w:type="continuationSeparator" w:id="0">
    <w:p w14:paraId="01F7D05D" w14:textId="77777777" w:rsidR="00FF32B7" w:rsidRDefault="00FF32B7" w:rsidP="00890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3D4468" w14:textId="2E07CFB5" w:rsidR="00FF32B7" w:rsidRDefault="00FF32B7">
    <w:pPr>
      <w:pStyle w:val="Footer"/>
    </w:pPr>
    <w:r>
      <w:t>Updated:  5 April 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1336A" w14:textId="77777777" w:rsidR="00FF32B7" w:rsidRDefault="00FF32B7" w:rsidP="00890518">
      <w:pPr>
        <w:spacing w:after="0" w:line="240" w:lineRule="auto"/>
      </w:pPr>
      <w:r>
        <w:separator/>
      </w:r>
    </w:p>
  </w:footnote>
  <w:footnote w:type="continuationSeparator" w:id="0">
    <w:p w14:paraId="474225DC" w14:textId="77777777" w:rsidR="00FF32B7" w:rsidRDefault="00FF32B7" w:rsidP="008905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643D6"/>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51EF1650"/>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931"/>
    <w:rsid w:val="00077FA7"/>
    <w:rsid w:val="00091AC9"/>
    <w:rsid w:val="000C6D05"/>
    <w:rsid w:val="00212EC2"/>
    <w:rsid w:val="00316D31"/>
    <w:rsid w:val="00387B3B"/>
    <w:rsid w:val="003A7BAF"/>
    <w:rsid w:val="003D4DB4"/>
    <w:rsid w:val="003F0975"/>
    <w:rsid w:val="00422780"/>
    <w:rsid w:val="0055590E"/>
    <w:rsid w:val="00597914"/>
    <w:rsid w:val="00676288"/>
    <w:rsid w:val="00737772"/>
    <w:rsid w:val="008431EB"/>
    <w:rsid w:val="00887477"/>
    <w:rsid w:val="00890518"/>
    <w:rsid w:val="008B5926"/>
    <w:rsid w:val="00980145"/>
    <w:rsid w:val="009B5445"/>
    <w:rsid w:val="00A54931"/>
    <w:rsid w:val="00BE6699"/>
    <w:rsid w:val="00CB101D"/>
    <w:rsid w:val="00CD778B"/>
    <w:rsid w:val="00D8753D"/>
    <w:rsid w:val="00D939A6"/>
    <w:rsid w:val="00EE6125"/>
    <w:rsid w:val="00EF2D32"/>
    <w:rsid w:val="00F16161"/>
    <w:rsid w:val="00F1647F"/>
    <w:rsid w:val="00F86A43"/>
    <w:rsid w:val="00FF32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E5B01B"/>
  <w15:chartTrackingRefBased/>
  <w15:docId w15:val="{6E11B9A6-4F0D-4358-90ED-1513141C3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4931"/>
  </w:style>
  <w:style w:type="paragraph" w:styleId="Heading1">
    <w:name w:val="heading 1"/>
    <w:basedOn w:val="Normal"/>
    <w:next w:val="Normal"/>
    <w:link w:val="Heading1Char"/>
    <w:uiPriority w:val="9"/>
    <w:qFormat/>
    <w:rsid w:val="00A5493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0C6D0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4931"/>
    <w:rPr>
      <w:rFonts w:asciiTheme="majorHAnsi" w:eastAsiaTheme="majorEastAsia" w:hAnsiTheme="majorHAnsi" w:cstheme="majorBidi"/>
      <w:color w:val="2E74B5" w:themeColor="accent1" w:themeShade="BF"/>
      <w:sz w:val="32"/>
      <w:szCs w:val="32"/>
    </w:rPr>
  </w:style>
  <w:style w:type="paragraph" w:customStyle="1" w:styleId="Default">
    <w:name w:val="Default"/>
    <w:rsid w:val="00A54931"/>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A54931"/>
    <w:pPr>
      <w:ind w:left="720"/>
      <w:contextualSpacing/>
    </w:pPr>
  </w:style>
  <w:style w:type="paragraph" w:styleId="NoSpacing">
    <w:name w:val="No Spacing"/>
    <w:uiPriority w:val="1"/>
    <w:qFormat/>
    <w:rsid w:val="008B5926"/>
    <w:pPr>
      <w:spacing w:after="0" w:line="240" w:lineRule="auto"/>
    </w:pPr>
  </w:style>
  <w:style w:type="paragraph" w:styleId="Header">
    <w:name w:val="header"/>
    <w:basedOn w:val="Normal"/>
    <w:link w:val="HeaderChar"/>
    <w:uiPriority w:val="99"/>
    <w:unhideWhenUsed/>
    <w:rsid w:val="008905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0518"/>
  </w:style>
  <w:style w:type="paragraph" w:styleId="Footer">
    <w:name w:val="footer"/>
    <w:basedOn w:val="Normal"/>
    <w:link w:val="FooterChar"/>
    <w:uiPriority w:val="99"/>
    <w:unhideWhenUsed/>
    <w:rsid w:val="008905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0518"/>
  </w:style>
  <w:style w:type="character" w:styleId="CommentReference">
    <w:name w:val="annotation reference"/>
    <w:basedOn w:val="DefaultParagraphFont"/>
    <w:uiPriority w:val="99"/>
    <w:semiHidden/>
    <w:unhideWhenUsed/>
    <w:rsid w:val="00F1647F"/>
    <w:rPr>
      <w:sz w:val="16"/>
      <w:szCs w:val="16"/>
    </w:rPr>
  </w:style>
  <w:style w:type="paragraph" w:styleId="CommentText">
    <w:name w:val="annotation text"/>
    <w:basedOn w:val="Normal"/>
    <w:link w:val="CommentTextChar"/>
    <w:uiPriority w:val="99"/>
    <w:semiHidden/>
    <w:unhideWhenUsed/>
    <w:rsid w:val="00F1647F"/>
    <w:pPr>
      <w:spacing w:line="240" w:lineRule="auto"/>
    </w:pPr>
    <w:rPr>
      <w:sz w:val="20"/>
      <w:szCs w:val="20"/>
    </w:rPr>
  </w:style>
  <w:style w:type="character" w:customStyle="1" w:styleId="CommentTextChar">
    <w:name w:val="Comment Text Char"/>
    <w:basedOn w:val="DefaultParagraphFont"/>
    <w:link w:val="CommentText"/>
    <w:uiPriority w:val="99"/>
    <w:semiHidden/>
    <w:rsid w:val="00F1647F"/>
    <w:rPr>
      <w:sz w:val="20"/>
      <w:szCs w:val="20"/>
    </w:rPr>
  </w:style>
  <w:style w:type="paragraph" w:styleId="CommentSubject">
    <w:name w:val="annotation subject"/>
    <w:basedOn w:val="CommentText"/>
    <w:next w:val="CommentText"/>
    <w:link w:val="CommentSubjectChar"/>
    <w:uiPriority w:val="99"/>
    <w:semiHidden/>
    <w:unhideWhenUsed/>
    <w:rsid w:val="00F1647F"/>
    <w:rPr>
      <w:b/>
      <w:bCs/>
    </w:rPr>
  </w:style>
  <w:style w:type="character" w:customStyle="1" w:styleId="CommentSubjectChar">
    <w:name w:val="Comment Subject Char"/>
    <w:basedOn w:val="CommentTextChar"/>
    <w:link w:val="CommentSubject"/>
    <w:uiPriority w:val="99"/>
    <w:semiHidden/>
    <w:rsid w:val="00F1647F"/>
    <w:rPr>
      <w:b/>
      <w:bCs/>
      <w:sz w:val="20"/>
      <w:szCs w:val="20"/>
    </w:rPr>
  </w:style>
  <w:style w:type="paragraph" w:styleId="BalloonText">
    <w:name w:val="Balloon Text"/>
    <w:basedOn w:val="Normal"/>
    <w:link w:val="BalloonTextChar"/>
    <w:uiPriority w:val="99"/>
    <w:semiHidden/>
    <w:unhideWhenUsed/>
    <w:rsid w:val="00F164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647F"/>
    <w:rPr>
      <w:rFonts w:ascii="Segoe UI" w:hAnsi="Segoe UI" w:cs="Segoe UI"/>
      <w:sz w:val="18"/>
      <w:szCs w:val="18"/>
    </w:rPr>
  </w:style>
  <w:style w:type="paragraph" w:styleId="Title">
    <w:name w:val="Title"/>
    <w:basedOn w:val="Normal"/>
    <w:next w:val="Normal"/>
    <w:link w:val="TitleChar"/>
    <w:uiPriority w:val="10"/>
    <w:qFormat/>
    <w:rsid w:val="003D4DB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4DB4"/>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0C6D05"/>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5559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5">
    <w:name w:val="Grid Table 1 Light Accent 5"/>
    <w:basedOn w:val="TableNormal"/>
    <w:uiPriority w:val="46"/>
    <w:rsid w:val="0055590E"/>
    <w:pPr>
      <w:spacing w:after="0" w:line="240" w:lineRule="auto"/>
    </w:pPr>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96899-104C-4544-AE20-90EC5827F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9B912EC6</Template>
  <TotalTime>1</TotalTime>
  <Pages>3</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Ministry of Health</Company>
  <LinksUpToDate>false</LinksUpToDate>
  <CharactersWithSpaces>5562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Live Organ Donor Travel and Accommodation Cost Reimbursement Protocol</dc:title>
  <dc:subject/>
  <dc:creator>Ministry of Health</dc:creator>
  <cp:keywords/>
  <dc:description/>
  <cp:lastModifiedBy>Ministry of Health</cp:lastModifiedBy>
  <cp:revision>2</cp:revision>
  <cp:lastPrinted>2016-12-18T23:41:00Z</cp:lastPrinted>
  <dcterms:created xsi:type="dcterms:W3CDTF">2017-04-10T21:24:00Z</dcterms:created>
  <dcterms:modified xsi:type="dcterms:W3CDTF">2017-04-10T21:24:00Z</dcterms:modified>
</cp:coreProperties>
</file>