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B42" w:rsidRDefault="00260B42" w:rsidP="00271A3B">
      <w:pPr>
        <w:pBdr>
          <w:bottom w:val="single" w:sz="6" w:space="1" w:color="auto"/>
        </w:pBdr>
        <w:jc w:val="center"/>
        <w:rPr>
          <w:rFonts w:cs="Arial"/>
          <w:b/>
          <w:sz w:val="28"/>
          <w:szCs w:val="28"/>
        </w:rPr>
      </w:pPr>
    </w:p>
    <w:p w:rsidR="00271A3B" w:rsidRDefault="00271A3B" w:rsidP="00271A3B">
      <w:pPr>
        <w:pBdr>
          <w:bottom w:val="single" w:sz="6" w:space="1" w:color="auto"/>
        </w:pBdr>
        <w:jc w:val="center"/>
        <w:rPr>
          <w:rFonts w:cs="Arial"/>
          <w:b/>
          <w:sz w:val="28"/>
          <w:szCs w:val="28"/>
        </w:rPr>
      </w:pPr>
      <w:r>
        <w:rPr>
          <w:rFonts w:cs="Arial"/>
          <w:b/>
          <w:sz w:val="28"/>
          <w:szCs w:val="28"/>
        </w:rPr>
        <w:t xml:space="preserve">Review of Deceased Organ Donation and Transplantation </w:t>
      </w:r>
    </w:p>
    <w:p w:rsidR="00271A3B" w:rsidRPr="00546FCA" w:rsidRDefault="00271A3B" w:rsidP="00271A3B">
      <w:pPr>
        <w:pBdr>
          <w:bottom w:val="single" w:sz="6" w:space="1" w:color="auto"/>
        </w:pBdr>
        <w:jc w:val="center"/>
        <w:rPr>
          <w:rFonts w:cs="Arial"/>
          <w:b/>
          <w:sz w:val="28"/>
          <w:szCs w:val="28"/>
        </w:rPr>
      </w:pPr>
      <w:r>
        <w:rPr>
          <w:rFonts w:cs="Arial"/>
          <w:b/>
          <w:sz w:val="28"/>
          <w:szCs w:val="28"/>
        </w:rPr>
        <w:t xml:space="preserve">Expert Advisory Group </w:t>
      </w:r>
      <w:r w:rsidRPr="00451074">
        <w:rPr>
          <w:rFonts w:cs="Arial"/>
          <w:b/>
          <w:sz w:val="28"/>
          <w:szCs w:val="28"/>
        </w:rPr>
        <w:t>Terms of Reference</w:t>
      </w:r>
    </w:p>
    <w:p w:rsidR="00271A3B" w:rsidRPr="003F6E5F" w:rsidRDefault="00271A3B" w:rsidP="00271A3B">
      <w:pPr>
        <w:numPr>
          <w:ilvl w:val="0"/>
          <w:numId w:val="1"/>
        </w:numPr>
        <w:spacing w:before="240" w:after="120"/>
        <w:ind w:left="709" w:hanging="709"/>
        <w:rPr>
          <w:rFonts w:cs="Arial"/>
          <w:sz w:val="22"/>
          <w:szCs w:val="22"/>
        </w:rPr>
      </w:pPr>
      <w:r w:rsidRPr="00451074">
        <w:rPr>
          <w:rFonts w:cs="Arial"/>
          <w:b/>
          <w:sz w:val="22"/>
          <w:szCs w:val="22"/>
        </w:rPr>
        <w:t>Introduction</w:t>
      </w:r>
    </w:p>
    <w:p w:rsidR="00271A3B" w:rsidRPr="00046553" w:rsidRDefault="00271A3B" w:rsidP="00271A3B">
      <w:pPr>
        <w:numPr>
          <w:ilvl w:val="1"/>
          <w:numId w:val="1"/>
        </w:numPr>
        <w:spacing w:before="120" w:after="120"/>
        <w:ind w:left="709" w:hanging="709"/>
      </w:pPr>
      <w:r w:rsidRPr="00294945">
        <w:rPr>
          <w:rFonts w:cs="Arial"/>
          <w:sz w:val="22"/>
          <w:szCs w:val="22"/>
        </w:rPr>
        <w:t xml:space="preserve">The Ministry of Health (the Ministry) is conducting a Review </w:t>
      </w:r>
      <w:r>
        <w:rPr>
          <w:rFonts w:cs="Arial"/>
          <w:sz w:val="22"/>
          <w:szCs w:val="22"/>
        </w:rPr>
        <w:t xml:space="preserve">of Deceased Organ Donation and Transplantation (the Review). The Review’s purpose is </w:t>
      </w:r>
      <w:r w:rsidRPr="00957283">
        <w:rPr>
          <w:rFonts w:cs="Arial"/>
          <w:sz w:val="22"/>
          <w:szCs w:val="22"/>
        </w:rPr>
        <w:t xml:space="preserve">to </w:t>
      </w:r>
      <w:r w:rsidRPr="00957283">
        <w:rPr>
          <w:rFonts w:eastAsia="Calibri" w:cs="Arial"/>
          <w:sz w:val="22"/>
          <w:szCs w:val="22"/>
        </w:rPr>
        <w:t>ide</w:t>
      </w:r>
      <w:r w:rsidRPr="00046553">
        <w:rPr>
          <w:rFonts w:eastAsia="Calibri" w:cs="Arial"/>
          <w:sz w:val="22"/>
          <w:szCs w:val="22"/>
        </w:rPr>
        <w:t xml:space="preserve">ntify, assess, and recommend actions to </w:t>
      </w:r>
      <w:r w:rsidRPr="00046553">
        <w:rPr>
          <w:rFonts w:cs="Arial"/>
          <w:sz w:val="22"/>
          <w:szCs w:val="22"/>
        </w:rPr>
        <w:t xml:space="preserve">increase solid organ donation rates to support an increase in transplantation rates in New Zealand, with a primary focus on increasing </w:t>
      </w:r>
      <w:bookmarkStart w:id="0" w:name="_GoBack"/>
      <w:bookmarkEnd w:id="0"/>
      <w:r w:rsidRPr="00046553">
        <w:rPr>
          <w:rFonts w:cs="Arial"/>
          <w:sz w:val="22"/>
          <w:szCs w:val="22"/>
        </w:rPr>
        <w:t>deceased organ donation rates.</w:t>
      </w:r>
      <w:r w:rsidRPr="008C20C1">
        <w:rPr>
          <w:rFonts w:cs="Arial"/>
          <w:sz w:val="22"/>
          <w:szCs w:val="22"/>
        </w:rPr>
        <w:t xml:space="preserve"> </w:t>
      </w:r>
    </w:p>
    <w:p w:rsidR="00271A3B" w:rsidRPr="003F6E5F" w:rsidRDefault="00271A3B" w:rsidP="00271A3B">
      <w:pPr>
        <w:numPr>
          <w:ilvl w:val="1"/>
          <w:numId w:val="1"/>
        </w:numPr>
        <w:spacing w:before="120" w:after="120"/>
        <w:ind w:left="709" w:hanging="709"/>
        <w:rPr>
          <w:rFonts w:cs="Arial"/>
          <w:sz w:val="22"/>
          <w:szCs w:val="22"/>
        </w:rPr>
      </w:pPr>
      <w:r w:rsidRPr="00294945">
        <w:rPr>
          <w:rFonts w:cs="Arial"/>
          <w:sz w:val="22"/>
          <w:szCs w:val="22"/>
        </w:rPr>
        <w:t xml:space="preserve">To support </w:t>
      </w:r>
      <w:r>
        <w:rPr>
          <w:rFonts w:cs="Arial"/>
          <w:sz w:val="22"/>
          <w:szCs w:val="22"/>
        </w:rPr>
        <w:t>the R</w:t>
      </w:r>
      <w:r w:rsidRPr="00294945">
        <w:rPr>
          <w:rFonts w:cs="Arial"/>
          <w:sz w:val="22"/>
          <w:szCs w:val="22"/>
        </w:rPr>
        <w:t xml:space="preserve">eview, an </w:t>
      </w:r>
      <w:r>
        <w:rPr>
          <w:rFonts w:cs="Arial"/>
          <w:sz w:val="22"/>
          <w:szCs w:val="22"/>
        </w:rPr>
        <w:t xml:space="preserve">Expert </w:t>
      </w:r>
      <w:r w:rsidRPr="00294945">
        <w:rPr>
          <w:rFonts w:cs="Arial"/>
          <w:sz w:val="22"/>
          <w:szCs w:val="22"/>
        </w:rPr>
        <w:t>Advisory Group (the Group)</w:t>
      </w:r>
      <w:r>
        <w:rPr>
          <w:rFonts w:cs="Arial"/>
          <w:sz w:val="22"/>
          <w:szCs w:val="22"/>
        </w:rPr>
        <w:t xml:space="preserve"> is being established</w:t>
      </w:r>
      <w:r w:rsidRPr="00294945">
        <w:rPr>
          <w:rFonts w:cs="Arial"/>
          <w:sz w:val="22"/>
          <w:szCs w:val="22"/>
        </w:rPr>
        <w:t xml:space="preserve"> to provide </w:t>
      </w:r>
      <w:r>
        <w:rPr>
          <w:rFonts w:cs="Arial"/>
          <w:sz w:val="22"/>
          <w:szCs w:val="22"/>
        </w:rPr>
        <w:t>the Ministry</w:t>
      </w:r>
      <w:r w:rsidRPr="00294945">
        <w:rPr>
          <w:rFonts w:cs="Arial"/>
          <w:sz w:val="22"/>
          <w:szCs w:val="22"/>
        </w:rPr>
        <w:t xml:space="preserve"> with expert advice</w:t>
      </w:r>
      <w:r>
        <w:rPr>
          <w:rFonts w:cs="Arial"/>
          <w:sz w:val="22"/>
          <w:szCs w:val="22"/>
        </w:rPr>
        <w:t xml:space="preserve"> on matters related to organ donation and transplantation</w:t>
      </w:r>
      <w:r w:rsidRPr="00294945">
        <w:rPr>
          <w:rFonts w:cs="Arial"/>
          <w:sz w:val="22"/>
          <w:szCs w:val="22"/>
        </w:rPr>
        <w:t>.</w:t>
      </w:r>
      <w:r>
        <w:rPr>
          <w:rFonts w:cs="Arial"/>
          <w:sz w:val="22"/>
          <w:szCs w:val="22"/>
        </w:rPr>
        <w:t xml:space="preserve"> </w:t>
      </w:r>
      <w:r w:rsidRPr="00294945">
        <w:rPr>
          <w:rFonts w:cs="Arial"/>
          <w:sz w:val="22"/>
          <w:szCs w:val="22"/>
        </w:rPr>
        <w:t xml:space="preserve">This advice will inform the </w:t>
      </w:r>
      <w:r>
        <w:rPr>
          <w:rFonts w:cs="Arial"/>
          <w:sz w:val="22"/>
          <w:szCs w:val="22"/>
        </w:rPr>
        <w:t xml:space="preserve">Review, and the </w:t>
      </w:r>
      <w:r w:rsidRPr="00294945">
        <w:rPr>
          <w:rFonts w:cs="Arial"/>
          <w:sz w:val="22"/>
          <w:szCs w:val="22"/>
        </w:rPr>
        <w:t>advice which the Ministry provides to Ministers</w:t>
      </w:r>
      <w:r>
        <w:rPr>
          <w:rFonts w:cs="Arial"/>
          <w:sz w:val="22"/>
          <w:szCs w:val="22"/>
        </w:rPr>
        <w:t>.</w:t>
      </w:r>
      <w:r w:rsidRPr="00294945">
        <w:rPr>
          <w:rFonts w:cs="Arial"/>
          <w:sz w:val="22"/>
          <w:szCs w:val="22"/>
        </w:rPr>
        <w:t xml:space="preserve"> </w:t>
      </w:r>
    </w:p>
    <w:p w:rsidR="00271A3B" w:rsidRPr="003F6E5F" w:rsidRDefault="00271A3B" w:rsidP="00271A3B">
      <w:pPr>
        <w:numPr>
          <w:ilvl w:val="0"/>
          <w:numId w:val="1"/>
        </w:numPr>
        <w:spacing w:before="240" w:after="120"/>
        <w:ind w:left="709" w:hanging="709"/>
        <w:rPr>
          <w:rFonts w:cs="Arial"/>
          <w:sz w:val="22"/>
          <w:szCs w:val="22"/>
        </w:rPr>
      </w:pPr>
      <w:r w:rsidRPr="00451074">
        <w:rPr>
          <w:rFonts w:cs="Arial"/>
          <w:b/>
          <w:sz w:val="22"/>
          <w:szCs w:val="22"/>
        </w:rPr>
        <w:t xml:space="preserve">Functions </w:t>
      </w:r>
      <w:r>
        <w:rPr>
          <w:rFonts w:cs="Arial"/>
          <w:b/>
          <w:sz w:val="22"/>
          <w:szCs w:val="22"/>
        </w:rPr>
        <w:t>of the Group</w:t>
      </w:r>
    </w:p>
    <w:p w:rsidR="00271A3B" w:rsidRDefault="00271A3B" w:rsidP="00271A3B">
      <w:pPr>
        <w:numPr>
          <w:ilvl w:val="1"/>
          <w:numId w:val="1"/>
        </w:numPr>
        <w:spacing w:before="120" w:after="120"/>
        <w:ind w:left="709" w:hanging="709"/>
        <w:rPr>
          <w:rFonts w:cs="Arial"/>
          <w:sz w:val="22"/>
          <w:szCs w:val="22"/>
        </w:rPr>
      </w:pPr>
      <w:r>
        <w:rPr>
          <w:rFonts w:cs="Arial"/>
          <w:sz w:val="22"/>
          <w:szCs w:val="22"/>
        </w:rPr>
        <w:t xml:space="preserve">The Function of the Group is to provide advice to the Ministry on key issues regarding organ donation and transplantation. These include, but are not limited to: </w:t>
      </w:r>
    </w:p>
    <w:p w:rsidR="00271A3B" w:rsidRDefault="00271A3B" w:rsidP="00271A3B">
      <w:pPr>
        <w:numPr>
          <w:ilvl w:val="4"/>
          <w:numId w:val="1"/>
        </w:numPr>
        <w:spacing w:before="120" w:after="120"/>
        <w:ind w:left="1134" w:hanging="425"/>
        <w:rPr>
          <w:rFonts w:cs="Arial"/>
          <w:sz w:val="22"/>
          <w:szCs w:val="22"/>
        </w:rPr>
      </w:pPr>
      <w:r>
        <w:rPr>
          <w:rFonts w:cs="Arial"/>
          <w:sz w:val="22"/>
          <w:szCs w:val="22"/>
        </w:rPr>
        <w:t>advice on how to increase deceased organ donation and transplantation rates, with reference to the</w:t>
      </w:r>
      <w:r w:rsidRPr="00943FE0">
        <w:rPr>
          <w:rFonts w:cs="Arial"/>
          <w:sz w:val="22"/>
          <w:szCs w:val="22"/>
        </w:rPr>
        <w:t xml:space="preserve"> features of higher performing</w:t>
      </w:r>
      <w:r>
        <w:rPr>
          <w:rFonts w:cs="Arial"/>
          <w:sz w:val="22"/>
          <w:szCs w:val="22"/>
        </w:rPr>
        <w:t xml:space="preserve"> international</w:t>
      </w:r>
      <w:r w:rsidRPr="00943FE0">
        <w:rPr>
          <w:rFonts w:cs="Arial"/>
          <w:sz w:val="22"/>
          <w:szCs w:val="22"/>
        </w:rPr>
        <w:t xml:space="preserve"> organ donation</w:t>
      </w:r>
      <w:r>
        <w:rPr>
          <w:rFonts w:cs="Arial"/>
          <w:sz w:val="22"/>
          <w:szCs w:val="22"/>
        </w:rPr>
        <w:t xml:space="preserve"> and transplantation </w:t>
      </w:r>
      <w:r w:rsidRPr="00943FE0">
        <w:rPr>
          <w:rFonts w:cs="Arial"/>
          <w:sz w:val="22"/>
          <w:szCs w:val="22"/>
        </w:rPr>
        <w:t>systems</w:t>
      </w:r>
      <w:r>
        <w:rPr>
          <w:rFonts w:cs="Arial"/>
          <w:sz w:val="22"/>
          <w:szCs w:val="22"/>
        </w:rPr>
        <w:t>;</w:t>
      </w:r>
    </w:p>
    <w:p w:rsidR="00271A3B" w:rsidRDefault="00271A3B" w:rsidP="00271A3B">
      <w:pPr>
        <w:numPr>
          <w:ilvl w:val="4"/>
          <w:numId w:val="1"/>
        </w:numPr>
        <w:spacing w:before="120" w:after="120"/>
        <w:ind w:left="1134" w:hanging="425"/>
        <w:rPr>
          <w:rFonts w:cs="Arial"/>
          <w:sz w:val="22"/>
          <w:szCs w:val="22"/>
        </w:rPr>
      </w:pPr>
      <w:r>
        <w:rPr>
          <w:rFonts w:cs="Arial"/>
          <w:sz w:val="22"/>
          <w:szCs w:val="22"/>
        </w:rPr>
        <w:t>advice on issues associated with the organ donation and transplantation system that may affect deceased organ donation rates;</w:t>
      </w:r>
    </w:p>
    <w:p w:rsidR="00271A3B" w:rsidRPr="000D7443" w:rsidRDefault="00271A3B" w:rsidP="00271A3B">
      <w:pPr>
        <w:numPr>
          <w:ilvl w:val="4"/>
          <w:numId w:val="1"/>
        </w:numPr>
        <w:spacing w:before="120" w:after="120"/>
        <w:ind w:left="1134" w:hanging="425"/>
        <w:rPr>
          <w:rFonts w:cs="Arial"/>
          <w:sz w:val="20"/>
          <w:szCs w:val="22"/>
        </w:rPr>
      </w:pPr>
      <w:r>
        <w:rPr>
          <w:rFonts w:eastAsia="Calibri" w:cs="Arial"/>
          <w:sz w:val="22"/>
          <w:szCs w:val="22"/>
        </w:rPr>
        <w:t>advice on the societal change required to increase organ donation rates, and the ethical, cultural and social appropriateness of identified options;</w:t>
      </w:r>
    </w:p>
    <w:p w:rsidR="00271A3B" w:rsidRDefault="00271A3B" w:rsidP="00271A3B">
      <w:pPr>
        <w:numPr>
          <w:ilvl w:val="4"/>
          <w:numId w:val="1"/>
        </w:numPr>
        <w:spacing w:before="120" w:after="120"/>
        <w:ind w:left="1134" w:hanging="425"/>
        <w:rPr>
          <w:rFonts w:cs="Arial"/>
          <w:sz w:val="22"/>
          <w:szCs w:val="22"/>
        </w:rPr>
      </w:pPr>
      <w:r w:rsidRPr="008214BF">
        <w:rPr>
          <w:rFonts w:cs="Arial"/>
          <w:sz w:val="22"/>
          <w:szCs w:val="22"/>
        </w:rPr>
        <w:t xml:space="preserve">advice on the feasibility and practical implications of </w:t>
      </w:r>
      <w:r>
        <w:rPr>
          <w:rFonts w:cs="Arial"/>
          <w:sz w:val="22"/>
          <w:szCs w:val="22"/>
        </w:rPr>
        <w:t>suggestion</w:t>
      </w:r>
      <w:r w:rsidRPr="008214BF">
        <w:rPr>
          <w:rFonts w:cs="Arial"/>
          <w:sz w:val="22"/>
          <w:szCs w:val="22"/>
        </w:rPr>
        <w:t>s to increase organ donation rates in the New Zealand context, including risks, issues, opportunities, and other alternativ</w:t>
      </w:r>
      <w:r>
        <w:rPr>
          <w:rFonts w:cs="Arial"/>
          <w:sz w:val="22"/>
          <w:szCs w:val="22"/>
        </w:rPr>
        <w:t>es;</w:t>
      </w:r>
    </w:p>
    <w:p w:rsidR="00271A3B" w:rsidRDefault="00271A3B" w:rsidP="00271A3B">
      <w:pPr>
        <w:numPr>
          <w:ilvl w:val="4"/>
          <w:numId w:val="1"/>
        </w:numPr>
        <w:spacing w:before="120" w:after="120"/>
        <w:ind w:left="1134" w:hanging="425"/>
        <w:rPr>
          <w:rFonts w:cs="Arial"/>
          <w:sz w:val="22"/>
          <w:szCs w:val="22"/>
        </w:rPr>
      </w:pPr>
      <w:proofErr w:type="gramStart"/>
      <w:r>
        <w:rPr>
          <w:rFonts w:cs="Arial"/>
          <w:sz w:val="22"/>
          <w:szCs w:val="22"/>
        </w:rPr>
        <w:t>advice</w:t>
      </w:r>
      <w:proofErr w:type="gramEnd"/>
      <w:r>
        <w:rPr>
          <w:rFonts w:cs="Arial"/>
          <w:sz w:val="22"/>
          <w:szCs w:val="22"/>
        </w:rPr>
        <w:t xml:space="preserve"> on system enablers, including the infrastructure necessary to increase organ donation and transplantation rates.</w:t>
      </w:r>
    </w:p>
    <w:p w:rsidR="00271A3B" w:rsidRPr="003F6E5F" w:rsidRDefault="00271A3B" w:rsidP="00271A3B">
      <w:pPr>
        <w:numPr>
          <w:ilvl w:val="0"/>
          <w:numId w:val="1"/>
        </w:numPr>
        <w:spacing w:before="240" w:after="120"/>
        <w:ind w:left="709" w:hanging="709"/>
        <w:rPr>
          <w:rFonts w:cs="Arial"/>
          <w:b/>
          <w:i/>
          <w:sz w:val="22"/>
          <w:szCs w:val="22"/>
        </w:rPr>
      </w:pPr>
      <w:r w:rsidRPr="00451074">
        <w:rPr>
          <w:rFonts w:cs="Arial"/>
          <w:b/>
          <w:sz w:val="22"/>
          <w:szCs w:val="22"/>
        </w:rPr>
        <w:t xml:space="preserve">Composition of the </w:t>
      </w:r>
      <w:r>
        <w:rPr>
          <w:rFonts w:cs="Arial"/>
          <w:b/>
          <w:sz w:val="22"/>
          <w:szCs w:val="22"/>
        </w:rPr>
        <w:t>Group</w:t>
      </w:r>
    </w:p>
    <w:p w:rsidR="00271A3B" w:rsidRPr="006C325B" w:rsidRDefault="00271A3B" w:rsidP="00271A3B">
      <w:pPr>
        <w:numPr>
          <w:ilvl w:val="1"/>
          <w:numId w:val="1"/>
        </w:numPr>
        <w:spacing w:before="120" w:after="120"/>
        <w:ind w:left="709" w:hanging="709"/>
        <w:rPr>
          <w:rFonts w:cs="Arial"/>
          <w:sz w:val="22"/>
          <w:szCs w:val="22"/>
        </w:rPr>
      </w:pPr>
      <w:r w:rsidRPr="004D2CB5">
        <w:rPr>
          <w:rFonts w:cs="Arial"/>
          <w:sz w:val="22"/>
          <w:szCs w:val="22"/>
        </w:rPr>
        <w:t>The members of the Group will be appointed by the Ministry, based on their background and expertise in matters related to organ donation</w:t>
      </w:r>
      <w:r>
        <w:rPr>
          <w:rFonts w:cs="Arial"/>
          <w:sz w:val="22"/>
          <w:szCs w:val="22"/>
        </w:rPr>
        <w:t xml:space="preserve"> and transplantation, and their credibility in the sector</w:t>
      </w:r>
      <w:r w:rsidRPr="004D2CB5">
        <w:rPr>
          <w:rFonts w:cs="Arial"/>
          <w:sz w:val="22"/>
          <w:szCs w:val="22"/>
        </w:rPr>
        <w:t xml:space="preserve">. </w:t>
      </w:r>
      <w:r>
        <w:rPr>
          <w:rFonts w:cs="Arial"/>
          <w:sz w:val="22"/>
          <w:szCs w:val="22"/>
        </w:rPr>
        <w:t>Members are selected to provide wider thinking about the organ donation and transplantation system, including public health, ethics, clinical, and management</w:t>
      </w:r>
      <w:r w:rsidRPr="00F40DF4">
        <w:rPr>
          <w:rFonts w:cs="Arial"/>
          <w:sz w:val="22"/>
          <w:szCs w:val="22"/>
        </w:rPr>
        <w:t xml:space="preserve"> </w:t>
      </w:r>
      <w:r>
        <w:rPr>
          <w:rFonts w:cs="Arial"/>
          <w:sz w:val="22"/>
          <w:szCs w:val="22"/>
        </w:rPr>
        <w:t>perspectives.</w:t>
      </w:r>
      <w:r w:rsidRPr="007714DC">
        <w:rPr>
          <w:rFonts w:cs="Arial"/>
          <w:sz w:val="22"/>
          <w:szCs w:val="22"/>
        </w:rPr>
        <w:t xml:space="preserve"> </w:t>
      </w:r>
    </w:p>
    <w:p w:rsidR="00271A3B" w:rsidRPr="00BB7500" w:rsidRDefault="00271A3B" w:rsidP="00271A3B">
      <w:pPr>
        <w:numPr>
          <w:ilvl w:val="1"/>
          <w:numId w:val="1"/>
        </w:numPr>
        <w:spacing w:before="120" w:after="120"/>
        <w:ind w:left="709" w:hanging="709"/>
        <w:rPr>
          <w:rFonts w:cs="Arial"/>
          <w:sz w:val="22"/>
          <w:szCs w:val="22"/>
        </w:rPr>
      </w:pPr>
      <w:r>
        <w:rPr>
          <w:rFonts w:cs="Arial"/>
          <w:sz w:val="22"/>
          <w:szCs w:val="22"/>
        </w:rPr>
        <w:t>The Ministry’s Chief Medical Officer (Don Mackie), or his designate in the event of his unavailability, will chair the Group’s meetings. Employees of the Ministry will be present at Group meetings, and may participate in discussions.</w:t>
      </w:r>
    </w:p>
    <w:p w:rsidR="00271A3B" w:rsidRDefault="00271A3B" w:rsidP="00271A3B">
      <w:pPr>
        <w:numPr>
          <w:ilvl w:val="1"/>
          <w:numId w:val="1"/>
        </w:numPr>
        <w:spacing w:before="120" w:after="120"/>
        <w:ind w:left="709" w:hanging="709"/>
        <w:rPr>
          <w:rFonts w:cs="Arial"/>
          <w:sz w:val="22"/>
          <w:szCs w:val="22"/>
        </w:rPr>
      </w:pPr>
      <w:r>
        <w:rPr>
          <w:rFonts w:cs="Arial"/>
          <w:sz w:val="22"/>
          <w:szCs w:val="22"/>
        </w:rPr>
        <w:t>It is anticipated that Group</w:t>
      </w:r>
      <w:r w:rsidRPr="00451074">
        <w:rPr>
          <w:rFonts w:cs="Arial"/>
          <w:sz w:val="22"/>
          <w:szCs w:val="22"/>
        </w:rPr>
        <w:t xml:space="preserve"> members </w:t>
      </w:r>
      <w:r>
        <w:rPr>
          <w:rFonts w:cs="Arial"/>
          <w:sz w:val="22"/>
          <w:szCs w:val="22"/>
        </w:rPr>
        <w:t xml:space="preserve">will initially </w:t>
      </w:r>
      <w:r w:rsidRPr="00451074">
        <w:rPr>
          <w:rFonts w:cs="Arial"/>
          <w:sz w:val="22"/>
          <w:szCs w:val="22"/>
        </w:rPr>
        <w:t xml:space="preserve">serve </w:t>
      </w:r>
      <w:r>
        <w:rPr>
          <w:rFonts w:cs="Arial"/>
          <w:sz w:val="22"/>
          <w:szCs w:val="22"/>
        </w:rPr>
        <w:t>to the end of March</w:t>
      </w:r>
      <w:r w:rsidRPr="002008B4">
        <w:rPr>
          <w:rFonts w:cs="Arial"/>
          <w:sz w:val="22"/>
          <w:szCs w:val="22"/>
        </w:rPr>
        <w:t xml:space="preserve"> </w:t>
      </w:r>
      <w:r>
        <w:rPr>
          <w:rFonts w:cs="Arial"/>
          <w:sz w:val="22"/>
          <w:szCs w:val="22"/>
        </w:rPr>
        <w:t>2016. After this the Ministry will receive further direction from the Minister, which may result in the term of the Group being extended.</w:t>
      </w:r>
      <w:r w:rsidRPr="00451074">
        <w:rPr>
          <w:rFonts w:cs="Arial"/>
          <w:sz w:val="22"/>
          <w:szCs w:val="22"/>
        </w:rPr>
        <w:t xml:space="preserve"> </w:t>
      </w:r>
    </w:p>
    <w:p w:rsidR="00271A3B" w:rsidRPr="002447F7" w:rsidRDefault="00271A3B" w:rsidP="00271A3B">
      <w:pPr>
        <w:numPr>
          <w:ilvl w:val="1"/>
          <w:numId w:val="1"/>
        </w:numPr>
        <w:spacing w:before="120" w:after="120"/>
        <w:ind w:left="709" w:hanging="709"/>
        <w:rPr>
          <w:rFonts w:cs="Arial"/>
          <w:sz w:val="22"/>
          <w:szCs w:val="22"/>
        </w:rPr>
      </w:pPr>
      <w:r w:rsidRPr="002447F7">
        <w:rPr>
          <w:rFonts w:cs="Arial"/>
          <w:sz w:val="22"/>
          <w:szCs w:val="22"/>
        </w:rPr>
        <w:t>The Ministry reserves the right to, at any time and entirely at the Ministry’s discretion, remove any member from the Group. The Ministry also reserves the right to add new members to the Group at any time. Members may be requested to</w:t>
      </w:r>
      <w:r>
        <w:rPr>
          <w:rFonts w:cs="Arial"/>
          <w:sz w:val="22"/>
          <w:szCs w:val="22"/>
        </w:rPr>
        <w:t xml:space="preserve"> be part</w:t>
      </w:r>
      <w:r w:rsidRPr="002447F7">
        <w:rPr>
          <w:rFonts w:cs="Arial"/>
          <w:sz w:val="22"/>
          <w:szCs w:val="22"/>
        </w:rPr>
        <w:t xml:space="preserve"> </w:t>
      </w:r>
      <w:r>
        <w:rPr>
          <w:rFonts w:cs="Arial"/>
          <w:sz w:val="22"/>
          <w:szCs w:val="22"/>
        </w:rPr>
        <w:t xml:space="preserve">of </w:t>
      </w:r>
      <w:r w:rsidRPr="002447F7">
        <w:rPr>
          <w:rFonts w:cs="Arial"/>
          <w:sz w:val="22"/>
          <w:szCs w:val="22"/>
        </w:rPr>
        <w:t>sub-committees</w:t>
      </w:r>
      <w:r>
        <w:rPr>
          <w:rFonts w:cs="Arial"/>
          <w:sz w:val="22"/>
          <w:szCs w:val="22"/>
        </w:rPr>
        <w:t xml:space="preserve"> of the Group</w:t>
      </w:r>
      <w:r w:rsidRPr="002447F7">
        <w:rPr>
          <w:rFonts w:cs="Arial"/>
          <w:sz w:val="22"/>
          <w:szCs w:val="22"/>
        </w:rPr>
        <w:t>, to address particular issues.</w:t>
      </w:r>
    </w:p>
    <w:p w:rsidR="00271A3B" w:rsidRPr="003F6E5F" w:rsidRDefault="00271A3B" w:rsidP="00271A3B">
      <w:pPr>
        <w:numPr>
          <w:ilvl w:val="0"/>
          <w:numId w:val="1"/>
        </w:numPr>
        <w:spacing w:before="240" w:after="120"/>
        <w:ind w:left="709" w:hanging="709"/>
        <w:rPr>
          <w:rFonts w:cs="Arial"/>
          <w:b/>
          <w:sz w:val="22"/>
          <w:szCs w:val="22"/>
        </w:rPr>
      </w:pPr>
      <w:r>
        <w:rPr>
          <w:rFonts w:cs="Arial"/>
          <w:b/>
          <w:sz w:val="22"/>
          <w:szCs w:val="22"/>
        </w:rPr>
        <w:lastRenderedPageBreak/>
        <w:t>Roles</w:t>
      </w:r>
      <w:r w:rsidRPr="00451074">
        <w:rPr>
          <w:rFonts w:cs="Arial"/>
          <w:b/>
          <w:sz w:val="22"/>
          <w:szCs w:val="22"/>
        </w:rPr>
        <w:t xml:space="preserve"> and Responsibilities of a Member</w:t>
      </w:r>
    </w:p>
    <w:p w:rsidR="00271A3B" w:rsidRPr="00A676C6" w:rsidRDefault="00271A3B" w:rsidP="00271A3B">
      <w:pPr>
        <w:numPr>
          <w:ilvl w:val="1"/>
          <w:numId w:val="1"/>
        </w:numPr>
        <w:spacing w:before="120" w:after="120" w:line="360" w:lineRule="auto"/>
        <w:ind w:left="709" w:hanging="709"/>
        <w:rPr>
          <w:rFonts w:cs="Arial"/>
          <w:sz w:val="22"/>
          <w:szCs w:val="22"/>
        </w:rPr>
      </w:pPr>
      <w:r w:rsidRPr="00A676C6">
        <w:rPr>
          <w:rFonts w:cs="Arial"/>
          <w:sz w:val="22"/>
          <w:szCs w:val="22"/>
        </w:rPr>
        <w:t xml:space="preserve">The Ministry expects </w:t>
      </w:r>
      <w:r>
        <w:rPr>
          <w:rFonts w:cs="Arial"/>
          <w:sz w:val="22"/>
          <w:szCs w:val="22"/>
        </w:rPr>
        <w:t>members</w:t>
      </w:r>
      <w:r w:rsidRPr="00A676C6">
        <w:rPr>
          <w:rFonts w:cs="Arial"/>
          <w:sz w:val="22"/>
          <w:szCs w:val="22"/>
        </w:rPr>
        <w:t xml:space="preserve"> of the Group to undertake the following:</w:t>
      </w:r>
    </w:p>
    <w:p w:rsidR="00271A3B" w:rsidRDefault="00271A3B" w:rsidP="00271A3B">
      <w:pPr>
        <w:numPr>
          <w:ilvl w:val="4"/>
          <w:numId w:val="1"/>
        </w:numPr>
        <w:spacing w:before="120" w:after="120"/>
        <w:ind w:left="1134" w:hanging="425"/>
        <w:rPr>
          <w:rFonts w:cs="Arial"/>
          <w:sz w:val="22"/>
          <w:szCs w:val="22"/>
        </w:rPr>
      </w:pPr>
      <w:r>
        <w:rPr>
          <w:rFonts w:cs="Arial"/>
          <w:sz w:val="22"/>
          <w:szCs w:val="22"/>
        </w:rPr>
        <w:t>a</w:t>
      </w:r>
      <w:r w:rsidRPr="00A676C6">
        <w:rPr>
          <w:rFonts w:cs="Arial"/>
          <w:sz w:val="22"/>
          <w:szCs w:val="22"/>
        </w:rPr>
        <w:t>ttend Group meetings</w:t>
      </w:r>
      <w:r>
        <w:rPr>
          <w:rFonts w:cs="Arial"/>
          <w:sz w:val="22"/>
          <w:szCs w:val="22"/>
        </w:rPr>
        <w:t>;</w:t>
      </w:r>
    </w:p>
    <w:p w:rsidR="00271A3B" w:rsidRPr="00BE4AC5" w:rsidRDefault="00271A3B" w:rsidP="00271A3B">
      <w:pPr>
        <w:numPr>
          <w:ilvl w:val="4"/>
          <w:numId w:val="1"/>
        </w:numPr>
        <w:spacing w:before="120" w:after="120"/>
        <w:ind w:left="1134" w:hanging="425"/>
        <w:rPr>
          <w:rFonts w:cs="Arial"/>
          <w:sz w:val="22"/>
          <w:szCs w:val="22"/>
        </w:rPr>
      </w:pPr>
      <w:r>
        <w:rPr>
          <w:rFonts w:cs="Arial"/>
          <w:sz w:val="22"/>
          <w:szCs w:val="22"/>
        </w:rPr>
        <w:t>share knowledge and provide advice and feedback to the</w:t>
      </w:r>
      <w:r w:rsidRPr="00BE4AC5">
        <w:rPr>
          <w:rFonts w:cs="Arial"/>
          <w:sz w:val="22"/>
          <w:szCs w:val="22"/>
        </w:rPr>
        <w:t xml:space="preserve"> Ministry </w:t>
      </w:r>
      <w:r>
        <w:rPr>
          <w:rFonts w:cs="Arial"/>
          <w:sz w:val="22"/>
          <w:szCs w:val="22"/>
        </w:rPr>
        <w:t xml:space="preserve">on </w:t>
      </w:r>
      <w:r w:rsidRPr="00BE4AC5">
        <w:rPr>
          <w:rFonts w:cs="Arial"/>
          <w:sz w:val="22"/>
          <w:szCs w:val="22"/>
        </w:rPr>
        <w:t>documents related to the Review;</w:t>
      </w:r>
    </w:p>
    <w:p w:rsidR="00271A3B" w:rsidRDefault="00271A3B" w:rsidP="00271A3B">
      <w:pPr>
        <w:numPr>
          <w:ilvl w:val="4"/>
          <w:numId w:val="1"/>
        </w:numPr>
        <w:spacing w:before="120" w:after="120"/>
        <w:ind w:left="1134" w:hanging="425"/>
        <w:rPr>
          <w:rFonts w:cs="Arial"/>
          <w:sz w:val="22"/>
          <w:szCs w:val="22"/>
        </w:rPr>
      </w:pPr>
      <w:r>
        <w:rPr>
          <w:rFonts w:cs="Arial"/>
          <w:sz w:val="22"/>
          <w:szCs w:val="22"/>
        </w:rPr>
        <w:t>conduct email correspondence and teleconferences as appropriate in order to ensure that the above is achieved, and;</w:t>
      </w:r>
    </w:p>
    <w:p w:rsidR="00271A3B" w:rsidRPr="00926E12" w:rsidRDefault="00271A3B" w:rsidP="00271A3B">
      <w:pPr>
        <w:numPr>
          <w:ilvl w:val="4"/>
          <w:numId w:val="1"/>
        </w:numPr>
        <w:spacing w:before="120" w:after="120"/>
        <w:ind w:left="1134" w:hanging="352"/>
        <w:rPr>
          <w:rFonts w:cs="Arial"/>
          <w:sz w:val="22"/>
          <w:szCs w:val="22"/>
        </w:rPr>
      </w:pPr>
      <w:proofErr w:type="gramStart"/>
      <w:r>
        <w:rPr>
          <w:rFonts w:cs="Arial"/>
          <w:sz w:val="22"/>
          <w:szCs w:val="22"/>
        </w:rPr>
        <w:t>support</w:t>
      </w:r>
      <w:proofErr w:type="gramEnd"/>
      <w:r>
        <w:rPr>
          <w:rFonts w:cs="Arial"/>
          <w:sz w:val="22"/>
          <w:szCs w:val="22"/>
        </w:rPr>
        <w:t xml:space="preserve"> relevant specific issues-based workshops where agreed with the Ministry</w:t>
      </w:r>
      <w:r w:rsidRPr="00926E12">
        <w:rPr>
          <w:rFonts w:cs="Arial"/>
          <w:sz w:val="22"/>
          <w:szCs w:val="22"/>
        </w:rPr>
        <w:t>.</w:t>
      </w:r>
    </w:p>
    <w:p w:rsidR="00271A3B" w:rsidRDefault="00271A3B" w:rsidP="00271A3B">
      <w:pPr>
        <w:numPr>
          <w:ilvl w:val="1"/>
          <w:numId w:val="1"/>
        </w:numPr>
        <w:spacing w:before="120" w:after="120"/>
        <w:ind w:left="709" w:hanging="709"/>
        <w:rPr>
          <w:rFonts w:cs="Arial"/>
          <w:sz w:val="22"/>
          <w:szCs w:val="22"/>
        </w:rPr>
      </w:pPr>
      <w:r>
        <w:rPr>
          <w:rFonts w:cs="Arial"/>
          <w:sz w:val="22"/>
          <w:szCs w:val="22"/>
        </w:rPr>
        <w:t>Group members are expected to individually and collectively provide expert advice to the Ministry, and be able to provide wider system and societal thinking about factors that affect organ donation and transplantation by:</w:t>
      </w:r>
    </w:p>
    <w:p w:rsidR="00271A3B" w:rsidRDefault="00271A3B" w:rsidP="00271A3B">
      <w:pPr>
        <w:numPr>
          <w:ilvl w:val="4"/>
          <w:numId w:val="1"/>
        </w:numPr>
        <w:spacing w:before="120" w:after="120"/>
        <w:ind w:left="1134" w:hanging="425"/>
        <w:rPr>
          <w:rFonts w:cs="Arial"/>
          <w:sz w:val="22"/>
          <w:szCs w:val="22"/>
        </w:rPr>
      </w:pPr>
      <w:r>
        <w:rPr>
          <w:rFonts w:cs="Arial"/>
          <w:sz w:val="22"/>
          <w:szCs w:val="22"/>
        </w:rPr>
        <w:t xml:space="preserve">providing fresh thinking and suggestions for how New Zealand’s current system may be changed/improved; </w:t>
      </w:r>
    </w:p>
    <w:p w:rsidR="00271A3B" w:rsidRDefault="00271A3B" w:rsidP="00271A3B">
      <w:pPr>
        <w:numPr>
          <w:ilvl w:val="4"/>
          <w:numId w:val="1"/>
        </w:numPr>
        <w:spacing w:before="120" w:after="120"/>
        <w:ind w:left="1134" w:hanging="425"/>
        <w:rPr>
          <w:rFonts w:cs="Arial"/>
          <w:sz w:val="22"/>
          <w:szCs w:val="22"/>
        </w:rPr>
      </w:pPr>
      <w:r>
        <w:rPr>
          <w:rFonts w:cs="Arial"/>
          <w:sz w:val="22"/>
          <w:szCs w:val="22"/>
        </w:rPr>
        <w:t>working in a constructive and open manner, and;</w:t>
      </w:r>
    </w:p>
    <w:p w:rsidR="00271A3B" w:rsidRPr="00EE0854" w:rsidRDefault="00271A3B" w:rsidP="00271A3B">
      <w:pPr>
        <w:numPr>
          <w:ilvl w:val="4"/>
          <w:numId w:val="1"/>
        </w:numPr>
        <w:spacing w:before="120" w:after="120"/>
        <w:ind w:left="1134" w:hanging="425"/>
        <w:rPr>
          <w:rFonts w:cs="Arial"/>
          <w:sz w:val="22"/>
          <w:szCs w:val="22"/>
        </w:rPr>
      </w:pPr>
      <w:proofErr w:type="gramStart"/>
      <w:r>
        <w:rPr>
          <w:rFonts w:cs="Arial"/>
          <w:sz w:val="22"/>
          <w:szCs w:val="22"/>
        </w:rPr>
        <w:t>helping</w:t>
      </w:r>
      <w:proofErr w:type="gramEnd"/>
      <w:r>
        <w:rPr>
          <w:rFonts w:cs="Arial"/>
          <w:sz w:val="22"/>
          <w:szCs w:val="22"/>
        </w:rPr>
        <w:t xml:space="preserve"> build consensus and support needed to bring about change.</w:t>
      </w:r>
    </w:p>
    <w:p w:rsidR="00271A3B" w:rsidRPr="006E4553" w:rsidRDefault="00271A3B" w:rsidP="00271A3B">
      <w:pPr>
        <w:numPr>
          <w:ilvl w:val="1"/>
          <w:numId w:val="1"/>
        </w:numPr>
        <w:spacing w:before="120" w:after="120"/>
        <w:ind w:left="709" w:hanging="709"/>
        <w:rPr>
          <w:rFonts w:cs="Arial"/>
          <w:sz w:val="22"/>
          <w:szCs w:val="22"/>
        </w:rPr>
      </w:pPr>
      <w:r w:rsidRPr="00451074">
        <w:rPr>
          <w:rFonts w:cs="Arial"/>
          <w:sz w:val="22"/>
          <w:szCs w:val="22"/>
        </w:rPr>
        <w:t>There is an expectation that members will attend all meetings</w:t>
      </w:r>
      <w:r>
        <w:rPr>
          <w:rFonts w:cs="Arial"/>
          <w:sz w:val="22"/>
          <w:szCs w:val="22"/>
        </w:rPr>
        <w:t>, abide by the ‘Ground Rules for meetings’ (to be circulated with the Agenda for the first meeting),</w:t>
      </w:r>
      <w:r w:rsidRPr="00451074">
        <w:rPr>
          <w:rFonts w:cs="Arial"/>
          <w:sz w:val="22"/>
          <w:szCs w:val="22"/>
        </w:rPr>
        <w:t xml:space="preserve"> and devote sufficient time to become familiar with the affairs of the </w:t>
      </w:r>
      <w:r>
        <w:rPr>
          <w:rFonts w:cs="Arial"/>
          <w:sz w:val="22"/>
          <w:szCs w:val="22"/>
        </w:rPr>
        <w:t>Group</w:t>
      </w:r>
      <w:r w:rsidRPr="00451074">
        <w:rPr>
          <w:rFonts w:cs="Arial"/>
          <w:sz w:val="22"/>
          <w:szCs w:val="22"/>
        </w:rPr>
        <w:t xml:space="preserve"> and the wider environment within which it operates.</w:t>
      </w:r>
      <w:r>
        <w:rPr>
          <w:rFonts w:cs="Arial"/>
          <w:sz w:val="22"/>
          <w:szCs w:val="22"/>
        </w:rPr>
        <w:t xml:space="preserve"> </w:t>
      </w:r>
      <w:r>
        <w:rPr>
          <w:rFonts w:cs="Arial"/>
          <w:iCs/>
          <w:sz w:val="22"/>
          <w:szCs w:val="22"/>
        </w:rPr>
        <w:t>T</w:t>
      </w:r>
      <w:r w:rsidRPr="006E4553">
        <w:rPr>
          <w:rFonts w:cs="Arial"/>
          <w:iCs/>
          <w:sz w:val="22"/>
          <w:szCs w:val="22"/>
        </w:rPr>
        <w:t xml:space="preserve">he Ministry may </w:t>
      </w:r>
      <w:r>
        <w:rPr>
          <w:rFonts w:cs="Arial"/>
          <w:iCs/>
          <w:sz w:val="22"/>
          <w:szCs w:val="22"/>
        </w:rPr>
        <w:t xml:space="preserve">also </w:t>
      </w:r>
      <w:r w:rsidRPr="006E4553">
        <w:rPr>
          <w:rFonts w:cs="Arial"/>
          <w:iCs/>
          <w:sz w:val="22"/>
          <w:szCs w:val="22"/>
        </w:rPr>
        <w:t xml:space="preserve">commission specific </w:t>
      </w:r>
      <w:r>
        <w:rPr>
          <w:rFonts w:cs="Arial"/>
          <w:iCs/>
          <w:sz w:val="22"/>
          <w:szCs w:val="22"/>
        </w:rPr>
        <w:t>pieces</w:t>
      </w:r>
      <w:r w:rsidRPr="006E4553">
        <w:rPr>
          <w:rFonts w:cs="Arial"/>
          <w:iCs/>
          <w:sz w:val="22"/>
          <w:szCs w:val="22"/>
        </w:rPr>
        <w:t xml:space="preserve"> of work from Group members.</w:t>
      </w:r>
    </w:p>
    <w:p w:rsidR="00271A3B" w:rsidRDefault="00271A3B" w:rsidP="00271A3B">
      <w:pPr>
        <w:numPr>
          <w:ilvl w:val="1"/>
          <w:numId w:val="1"/>
        </w:numPr>
        <w:spacing w:before="120" w:after="120"/>
        <w:ind w:left="709" w:hanging="709"/>
        <w:rPr>
          <w:rFonts w:cs="Arial"/>
          <w:sz w:val="22"/>
          <w:szCs w:val="22"/>
        </w:rPr>
      </w:pPr>
      <w:r>
        <w:rPr>
          <w:rFonts w:cs="Arial"/>
          <w:sz w:val="22"/>
          <w:szCs w:val="22"/>
        </w:rPr>
        <w:t xml:space="preserve">It is expected that the Group will meet three times face-to-face and/or by teleconference. Papers may be circulated for members’ review and comment. </w:t>
      </w:r>
    </w:p>
    <w:p w:rsidR="00271A3B" w:rsidRPr="003F6E5F" w:rsidRDefault="00271A3B" w:rsidP="00271A3B">
      <w:pPr>
        <w:numPr>
          <w:ilvl w:val="1"/>
          <w:numId w:val="1"/>
        </w:numPr>
        <w:spacing w:before="120" w:after="120"/>
        <w:ind w:left="709" w:hanging="709"/>
        <w:rPr>
          <w:rFonts w:cs="Arial"/>
          <w:sz w:val="22"/>
          <w:szCs w:val="22"/>
        </w:rPr>
      </w:pPr>
      <w:r>
        <w:rPr>
          <w:rFonts w:cs="Arial"/>
          <w:sz w:val="22"/>
          <w:szCs w:val="22"/>
        </w:rPr>
        <w:t>The group is expected to be able to reach consensus about any issues that arise. If the group cannot reach consensus, then the chair will endeavour to ensure that the different views are acknowledged by the Ministry.</w:t>
      </w:r>
    </w:p>
    <w:p w:rsidR="00271A3B" w:rsidRDefault="00271A3B" w:rsidP="00271A3B">
      <w:pPr>
        <w:numPr>
          <w:ilvl w:val="0"/>
          <w:numId w:val="1"/>
        </w:numPr>
        <w:spacing w:before="240" w:after="120"/>
        <w:ind w:left="709" w:hanging="709"/>
        <w:rPr>
          <w:rFonts w:cs="Arial"/>
          <w:b/>
          <w:bCs/>
          <w:sz w:val="22"/>
          <w:szCs w:val="22"/>
        </w:rPr>
      </w:pPr>
      <w:r>
        <w:rPr>
          <w:rFonts w:cs="Arial"/>
          <w:b/>
          <w:bCs/>
          <w:sz w:val="22"/>
          <w:szCs w:val="22"/>
        </w:rPr>
        <w:t>Independence of advice</w:t>
      </w:r>
    </w:p>
    <w:p w:rsidR="00271A3B" w:rsidRPr="003F6E5F" w:rsidRDefault="00271A3B" w:rsidP="00271A3B">
      <w:pPr>
        <w:numPr>
          <w:ilvl w:val="1"/>
          <w:numId w:val="1"/>
        </w:numPr>
        <w:spacing w:before="120" w:after="120"/>
        <w:ind w:left="709" w:hanging="709"/>
        <w:rPr>
          <w:rFonts w:cs="Arial"/>
          <w:b/>
          <w:bCs/>
          <w:sz w:val="22"/>
          <w:szCs w:val="22"/>
        </w:rPr>
      </w:pPr>
      <w:r>
        <w:rPr>
          <w:rFonts w:cs="Arial"/>
          <w:bCs/>
          <w:sz w:val="22"/>
          <w:szCs w:val="22"/>
        </w:rPr>
        <w:t xml:space="preserve">The Group does not provide advice directly to the Minister. The Group’s advice is to the Ministry only. </w:t>
      </w:r>
      <w:r w:rsidRPr="00C049F2">
        <w:rPr>
          <w:rFonts w:cs="Arial"/>
          <w:bCs/>
          <w:sz w:val="22"/>
          <w:szCs w:val="22"/>
        </w:rPr>
        <w:t>The Ministry will take the Group’s advice into consideration in formulating its advice to the Minister. The Ministry’s advice to the Minister may differ from the Group’s advice to the Ministry.</w:t>
      </w:r>
    </w:p>
    <w:p w:rsidR="00271A3B" w:rsidRPr="003F6E5F" w:rsidRDefault="00271A3B" w:rsidP="00271A3B">
      <w:pPr>
        <w:numPr>
          <w:ilvl w:val="1"/>
          <w:numId w:val="1"/>
        </w:numPr>
        <w:spacing w:before="120" w:after="120"/>
        <w:ind w:left="709" w:hanging="709"/>
        <w:rPr>
          <w:rFonts w:cs="Arial"/>
          <w:sz w:val="22"/>
          <w:szCs w:val="22"/>
        </w:rPr>
      </w:pPr>
      <w:r>
        <w:rPr>
          <w:rFonts w:cs="Arial"/>
          <w:sz w:val="22"/>
          <w:szCs w:val="22"/>
        </w:rPr>
        <w:t>Members are appointed to the Group to provide expert impartial advice to the Ministry based on their knowledge and expertise. They are not appointed to represent the interests of any particular sector or stakeholder.</w:t>
      </w:r>
    </w:p>
    <w:p w:rsidR="00271A3B" w:rsidRPr="00451074" w:rsidRDefault="00271A3B" w:rsidP="00271A3B">
      <w:pPr>
        <w:numPr>
          <w:ilvl w:val="0"/>
          <w:numId w:val="1"/>
        </w:numPr>
        <w:spacing w:before="240" w:after="120"/>
        <w:ind w:left="709" w:hanging="709"/>
        <w:rPr>
          <w:rFonts w:cs="Arial"/>
          <w:b/>
          <w:sz w:val="22"/>
          <w:szCs w:val="22"/>
        </w:rPr>
      </w:pPr>
      <w:r w:rsidRPr="00451074">
        <w:rPr>
          <w:rFonts w:cs="Arial"/>
          <w:b/>
          <w:sz w:val="22"/>
          <w:szCs w:val="22"/>
        </w:rPr>
        <w:t>Conflicts of Interest</w:t>
      </w:r>
    </w:p>
    <w:p w:rsidR="00271A3B" w:rsidRPr="00451074" w:rsidRDefault="00271A3B" w:rsidP="00271A3B">
      <w:pPr>
        <w:numPr>
          <w:ilvl w:val="1"/>
          <w:numId w:val="1"/>
        </w:numPr>
        <w:spacing w:before="120" w:after="120"/>
        <w:ind w:left="709" w:hanging="709"/>
        <w:rPr>
          <w:rFonts w:cs="Arial"/>
          <w:sz w:val="22"/>
          <w:szCs w:val="22"/>
        </w:rPr>
      </w:pPr>
      <w:r w:rsidRPr="00451074">
        <w:rPr>
          <w:rFonts w:cs="Arial"/>
          <w:sz w:val="22"/>
          <w:szCs w:val="22"/>
        </w:rPr>
        <w:t>In making themselves available for appointment, members should ensure that:</w:t>
      </w:r>
    </w:p>
    <w:p w:rsidR="00271A3B" w:rsidRPr="00451074" w:rsidRDefault="00271A3B" w:rsidP="00271A3B">
      <w:pPr>
        <w:numPr>
          <w:ilvl w:val="4"/>
          <w:numId w:val="1"/>
        </w:numPr>
        <w:spacing w:before="120" w:after="120"/>
        <w:ind w:left="1134" w:hanging="425"/>
        <w:rPr>
          <w:rFonts w:cs="Arial"/>
          <w:sz w:val="22"/>
          <w:szCs w:val="22"/>
        </w:rPr>
      </w:pPr>
      <w:r w:rsidRPr="00451074">
        <w:rPr>
          <w:rFonts w:cs="Arial"/>
          <w:sz w:val="22"/>
          <w:szCs w:val="22"/>
        </w:rPr>
        <w:t>there is no conflict of interest which would preclude their appointment</w:t>
      </w:r>
      <w:r>
        <w:rPr>
          <w:rFonts w:cs="Arial"/>
          <w:sz w:val="22"/>
          <w:szCs w:val="22"/>
        </w:rPr>
        <w:t>, and</w:t>
      </w:r>
      <w:r w:rsidRPr="00451074">
        <w:rPr>
          <w:rFonts w:cs="Arial"/>
          <w:sz w:val="22"/>
          <w:szCs w:val="22"/>
        </w:rPr>
        <w:t xml:space="preserve">; </w:t>
      </w:r>
    </w:p>
    <w:p w:rsidR="00271A3B" w:rsidRPr="007F0C3D" w:rsidRDefault="00271A3B" w:rsidP="00271A3B">
      <w:pPr>
        <w:numPr>
          <w:ilvl w:val="4"/>
          <w:numId w:val="1"/>
        </w:numPr>
        <w:spacing w:before="120" w:after="120"/>
        <w:ind w:left="1134" w:hanging="425"/>
        <w:rPr>
          <w:rFonts w:cs="Arial"/>
          <w:sz w:val="22"/>
          <w:szCs w:val="22"/>
        </w:rPr>
      </w:pPr>
      <w:proofErr w:type="gramStart"/>
      <w:r w:rsidRPr="005E209B">
        <w:rPr>
          <w:rFonts w:cs="Arial"/>
          <w:sz w:val="22"/>
          <w:szCs w:val="22"/>
        </w:rPr>
        <w:t>they</w:t>
      </w:r>
      <w:proofErr w:type="gramEnd"/>
      <w:r w:rsidRPr="005E209B">
        <w:rPr>
          <w:rFonts w:cs="Arial"/>
          <w:sz w:val="22"/>
          <w:szCs w:val="22"/>
        </w:rPr>
        <w:t xml:space="preserve"> are available to serve for the full term of their appointment.</w:t>
      </w:r>
    </w:p>
    <w:p w:rsidR="00271A3B" w:rsidRPr="007F0C3D" w:rsidRDefault="00271A3B" w:rsidP="00271A3B">
      <w:pPr>
        <w:numPr>
          <w:ilvl w:val="1"/>
          <w:numId w:val="1"/>
        </w:numPr>
        <w:spacing w:before="120" w:after="120"/>
        <w:ind w:left="709" w:hanging="709"/>
        <w:rPr>
          <w:rFonts w:cs="Arial"/>
          <w:sz w:val="22"/>
          <w:szCs w:val="22"/>
        </w:rPr>
      </w:pPr>
      <w:r>
        <w:rPr>
          <w:rFonts w:cs="Arial"/>
          <w:sz w:val="22"/>
          <w:szCs w:val="22"/>
        </w:rPr>
        <w:t>Members must declare if they have a real or perceived financial, professional, organisational or personal interest (direct or indirect) that might create a conflict of interest.</w:t>
      </w:r>
    </w:p>
    <w:p w:rsidR="00271A3B" w:rsidRPr="007F0C3D" w:rsidRDefault="00271A3B" w:rsidP="00271A3B">
      <w:pPr>
        <w:numPr>
          <w:ilvl w:val="1"/>
          <w:numId w:val="1"/>
        </w:numPr>
        <w:spacing w:before="120" w:after="120"/>
        <w:ind w:left="709" w:hanging="709"/>
        <w:rPr>
          <w:rFonts w:cs="Arial"/>
          <w:sz w:val="22"/>
          <w:szCs w:val="22"/>
        </w:rPr>
      </w:pPr>
      <w:r w:rsidRPr="00451074">
        <w:rPr>
          <w:rFonts w:cs="Arial"/>
          <w:sz w:val="22"/>
          <w:szCs w:val="22"/>
        </w:rPr>
        <w:t xml:space="preserve">When members believe they have a conflict of interest on a subject </w:t>
      </w:r>
      <w:r>
        <w:rPr>
          <w:rFonts w:cs="Arial"/>
          <w:sz w:val="22"/>
          <w:szCs w:val="22"/>
        </w:rPr>
        <w:t>that</w:t>
      </w:r>
      <w:r w:rsidRPr="00451074">
        <w:rPr>
          <w:rFonts w:cs="Arial"/>
          <w:sz w:val="22"/>
          <w:szCs w:val="22"/>
        </w:rPr>
        <w:t xml:space="preserve"> prevent them from undertaking an activity consistent with the </w:t>
      </w:r>
      <w:r>
        <w:rPr>
          <w:rFonts w:cs="Arial"/>
          <w:sz w:val="22"/>
          <w:szCs w:val="22"/>
        </w:rPr>
        <w:t>Group</w:t>
      </w:r>
      <w:r w:rsidRPr="00451074">
        <w:rPr>
          <w:rFonts w:cs="Arial"/>
          <w:sz w:val="22"/>
          <w:szCs w:val="22"/>
        </w:rPr>
        <w:t>’s fun</w:t>
      </w:r>
      <w:r>
        <w:rPr>
          <w:rFonts w:cs="Arial"/>
          <w:sz w:val="22"/>
          <w:szCs w:val="22"/>
        </w:rPr>
        <w:t xml:space="preserve">ctions, then they must </w:t>
      </w:r>
      <w:r>
        <w:rPr>
          <w:rFonts w:cs="Arial"/>
          <w:sz w:val="22"/>
          <w:szCs w:val="22"/>
        </w:rPr>
        <w:lastRenderedPageBreak/>
        <w:t>declare the</w:t>
      </w:r>
      <w:r w:rsidRPr="00451074">
        <w:rPr>
          <w:rFonts w:cs="Arial"/>
          <w:sz w:val="22"/>
          <w:szCs w:val="22"/>
        </w:rPr>
        <w:t xml:space="preserve"> conflict of interest and absent themselves from the discussion and/or activity. This must be done at the</w:t>
      </w:r>
      <w:r>
        <w:rPr>
          <w:rFonts w:cs="Arial"/>
          <w:sz w:val="22"/>
          <w:szCs w:val="22"/>
        </w:rPr>
        <w:t xml:space="preserve"> earliest possible opportunity </w:t>
      </w:r>
      <w:r w:rsidRPr="00451074">
        <w:rPr>
          <w:rFonts w:cs="Arial"/>
          <w:sz w:val="22"/>
          <w:szCs w:val="22"/>
        </w:rPr>
        <w:t>and at the point the relevant item of business comes up in the meeting.</w:t>
      </w:r>
    </w:p>
    <w:p w:rsidR="00271A3B" w:rsidRPr="007F5B0D" w:rsidRDefault="00271A3B" w:rsidP="00271A3B">
      <w:pPr>
        <w:numPr>
          <w:ilvl w:val="1"/>
          <w:numId w:val="1"/>
        </w:numPr>
        <w:spacing w:before="120" w:after="120"/>
        <w:ind w:left="709" w:hanging="709"/>
        <w:rPr>
          <w:rFonts w:cs="Arial"/>
          <w:sz w:val="22"/>
          <w:szCs w:val="22"/>
        </w:rPr>
      </w:pPr>
      <w:r w:rsidRPr="003F6E5F">
        <w:rPr>
          <w:rFonts w:cs="Arial"/>
          <w:sz w:val="22"/>
          <w:szCs w:val="22"/>
        </w:rPr>
        <w:t xml:space="preserve">Members will be required to complete the Ministry of Health Declaration Form </w:t>
      </w:r>
      <w:r>
        <w:rPr>
          <w:rFonts w:cs="Arial"/>
          <w:sz w:val="22"/>
          <w:szCs w:val="22"/>
        </w:rPr>
        <w:t xml:space="preserve">(attached) </w:t>
      </w:r>
      <w:r w:rsidRPr="003F6E5F">
        <w:rPr>
          <w:rFonts w:cs="Arial"/>
          <w:sz w:val="22"/>
          <w:szCs w:val="22"/>
        </w:rPr>
        <w:t xml:space="preserve">prior to the inaugural meeting.  </w:t>
      </w:r>
    </w:p>
    <w:p w:rsidR="00271A3B" w:rsidRPr="003F6E5F" w:rsidRDefault="00271A3B" w:rsidP="00271A3B">
      <w:pPr>
        <w:numPr>
          <w:ilvl w:val="0"/>
          <w:numId w:val="1"/>
        </w:numPr>
        <w:spacing w:before="240" w:after="120"/>
        <w:ind w:left="709" w:hanging="709"/>
        <w:rPr>
          <w:rFonts w:cs="Arial"/>
          <w:sz w:val="22"/>
          <w:szCs w:val="22"/>
        </w:rPr>
      </w:pPr>
      <w:r>
        <w:rPr>
          <w:rFonts w:cs="Arial"/>
          <w:b/>
          <w:sz w:val="22"/>
          <w:szCs w:val="22"/>
        </w:rPr>
        <w:t>Confidentiality</w:t>
      </w:r>
    </w:p>
    <w:p w:rsidR="00271A3B" w:rsidRDefault="00271A3B" w:rsidP="00271A3B">
      <w:pPr>
        <w:numPr>
          <w:ilvl w:val="1"/>
          <w:numId w:val="1"/>
        </w:numPr>
        <w:spacing w:before="120" w:after="120"/>
        <w:ind w:left="709" w:hanging="709"/>
        <w:rPr>
          <w:rFonts w:cs="Arial"/>
          <w:sz w:val="22"/>
          <w:szCs w:val="22"/>
        </w:rPr>
      </w:pPr>
      <w:r>
        <w:rPr>
          <w:rFonts w:cs="Arial"/>
          <w:sz w:val="22"/>
          <w:szCs w:val="22"/>
        </w:rPr>
        <w:t>All discussions and work circulated to, from and within the Group, whether verbal or written, shall be treated as confidential for use by the Ministry and the Group only, unless deemed otherwise by the Ministry and expressly stated. No information in any form should be released without prior approval by the Ministry. By agreeing to these terms of reference, Group members are agreeing to these conditions of confidentiality.</w:t>
      </w:r>
    </w:p>
    <w:p w:rsidR="00271A3B" w:rsidRPr="003B0536" w:rsidRDefault="00271A3B" w:rsidP="00271A3B">
      <w:pPr>
        <w:numPr>
          <w:ilvl w:val="1"/>
          <w:numId w:val="1"/>
        </w:numPr>
        <w:spacing w:before="120" w:after="120"/>
        <w:ind w:left="709" w:hanging="709"/>
        <w:rPr>
          <w:rFonts w:cs="Arial"/>
          <w:sz w:val="22"/>
          <w:szCs w:val="22"/>
        </w:rPr>
      </w:pPr>
      <w:r>
        <w:rPr>
          <w:rFonts w:cs="Arial"/>
          <w:sz w:val="22"/>
          <w:szCs w:val="22"/>
        </w:rPr>
        <w:t>Group members must acknowledge that all material produced for and by the Group, including correspondence, is subject to the Official Information Act. The Ministry may also elect to release some or all of this material at the conclusion of the Review.</w:t>
      </w:r>
    </w:p>
    <w:p w:rsidR="00271A3B" w:rsidRPr="003F6E5F" w:rsidRDefault="00271A3B" w:rsidP="00271A3B">
      <w:pPr>
        <w:numPr>
          <w:ilvl w:val="0"/>
          <w:numId w:val="1"/>
        </w:numPr>
        <w:spacing w:before="240" w:after="120"/>
        <w:ind w:left="709" w:hanging="709"/>
        <w:rPr>
          <w:rFonts w:cs="Arial"/>
          <w:sz w:val="22"/>
          <w:szCs w:val="22"/>
        </w:rPr>
      </w:pPr>
      <w:r w:rsidRPr="00451074">
        <w:rPr>
          <w:rFonts w:cs="Arial"/>
          <w:b/>
          <w:sz w:val="22"/>
          <w:szCs w:val="22"/>
        </w:rPr>
        <w:t>Liability</w:t>
      </w:r>
    </w:p>
    <w:p w:rsidR="00271A3B" w:rsidRPr="00D3754F" w:rsidRDefault="00271A3B" w:rsidP="00271A3B">
      <w:pPr>
        <w:numPr>
          <w:ilvl w:val="1"/>
          <w:numId w:val="1"/>
        </w:numPr>
        <w:spacing w:before="120" w:after="120"/>
        <w:ind w:left="709" w:hanging="709"/>
        <w:rPr>
          <w:rFonts w:cs="Arial"/>
          <w:sz w:val="22"/>
          <w:szCs w:val="22"/>
        </w:rPr>
      </w:pPr>
      <w:r w:rsidRPr="00451074">
        <w:rPr>
          <w:rFonts w:cs="Arial"/>
          <w:sz w:val="22"/>
          <w:szCs w:val="22"/>
          <w:lang w:val="en-US"/>
        </w:rPr>
        <w:t xml:space="preserve">Members </w:t>
      </w:r>
      <w:r>
        <w:rPr>
          <w:rFonts w:cs="Arial"/>
          <w:sz w:val="22"/>
          <w:szCs w:val="22"/>
          <w:lang w:val="en-US"/>
        </w:rPr>
        <w:t xml:space="preserve">of the Group </w:t>
      </w:r>
      <w:r w:rsidRPr="00451074">
        <w:rPr>
          <w:rFonts w:cs="Arial"/>
          <w:sz w:val="22"/>
          <w:szCs w:val="22"/>
          <w:lang w:val="en-US"/>
        </w:rPr>
        <w:t xml:space="preserve">are not liable for any act or omission done or omitted in their capacity as a member, if they acted in good faith, and with reasonable care, in pursuance of the functions of the </w:t>
      </w:r>
      <w:r>
        <w:rPr>
          <w:rFonts w:cs="Arial"/>
          <w:sz w:val="22"/>
          <w:szCs w:val="22"/>
        </w:rPr>
        <w:t>Group</w:t>
      </w:r>
      <w:r w:rsidRPr="00451074">
        <w:rPr>
          <w:rFonts w:cs="Arial"/>
          <w:sz w:val="22"/>
          <w:szCs w:val="22"/>
          <w:lang w:val="en-US"/>
        </w:rPr>
        <w:t>.</w:t>
      </w:r>
    </w:p>
    <w:p w:rsidR="00271A3B" w:rsidRDefault="00271A3B" w:rsidP="00271A3B">
      <w:pPr>
        <w:numPr>
          <w:ilvl w:val="0"/>
          <w:numId w:val="1"/>
        </w:numPr>
        <w:spacing w:before="240" w:after="120"/>
        <w:ind w:left="709" w:hanging="709"/>
        <w:rPr>
          <w:rFonts w:cs="Arial"/>
          <w:b/>
          <w:sz w:val="22"/>
          <w:szCs w:val="22"/>
        </w:rPr>
      </w:pPr>
      <w:r>
        <w:rPr>
          <w:rFonts w:cs="Arial"/>
          <w:b/>
          <w:sz w:val="22"/>
          <w:szCs w:val="22"/>
        </w:rPr>
        <w:t>Intellectual property</w:t>
      </w:r>
    </w:p>
    <w:p w:rsidR="00271A3B" w:rsidRDefault="00271A3B" w:rsidP="00271A3B">
      <w:pPr>
        <w:numPr>
          <w:ilvl w:val="1"/>
          <w:numId w:val="1"/>
        </w:numPr>
        <w:spacing w:before="120" w:after="120"/>
        <w:ind w:left="709" w:hanging="709"/>
        <w:rPr>
          <w:rFonts w:cs="Arial"/>
          <w:b/>
          <w:sz w:val="22"/>
          <w:szCs w:val="22"/>
        </w:rPr>
      </w:pPr>
      <w:r>
        <w:rPr>
          <w:rFonts w:cs="Arial"/>
          <w:sz w:val="22"/>
          <w:szCs w:val="22"/>
        </w:rPr>
        <w:t>All physical and intellectual outputs of the Group shall be the property of the Crown. For the avoidance of doubt this includes, without limitation, all reports, papers, electronic documents, software and recordings.</w:t>
      </w:r>
    </w:p>
    <w:p w:rsidR="00271A3B" w:rsidRPr="003F6E5F" w:rsidRDefault="00271A3B" w:rsidP="00271A3B">
      <w:pPr>
        <w:numPr>
          <w:ilvl w:val="0"/>
          <w:numId w:val="1"/>
        </w:numPr>
        <w:spacing w:before="240" w:after="120"/>
        <w:ind w:left="709" w:hanging="709"/>
        <w:rPr>
          <w:rFonts w:cs="Arial"/>
          <w:b/>
          <w:sz w:val="22"/>
          <w:szCs w:val="22"/>
        </w:rPr>
      </w:pPr>
      <w:r w:rsidRPr="00410292">
        <w:rPr>
          <w:rFonts w:cs="Arial"/>
          <w:b/>
          <w:sz w:val="22"/>
          <w:szCs w:val="22"/>
        </w:rPr>
        <w:t>Media responses</w:t>
      </w:r>
    </w:p>
    <w:p w:rsidR="00271A3B" w:rsidRDefault="00271A3B" w:rsidP="00271A3B">
      <w:pPr>
        <w:numPr>
          <w:ilvl w:val="1"/>
          <w:numId w:val="1"/>
        </w:numPr>
        <w:spacing w:before="120" w:after="120"/>
        <w:ind w:left="709" w:hanging="709"/>
        <w:rPr>
          <w:rFonts w:cs="Arial"/>
          <w:sz w:val="22"/>
          <w:szCs w:val="22"/>
        </w:rPr>
      </w:pPr>
      <w:r w:rsidRPr="00D3754F">
        <w:rPr>
          <w:rFonts w:cs="Arial"/>
          <w:sz w:val="22"/>
          <w:szCs w:val="22"/>
        </w:rPr>
        <w:t xml:space="preserve">All media communication in relation to the work of the Group will be made via the Ministry.  </w:t>
      </w:r>
    </w:p>
    <w:p w:rsidR="00271A3B" w:rsidRPr="003F6E5F" w:rsidRDefault="00271A3B" w:rsidP="00271A3B">
      <w:pPr>
        <w:numPr>
          <w:ilvl w:val="0"/>
          <w:numId w:val="1"/>
        </w:numPr>
        <w:spacing w:before="240" w:after="120"/>
        <w:ind w:left="709" w:hanging="709"/>
        <w:rPr>
          <w:rFonts w:cs="Arial"/>
          <w:b/>
          <w:sz w:val="22"/>
          <w:szCs w:val="22"/>
        </w:rPr>
      </w:pPr>
      <w:r w:rsidRPr="00451074">
        <w:rPr>
          <w:rFonts w:cs="Arial"/>
          <w:b/>
          <w:sz w:val="22"/>
          <w:szCs w:val="22"/>
        </w:rPr>
        <w:t>Remuneration and expenses</w:t>
      </w:r>
    </w:p>
    <w:p w:rsidR="00271A3B" w:rsidRDefault="00271A3B" w:rsidP="00271A3B">
      <w:pPr>
        <w:numPr>
          <w:ilvl w:val="1"/>
          <w:numId w:val="1"/>
        </w:numPr>
        <w:spacing w:before="120" w:after="120"/>
        <w:ind w:left="709" w:hanging="709"/>
        <w:rPr>
          <w:rFonts w:cs="Arial"/>
          <w:sz w:val="22"/>
          <w:szCs w:val="22"/>
        </w:rPr>
      </w:pPr>
      <w:r>
        <w:rPr>
          <w:rFonts w:cs="Arial"/>
          <w:sz w:val="22"/>
          <w:szCs w:val="22"/>
        </w:rPr>
        <w:t xml:space="preserve">Ordinary members will be remunerated at a rate of </w:t>
      </w:r>
      <w:r w:rsidRPr="00262950">
        <w:rPr>
          <w:rFonts w:cs="Arial"/>
          <w:sz w:val="22"/>
          <w:szCs w:val="22"/>
        </w:rPr>
        <w:t>$350</w:t>
      </w:r>
      <w:r>
        <w:rPr>
          <w:rFonts w:cs="Arial"/>
          <w:sz w:val="22"/>
          <w:szCs w:val="22"/>
        </w:rPr>
        <w:t xml:space="preserve"> per full-day meeting, consistent with the Cabinet Fees Framework for fees for statutory bodies. They will also be paid preparation fees when significant preparation time is required prior to meetings.  </w:t>
      </w:r>
    </w:p>
    <w:p w:rsidR="00271A3B" w:rsidRPr="003F6E5F" w:rsidRDefault="00271A3B" w:rsidP="00271A3B">
      <w:pPr>
        <w:numPr>
          <w:ilvl w:val="1"/>
          <w:numId w:val="1"/>
        </w:numPr>
        <w:spacing w:before="120" w:after="120"/>
        <w:ind w:left="709" w:hanging="709"/>
        <w:rPr>
          <w:rFonts w:cs="Arial"/>
          <w:sz w:val="22"/>
          <w:szCs w:val="22"/>
        </w:rPr>
      </w:pPr>
      <w:r w:rsidRPr="00B4374A">
        <w:rPr>
          <w:rFonts w:cs="Arial"/>
          <w:sz w:val="22"/>
          <w:szCs w:val="22"/>
        </w:rPr>
        <w:t>Members who are employees of the wider State sector are not entitled to be paid fees for Group business if this is conducted during regular paid work time (</w:t>
      </w:r>
      <w:proofErr w:type="spellStart"/>
      <w:r w:rsidRPr="00B4374A">
        <w:rPr>
          <w:rFonts w:cs="Arial"/>
          <w:sz w:val="22"/>
          <w:szCs w:val="22"/>
        </w:rPr>
        <w:t>ie</w:t>
      </w:r>
      <w:proofErr w:type="spellEnd"/>
      <w:r w:rsidRPr="00B4374A">
        <w:rPr>
          <w:rFonts w:cs="Arial"/>
          <w:sz w:val="22"/>
          <w:szCs w:val="22"/>
        </w:rPr>
        <w:t>, members cannot be paid twice by the Crown for the same hours).</w:t>
      </w:r>
    </w:p>
    <w:p w:rsidR="00271A3B" w:rsidRPr="003F6E5F" w:rsidRDefault="00271A3B" w:rsidP="00271A3B">
      <w:pPr>
        <w:numPr>
          <w:ilvl w:val="1"/>
          <w:numId w:val="1"/>
        </w:numPr>
        <w:spacing w:before="120" w:after="120"/>
        <w:ind w:left="709" w:hanging="709"/>
        <w:rPr>
          <w:rFonts w:cs="Arial"/>
          <w:sz w:val="22"/>
          <w:szCs w:val="22"/>
        </w:rPr>
      </w:pPr>
      <w:r>
        <w:rPr>
          <w:rFonts w:cs="Arial"/>
          <w:sz w:val="22"/>
          <w:szCs w:val="22"/>
        </w:rPr>
        <w:t xml:space="preserve">The Ministry will book travel and accommodation on behalf of members and will not reimburse members for travel or accommodation booked without prior approval.  </w:t>
      </w:r>
    </w:p>
    <w:p w:rsidR="00271A3B" w:rsidRPr="007E7E18" w:rsidRDefault="00271A3B" w:rsidP="00271A3B">
      <w:pPr>
        <w:numPr>
          <w:ilvl w:val="1"/>
          <w:numId w:val="1"/>
        </w:numPr>
        <w:spacing w:before="120" w:after="120"/>
        <w:ind w:left="709" w:hanging="709"/>
        <w:rPr>
          <w:rFonts w:cs="Arial"/>
          <w:sz w:val="22"/>
          <w:szCs w:val="22"/>
        </w:rPr>
      </w:pPr>
      <w:r w:rsidRPr="00562FB3">
        <w:rPr>
          <w:rFonts w:cs="Arial"/>
          <w:sz w:val="22"/>
          <w:szCs w:val="22"/>
        </w:rPr>
        <w:t>The Ministry will reimburse members for incidental costs directly incurred as a result of the performance of their duties as a member of the Group</w:t>
      </w:r>
      <w:r>
        <w:rPr>
          <w:rFonts w:cs="Arial"/>
          <w:sz w:val="22"/>
          <w:szCs w:val="22"/>
        </w:rPr>
        <w:t>, provided these have prior approval</w:t>
      </w:r>
      <w:r w:rsidRPr="00562FB3">
        <w:rPr>
          <w:rFonts w:cs="Arial"/>
          <w:sz w:val="22"/>
          <w:szCs w:val="22"/>
        </w:rPr>
        <w:t>.</w:t>
      </w:r>
    </w:p>
    <w:p w:rsidR="00271A3B" w:rsidRPr="00451074" w:rsidRDefault="00D333EB" w:rsidP="00271A3B">
      <w:pPr>
        <w:tabs>
          <w:tab w:val="left" w:pos="4962"/>
        </w:tabs>
        <w:spacing w:before="1200"/>
        <w:rPr>
          <w:rFonts w:cs="Arial"/>
          <w:i/>
          <w:sz w:val="20"/>
        </w:rPr>
      </w:pPr>
      <w:r>
        <w:rPr>
          <w:rFonts w:cs="Arial"/>
          <w:sz w:val="20"/>
        </w:rPr>
        <w:t>C</w:t>
      </w:r>
      <w:r w:rsidR="00271A3B">
        <w:rPr>
          <w:rFonts w:cs="Arial"/>
          <w:sz w:val="20"/>
        </w:rPr>
        <w:t xml:space="preserve">hai </w:t>
      </w:r>
      <w:proofErr w:type="spellStart"/>
      <w:r w:rsidR="00271A3B">
        <w:rPr>
          <w:rFonts w:cs="Arial"/>
          <w:sz w:val="20"/>
        </w:rPr>
        <w:t>Chuah</w:t>
      </w:r>
      <w:proofErr w:type="spellEnd"/>
      <w:r w:rsidR="00271A3B" w:rsidRPr="00451074">
        <w:rPr>
          <w:rFonts w:cs="Arial"/>
          <w:sz w:val="20"/>
        </w:rPr>
        <w:tab/>
      </w:r>
      <w:r w:rsidR="00271A3B" w:rsidRPr="00451074">
        <w:rPr>
          <w:rFonts w:cs="Arial"/>
          <w:b/>
          <w:sz w:val="20"/>
        </w:rPr>
        <w:t xml:space="preserve">Approved on: </w:t>
      </w:r>
    </w:p>
    <w:p w:rsidR="00271A3B" w:rsidRPr="002C621C" w:rsidRDefault="00271A3B" w:rsidP="002C621C">
      <w:pPr>
        <w:tabs>
          <w:tab w:val="left" w:pos="4962"/>
        </w:tabs>
        <w:rPr>
          <w:rFonts w:eastAsia="Calibri"/>
          <w:szCs w:val="22"/>
        </w:rPr>
      </w:pPr>
      <w:r>
        <w:rPr>
          <w:rFonts w:cs="Arial"/>
          <w:b/>
          <w:sz w:val="20"/>
        </w:rPr>
        <w:t>Director-General</w:t>
      </w:r>
    </w:p>
    <w:sectPr w:rsidR="00271A3B" w:rsidRPr="002C621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B42" w:rsidRDefault="00260B42" w:rsidP="00260B42">
      <w:r>
        <w:separator/>
      </w:r>
    </w:p>
  </w:endnote>
  <w:endnote w:type="continuationSeparator" w:id="0">
    <w:p w:rsidR="00260B42" w:rsidRDefault="00260B42" w:rsidP="0026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B42" w:rsidRDefault="00260B42" w:rsidP="00260B42">
      <w:r>
        <w:separator/>
      </w:r>
    </w:p>
  </w:footnote>
  <w:footnote w:type="continuationSeparator" w:id="0">
    <w:p w:rsidR="00260B42" w:rsidRDefault="00260B42" w:rsidP="00260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0B42" w:rsidRDefault="00260B42">
    <w:pPr>
      <w:pStyle w:val="Header"/>
    </w:pPr>
    <w:r>
      <w:rPr>
        <w:rFonts w:cs="Arial"/>
        <w:b/>
        <w:noProof/>
        <w:sz w:val="28"/>
        <w:szCs w:val="28"/>
        <w:lang w:eastAsia="en-NZ"/>
      </w:rPr>
      <w:drawing>
        <wp:anchor distT="0" distB="0" distL="114300" distR="114300" simplePos="0" relativeHeight="251659264" behindDoc="0" locked="0" layoutInCell="1" allowOverlap="1" wp14:anchorId="37E5D895" wp14:editId="07B297BC">
          <wp:simplePos x="0" y="0"/>
          <wp:positionH relativeFrom="column">
            <wp:posOffset>4829175</wp:posOffset>
          </wp:positionH>
          <wp:positionV relativeFrom="paragraph">
            <wp:posOffset>-20955</wp:posOffset>
          </wp:positionV>
          <wp:extent cx="987425" cy="481330"/>
          <wp:effectExtent l="0" t="0" r="317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7425" cy="4813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B218F4"/>
    <w:multiLevelType w:val="hybridMultilevel"/>
    <w:tmpl w:val="F826868E"/>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2D1D5D7B"/>
    <w:multiLevelType w:val="hybridMultilevel"/>
    <w:tmpl w:val="19DC8B1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4040241B"/>
    <w:multiLevelType w:val="multilevel"/>
    <w:tmpl w:val="C3A05F48"/>
    <w:lvl w:ilvl="0">
      <w:start w:val="1"/>
      <w:numFmt w:val="decimal"/>
      <w:lvlText w:val="%1."/>
      <w:lvlJc w:val="left"/>
      <w:pPr>
        <w:ind w:left="720" w:hanging="360"/>
      </w:pPr>
      <w:rPr>
        <w:rFonts w:hint="default"/>
        <w:b/>
        <w:i w:val="0"/>
      </w:rPr>
    </w:lvl>
    <w:lvl w:ilvl="1">
      <w:start w:val="1"/>
      <w:numFmt w:val="decimal"/>
      <w:isLgl/>
      <w:lvlText w:val="%1.%2"/>
      <w:lvlJc w:val="left"/>
      <w:pPr>
        <w:ind w:left="1080" w:hanging="720"/>
      </w:pPr>
      <w:rPr>
        <w:rFonts w:hint="default"/>
        <w:b w:val="0"/>
        <w:color w:val="auto"/>
      </w:rPr>
    </w:lvl>
    <w:lvl w:ilvl="2">
      <w:start w:val="1"/>
      <w:numFmt w:val="bullet"/>
      <w:lvlText w:val=""/>
      <w:lvlJc w:val="left"/>
      <w:pPr>
        <w:ind w:left="1080" w:hanging="720"/>
      </w:pPr>
      <w:rPr>
        <w:rFonts w:ascii="Symbol" w:hAnsi="Symbol" w:hint="default"/>
        <w:color w:val="auto"/>
      </w:rPr>
    </w:lvl>
    <w:lvl w:ilvl="3">
      <w:start w:val="1"/>
      <w:numFmt w:val="decimal"/>
      <w:isLgl/>
      <w:lvlText w:val="%1.%2.%3.%4"/>
      <w:lvlJc w:val="left"/>
      <w:pPr>
        <w:ind w:left="1080" w:hanging="720"/>
      </w:pPr>
      <w:rPr>
        <w:rFonts w:hint="default"/>
        <w:color w:val="auto"/>
      </w:rPr>
    </w:lvl>
    <w:lvl w:ilvl="4">
      <w:start w:val="1"/>
      <w:numFmt w:val="bullet"/>
      <w:lvlText w:val=""/>
      <w:lvlJc w:val="left"/>
      <w:pPr>
        <w:ind w:left="1440" w:hanging="1080"/>
      </w:pPr>
      <w:rPr>
        <w:rFonts w:ascii="Symbol" w:hAnsi="Symbol"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
    <w:nsid w:val="52681DF6"/>
    <w:multiLevelType w:val="hybridMultilevel"/>
    <w:tmpl w:val="38A8D9E8"/>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54F04C0A"/>
    <w:multiLevelType w:val="hybridMultilevel"/>
    <w:tmpl w:val="533813B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A3B"/>
    <w:rsid w:val="001A4CA5"/>
    <w:rsid w:val="00260B42"/>
    <w:rsid w:val="00271A3B"/>
    <w:rsid w:val="002C621C"/>
    <w:rsid w:val="00394C01"/>
    <w:rsid w:val="00460FDC"/>
    <w:rsid w:val="007011A9"/>
    <w:rsid w:val="00714251"/>
    <w:rsid w:val="007E7084"/>
    <w:rsid w:val="008E6AE4"/>
    <w:rsid w:val="009138C8"/>
    <w:rsid w:val="009866FE"/>
    <w:rsid w:val="00AA7E28"/>
    <w:rsid w:val="00AF3065"/>
    <w:rsid w:val="00D333EB"/>
    <w:rsid w:val="00DD69A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6E388D-DD0F-4D46-A5B4-F06C6AAF2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A3B"/>
    <w:pPr>
      <w:spacing w:after="0" w:line="240" w:lineRule="auto"/>
    </w:pPr>
    <w:rPr>
      <w:rFonts w:eastAsia="Times New Roman" w:cs="Times"/>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PNormal">
    <w:name w:val="CP Normal"/>
    <w:basedOn w:val="Normal"/>
    <w:link w:val="CPNormalChar"/>
    <w:rsid w:val="00271A3B"/>
    <w:pPr>
      <w:jc w:val="both"/>
    </w:pPr>
    <w:rPr>
      <w:rFonts w:cs="Arial"/>
      <w:lang w:eastAsia="en-US"/>
    </w:rPr>
  </w:style>
  <w:style w:type="character" w:customStyle="1" w:styleId="CPNormalChar">
    <w:name w:val="CP Normal Char"/>
    <w:link w:val="CPNormal"/>
    <w:rsid w:val="00271A3B"/>
    <w:rPr>
      <w:rFonts w:eastAsia="Times New Roman" w:cs="Arial"/>
      <w:szCs w:val="24"/>
    </w:rPr>
  </w:style>
  <w:style w:type="table" w:styleId="TableGrid">
    <w:name w:val="Table Grid"/>
    <w:basedOn w:val="TableNormal"/>
    <w:uiPriority w:val="59"/>
    <w:rsid w:val="00271A3B"/>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1A3B"/>
    <w:pPr>
      <w:ind w:left="720"/>
    </w:pPr>
    <w:rPr>
      <w:rFonts w:ascii="Times New Roman" w:hAnsi="Times New Roman" w:cs="Times New Roman"/>
      <w:lang w:eastAsia="en-US"/>
    </w:rPr>
  </w:style>
  <w:style w:type="paragraph" w:styleId="Header">
    <w:name w:val="header"/>
    <w:basedOn w:val="Normal"/>
    <w:link w:val="HeaderChar"/>
    <w:uiPriority w:val="99"/>
    <w:unhideWhenUsed/>
    <w:rsid w:val="00260B42"/>
    <w:pPr>
      <w:tabs>
        <w:tab w:val="center" w:pos="4513"/>
        <w:tab w:val="right" w:pos="9026"/>
      </w:tabs>
    </w:pPr>
  </w:style>
  <w:style w:type="character" w:customStyle="1" w:styleId="HeaderChar">
    <w:name w:val="Header Char"/>
    <w:basedOn w:val="DefaultParagraphFont"/>
    <w:link w:val="Header"/>
    <w:uiPriority w:val="99"/>
    <w:rsid w:val="00260B42"/>
    <w:rPr>
      <w:rFonts w:eastAsia="Times New Roman" w:cs="Times"/>
      <w:szCs w:val="24"/>
      <w:lang w:eastAsia="en-GB"/>
    </w:rPr>
  </w:style>
  <w:style w:type="paragraph" w:styleId="Footer">
    <w:name w:val="footer"/>
    <w:basedOn w:val="Normal"/>
    <w:link w:val="FooterChar"/>
    <w:uiPriority w:val="99"/>
    <w:unhideWhenUsed/>
    <w:rsid w:val="00260B42"/>
    <w:pPr>
      <w:tabs>
        <w:tab w:val="center" w:pos="4513"/>
        <w:tab w:val="right" w:pos="9026"/>
      </w:tabs>
    </w:pPr>
  </w:style>
  <w:style w:type="character" w:customStyle="1" w:styleId="FooterChar">
    <w:name w:val="Footer Char"/>
    <w:basedOn w:val="DefaultParagraphFont"/>
    <w:link w:val="Footer"/>
    <w:uiPriority w:val="99"/>
    <w:rsid w:val="00260B42"/>
    <w:rPr>
      <w:rFonts w:eastAsia="Times New Roman" w:cs="Time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Ministry of Health</Company>
  <LinksUpToDate>false</LinksUpToDate>
  <CharactersWithSpaces>8065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Ministry of Health</dc:creator>
  <cp:lastModifiedBy>Scarlett Storr</cp:lastModifiedBy>
  <cp:revision>3</cp:revision>
  <dcterms:created xsi:type="dcterms:W3CDTF">2015-11-30T20:13:00Z</dcterms:created>
  <dcterms:modified xsi:type="dcterms:W3CDTF">2015-11-30T20:14:00Z</dcterms:modified>
</cp:coreProperties>
</file>