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B9" w:rsidRPr="007879EF" w:rsidRDefault="00B93DB9" w:rsidP="0000260E">
      <w:pPr>
        <w:pStyle w:val="NormalWeb"/>
        <w:rPr>
          <w:rFonts w:ascii="Arial" w:hAnsi="Arial" w:cs="Arial"/>
          <w:sz w:val="23"/>
          <w:szCs w:val="23"/>
          <w:u w:val="single"/>
          <w:lang w:val="en-GB"/>
        </w:rPr>
      </w:pPr>
      <w:r w:rsidRPr="007879EF">
        <w:rPr>
          <w:rFonts w:ascii="Arial" w:hAnsi="Arial" w:cs="Arial"/>
          <w:sz w:val="23"/>
          <w:szCs w:val="23"/>
          <w:u w:val="single"/>
          <w:lang w:val="en-GB"/>
        </w:rPr>
        <w:t>In Confidence</w:t>
      </w:r>
    </w:p>
    <w:p w:rsidR="00B93DB9" w:rsidRPr="007879EF" w:rsidRDefault="00B93DB9" w:rsidP="0000260E">
      <w:pPr>
        <w:pStyle w:val="NormalWeb"/>
        <w:rPr>
          <w:rFonts w:ascii="Arial" w:hAnsi="Arial" w:cs="Arial"/>
          <w:sz w:val="23"/>
          <w:szCs w:val="23"/>
          <w:lang w:val="en-GB"/>
        </w:rPr>
      </w:pPr>
      <w:r w:rsidRPr="007879EF">
        <w:rPr>
          <w:rFonts w:ascii="Arial" w:hAnsi="Arial" w:cs="Arial"/>
          <w:sz w:val="23"/>
          <w:szCs w:val="23"/>
          <w:lang w:val="en-GB"/>
        </w:rPr>
        <w:t>Office of the Minister of Health</w:t>
      </w:r>
    </w:p>
    <w:p w:rsidR="00B93DB9" w:rsidRPr="007879EF" w:rsidRDefault="00B93DB9" w:rsidP="0000260E">
      <w:pPr>
        <w:pStyle w:val="NormalWeb"/>
        <w:rPr>
          <w:rFonts w:ascii="Arial" w:hAnsi="Arial" w:cs="Arial"/>
          <w:sz w:val="23"/>
          <w:szCs w:val="23"/>
          <w:lang w:val="en-GB"/>
        </w:rPr>
      </w:pPr>
      <w:r w:rsidRPr="007879EF">
        <w:rPr>
          <w:rFonts w:ascii="Arial" w:hAnsi="Arial" w:cs="Arial"/>
          <w:sz w:val="23"/>
          <w:szCs w:val="23"/>
          <w:lang w:val="en-GB"/>
        </w:rPr>
        <w:t>Cabinet Legislation Committee</w:t>
      </w:r>
    </w:p>
    <w:p w:rsidR="00B93DB9" w:rsidRPr="007879EF" w:rsidRDefault="00B93DB9" w:rsidP="0000260E">
      <w:pPr>
        <w:pStyle w:val="NormalWeb"/>
        <w:spacing w:before="144" w:after="288"/>
        <w:rPr>
          <w:rFonts w:ascii="Arial" w:hAnsi="Arial" w:cs="Arial"/>
          <w:b/>
          <w:sz w:val="23"/>
          <w:szCs w:val="23"/>
        </w:rPr>
      </w:pPr>
      <w:r w:rsidRPr="007879EF">
        <w:rPr>
          <w:rFonts w:ascii="Arial" w:hAnsi="Arial" w:cs="Arial"/>
          <w:b/>
          <w:sz w:val="23"/>
          <w:szCs w:val="23"/>
        </w:rPr>
        <w:t>Medicines (Designated Prescriber–Registered Nurses) Regulations 2016 and Misuse of Drugs Amendment Regulations 2016</w:t>
      </w:r>
    </w:p>
    <w:p w:rsidR="006B2883" w:rsidRPr="007879EF" w:rsidRDefault="006B2883" w:rsidP="0000260E">
      <w:pPr>
        <w:pStyle w:val="CabStandard"/>
        <w:numPr>
          <w:ilvl w:val="0"/>
          <w:numId w:val="0"/>
        </w:numPr>
        <w:ind w:left="720" w:hanging="720"/>
        <w:rPr>
          <w:rFonts w:ascii="Arial" w:hAnsi="Arial" w:cs="Arial"/>
          <w:b/>
          <w:sz w:val="23"/>
          <w:szCs w:val="23"/>
        </w:rPr>
      </w:pPr>
      <w:r w:rsidRPr="007879EF">
        <w:rPr>
          <w:rFonts w:ascii="Arial" w:hAnsi="Arial" w:cs="Arial"/>
          <w:b/>
          <w:sz w:val="23"/>
          <w:szCs w:val="23"/>
        </w:rPr>
        <w:t xml:space="preserve">Proposal </w:t>
      </w:r>
    </w:p>
    <w:p w:rsidR="00B93DB9" w:rsidRPr="007879EF" w:rsidRDefault="00B93DB9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>I propose that the Medicines (Designated Prescriber–Registered Nurses) Regulations 2016 and Misuse of Drugs Amendment Regulations 2016 be authorised for submission to the Executive Council.</w:t>
      </w:r>
    </w:p>
    <w:p w:rsidR="006B2883" w:rsidRPr="007879EF" w:rsidRDefault="006B2883" w:rsidP="0000260E">
      <w:pPr>
        <w:pStyle w:val="CabStandard"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7879EF">
        <w:rPr>
          <w:rFonts w:ascii="Arial" w:hAnsi="Arial" w:cs="Arial"/>
          <w:b/>
          <w:sz w:val="23"/>
          <w:szCs w:val="23"/>
        </w:rPr>
        <w:t xml:space="preserve">Policy </w:t>
      </w:r>
    </w:p>
    <w:p w:rsidR="000A2468" w:rsidRPr="00A02EEA" w:rsidRDefault="001114D1" w:rsidP="00503B9D">
      <w:pPr>
        <w:pStyle w:val="Dash"/>
        <w:numPr>
          <w:ilvl w:val="0"/>
          <w:numId w:val="3"/>
        </w:numPr>
        <w:spacing w:before="90"/>
        <w:ind w:left="426" w:hanging="426"/>
        <w:rPr>
          <w:sz w:val="23"/>
          <w:szCs w:val="23"/>
        </w:rPr>
      </w:pPr>
      <w:r w:rsidRPr="00A02EEA">
        <w:rPr>
          <w:rFonts w:cs="Arial"/>
          <w:sz w:val="23"/>
          <w:szCs w:val="23"/>
        </w:rPr>
        <w:t xml:space="preserve">The </w:t>
      </w:r>
      <w:r w:rsidR="00187CB4" w:rsidRPr="00A02EEA">
        <w:rPr>
          <w:rFonts w:cs="Arial"/>
          <w:sz w:val="23"/>
          <w:szCs w:val="23"/>
        </w:rPr>
        <w:t>d</w:t>
      </w:r>
      <w:r w:rsidRPr="00A02EEA">
        <w:rPr>
          <w:rFonts w:cs="Arial"/>
          <w:sz w:val="23"/>
          <w:szCs w:val="23"/>
        </w:rPr>
        <w:t xml:space="preserve">esignated </w:t>
      </w:r>
      <w:r w:rsidR="00187CB4" w:rsidRPr="00A02EEA">
        <w:rPr>
          <w:rFonts w:cs="Arial"/>
          <w:sz w:val="23"/>
          <w:szCs w:val="23"/>
        </w:rPr>
        <w:t>r</w:t>
      </w:r>
      <w:r w:rsidRPr="00A02EEA">
        <w:rPr>
          <w:rFonts w:cs="Arial"/>
          <w:sz w:val="23"/>
          <w:szCs w:val="23"/>
        </w:rPr>
        <w:t xml:space="preserve">egistered </w:t>
      </w:r>
      <w:r w:rsidR="00187CB4" w:rsidRPr="00A02EEA">
        <w:rPr>
          <w:rFonts w:cs="Arial"/>
          <w:sz w:val="23"/>
          <w:szCs w:val="23"/>
        </w:rPr>
        <w:t>n</w:t>
      </w:r>
      <w:r w:rsidRPr="00A02EEA">
        <w:rPr>
          <w:rFonts w:cs="Arial"/>
          <w:sz w:val="23"/>
          <w:szCs w:val="23"/>
        </w:rPr>
        <w:t xml:space="preserve">urse </w:t>
      </w:r>
      <w:r w:rsidR="00187CB4" w:rsidRPr="00A02EEA">
        <w:rPr>
          <w:rFonts w:cs="Arial"/>
          <w:sz w:val="23"/>
          <w:szCs w:val="23"/>
        </w:rPr>
        <w:t>p</w:t>
      </w:r>
      <w:r w:rsidRPr="00A02EEA">
        <w:rPr>
          <w:rFonts w:cs="Arial"/>
          <w:sz w:val="23"/>
          <w:szCs w:val="23"/>
        </w:rPr>
        <w:t xml:space="preserve">rescriber role will </w:t>
      </w:r>
      <w:r w:rsidR="00E64514" w:rsidRPr="00A02EEA">
        <w:rPr>
          <w:rFonts w:cs="Arial"/>
          <w:sz w:val="23"/>
          <w:szCs w:val="23"/>
        </w:rPr>
        <w:t xml:space="preserve">provide </w:t>
      </w:r>
      <w:r w:rsidRPr="00A02EEA">
        <w:rPr>
          <w:rFonts w:cs="Arial"/>
          <w:sz w:val="23"/>
          <w:szCs w:val="23"/>
        </w:rPr>
        <w:t>more convenient and timely access to treatment for patients</w:t>
      </w:r>
      <w:r w:rsidR="00291A25">
        <w:rPr>
          <w:rFonts w:cs="Arial"/>
          <w:sz w:val="23"/>
          <w:szCs w:val="23"/>
        </w:rPr>
        <w:t>,</w:t>
      </w:r>
      <w:r w:rsidRPr="00A02EEA">
        <w:rPr>
          <w:rFonts w:cs="Arial"/>
          <w:sz w:val="23"/>
          <w:szCs w:val="23"/>
        </w:rPr>
        <w:t xml:space="preserve"> in line with Government intentions </w:t>
      </w:r>
      <w:r w:rsidR="00134D39" w:rsidRPr="00A02EEA">
        <w:rPr>
          <w:rFonts w:cs="Arial"/>
          <w:sz w:val="23"/>
          <w:szCs w:val="23"/>
        </w:rPr>
        <w:t xml:space="preserve">to make the best use </w:t>
      </w:r>
      <w:r w:rsidRPr="00A02EEA">
        <w:rPr>
          <w:rFonts w:cs="Arial"/>
          <w:sz w:val="23"/>
          <w:szCs w:val="23"/>
        </w:rPr>
        <w:t>of health professionals</w:t>
      </w:r>
      <w:r w:rsidR="00134D39" w:rsidRPr="00A02EEA">
        <w:rPr>
          <w:rFonts w:cs="Arial"/>
          <w:sz w:val="23"/>
          <w:szCs w:val="23"/>
        </w:rPr>
        <w:t>’</w:t>
      </w:r>
      <w:r w:rsidRPr="00A02EEA">
        <w:rPr>
          <w:rFonts w:cs="Arial"/>
          <w:sz w:val="23"/>
          <w:szCs w:val="23"/>
        </w:rPr>
        <w:t xml:space="preserve"> knowledge and skills.  </w:t>
      </w:r>
    </w:p>
    <w:p w:rsidR="00263BD2" w:rsidRDefault="00263BD2" w:rsidP="00503B9D">
      <w:pPr>
        <w:pStyle w:val="Dash"/>
        <w:numPr>
          <w:ilvl w:val="0"/>
          <w:numId w:val="3"/>
        </w:numPr>
        <w:spacing w:before="240" w:after="120"/>
        <w:ind w:left="426" w:hanging="426"/>
        <w:rPr>
          <w:rFonts w:cs="Arial"/>
          <w:sz w:val="23"/>
          <w:szCs w:val="23"/>
        </w:rPr>
      </w:pPr>
      <w:r w:rsidRPr="00A02EEA">
        <w:rPr>
          <w:rFonts w:cs="Arial"/>
          <w:sz w:val="23"/>
          <w:szCs w:val="23"/>
        </w:rPr>
        <w:t xml:space="preserve">Designated </w:t>
      </w:r>
      <w:r w:rsidRPr="005C155A">
        <w:rPr>
          <w:rFonts w:cs="Arial"/>
          <w:sz w:val="23"/>
          <w:szCs w:val="23"/>
        </w:rPr>
        <w:t>registered nurse prescribers will work in primary health and specialty teams with authorised prescribers.</w:t>
      </w:r>
    </w:p>
    <w:p w:rsidR="001114D1" w:rsidRPr="005C155A" w:rsidRDefault="000A2468" w:rsidP="00503B9D">
      <w:pPr>
        <w:pStyle w:val="Dash"/>
        <w:numPr>
          <w:ilvl w:val="0"/>
          <w:numId w:val="3"/>
        </w:numPr>
        <w:spacing w:before="240" w:after="120"/>
        <w:ind w:left="426" w:hanging="426"/>
        <w:rPr>
          <w:rFonts w:cs="Arial"/>
          <w:sz w:val="23"/>
          <w:szCs w:val="23"/>
        </w:rPr>
      </w:pPr>
      <w:r w:rsidRPr="005C155A">
        <w:rPr>
          <w:sz w:val="23"/>
          <w:szCs w:val="23"/>
        </w:rPr>
        <w:t xml:space="preserve">Nurse prescribing has proven to be safe over the past 14 years as evidenced </w:t>
      </w:r>
      <w:r w:rsidRPr="00A02EEA">
        <w:rPr>
          <w:sz w:val="23"/>
          <w:szCs w:val="23"/>
        </w:rPr>
        <w:t xml:space="preserve">by </w:t>
      </w:r>
      <w:r w:rsidR="005625FC" w:rsidRPr="00A02EEA">
        <w:rPr>
          <w:sz w:val="23"/>
          <w:szCs w:val="23"/>
        </w:rPr>
        <w:t xml:space="preserve">the prescribing carried out by </w:t>
      </w:r>
      <w:r w:rsidRPr="00A02EEA">
        <w:rPr>
          <w:sz w:val="23"/>
          <w:szCs w:val="23"/>
        </w:rPr>
        <w:t xml:space="preserve">nurse practitioners and diabetes nurse prescribers. </w:t>
      </w:r>
      <w:r w:rsidR="001114D1" w:rsidRPr="005C155A">
        <w:rPr>
          <w:rFonts w:cs="Arial"/>
          <w:sz w:val="23"/>
          <w:szCs w:val="23"/>
        </w:rPr>
        <w:t>Registered nurse prescribing is increasingly being introduced in overseas jurisdictions and has proven safe and effective.</w:t>
      </w:r>
    </w:p>
    <w:p w:rsidR="00187CB4" w:rsidRPr="005C155A" w:rsidRDefault="007D4D09" w:rsidP="00503B9D">
      <w:pPr>
        <w:pStyle w:val="MOJNumPara"/>
        <w:keepLines/>
        <w:numPr>
          <w:ilvl w:val="0"/>
          <w:numId w:val="3"/>
        </w:numPr>
        <w:spacing w:before="240" w:after="120"/>
        <w:ind w:left="425" w:hanging="425"/>
        <w:jc w:val="left"/>
        <w:rPr>
          <w:rFonts w:cs="Arial"/>
          <w:sz w:val="23"/>
          <w:szCs w:val="23"/>
        </w:rPr>
      </w:pPr>
      <w:r w:rsidRPr="005C155A">
        <w:rPr>
          <w:rFonts w:cs="Arial"/>
          <w:sz w:val="23"/>
          <w:szCs w:val="23"/>
        </w:rPr>
        <w:t xml:space="preserve">On </w:t>
      </w:r>
      <w:r w:rsidR="00750BF5" w:rsidRPr="005C155A">
        <w:rPr>
          <w:rFonts w:cs="Arial"/>
          <w:sz w:val="23"/>
          <w:szCs w:val="23"/>
        </w:rPr>
        <w:t xml:space="preserve">9 </w:t>
      </w:r>
      <w:r w:rsidR="0065778D">
        <w:rPr>
          <w:rFonts w:cs="Arial"/>
          <w:sz w:val="23"/>
          <w:szCs w:val="23"/>
        </w:rPr>
        <w:t>November</w:t>
      </w:r>
      <w:r w:rsidR="00750BF5" w:rsidRPr="005C155A">
        <w:rPr>
          <w:rFonts w:cs="Arial"/>
          <w:sz w:val="23"/>
          <w:szCs w:val="23"/>
        </w:rPr>
        <w:t xml:space="preserve"> 201</w:t>
      </w:r>
      <w:r w:rsidR="00757DB8">
        <w:rPr>
          <w:rFonts w:cs="Arial"/>
          <w:sz w:val="23"/>
          <w:szCs w:val="23"/>
        </w:rPr>
        <w:t>5</w:t>
      </w:r>
      <w:r w:rsidR="00187CB4" w:rsidRPr="005C155A">
        <w:rPr>
          <w:rFonts w:cs="Arial"/>
          <w:sz w:val="23"/>
          <w:szCs w:val="23"/>
        </w:rPr>
        <w:t xml:space="preserve">, Cabinet agreed that </w:t>
      </w:r>
      <w:r w:rsidR="004879A1" w:rsidRPr="00A02EEA">
        <w:rPr>
          <w:rFonts w:cs="Arial"/>
          <w:sz w:val="23"/>
          <w:szCs w:val="23"/>
        </w:rPr>
        <w:t xml:space="preserve">certain </w:t>
      </w:r>
      <w:r w:rsidR="00187CB4" w:rsidRPr="00A02EEA">
        <w:rPr>
          <w:rFonts w:cs="Arial"/>
          <w:sz w:val="23"/>
          <w:szCs w:val="23"/>
        </w:rPr>
        <w:t xml:space="preserve">designated prescribing rights be </w:t>
      </w:r>
      <w:r w:rsidR="004879A1" w:rsidRPr="00A02EEA">
        <w:rPr>
          <w:rFonts w:cs="Arial"/>
          <w:sz w:val="23"/>
          <w:szCs w:val="23"/>
        </w:rPr>
        <w:t xml:space="preserve">extended  </w:t>
      </w:r>
      <w:r w:rsidR="00187CB4" w:rsidRPr="005C155A">
        <w:rPr>
          <w:rFonts w:cs="Arial"/>
          <w:sz w:val="23"/>
          <w:szCs w:val="23"/>
        </w:rPr>
        <w:t>to registered nurses who meet specified requirements for competence, qualifications and training and that:</w:t>
      </w:r>
    </w:p>
    <w:p w:rsidR="007D4D09" w:rsidRPr="005C155A" w:rsidRDefault="007D4D09" w:rsidP="00503B9D">
      <w:pPr>
        <w:pStyle w:val="MOJNumPara"/>
        <w:keepLines/>
        <w:numPr>
          <w:ilvl w:val="1"/>
          <w:numId w:val="6"/>
        </w:numPr>
        <w:spacing w:before="240" w:after="120"/>
        <w:ind w:left="851" w:hanging="425"/>
        <w:jc w:val="left"/>
        <w:rPr>
          <w:rFonts w:cs="Arial"/>
          <w:sz w:val="23"/>
          <w:szCs w:val="23"/>
        </w:rPr>
      </w:pPr>
      <w:r w:rsidRPr="005C155A">
        <w:rPr>
          <w:rFonts w:cs="Arial"/>
          <w:sz w:val="23"/>
          <w:szCs w:val="23"/>
        </w:rPr>
        <w:t>regulations should be made</w:t>
      </w:r>
      <w:r w:rsidR="00187CB4" w:rsidRPr="005C155A">
        <w:rPr>
          <w:rFonts w:cs="Arial"/>
          <w:sz w:val="23"/>
          <w:szCs w:val="23"/>
        </w:rPr>
        <w:t xml:space="preserve"> </w:t>
      </w:r>
      <w:r w:rsidR="00750BF5" w:rsidRPr="005C155A">
        <w:rPr>
          <w:rFonts w:cs="Arial"/>
          <w:sz w:val="23"/>
          <w:szCs w:val="23"/>
        </w:rPr>
        <w:t xml:space="preserve">to </w:t>
      </w:r>
      <w:r w:rsidR="00187CB4" w:rsidRPr="005C155A">
        <w:rPr>
          <w:rFonts w:cs="Arial"/>
          <w:sz w:val="23"/>
          <w:szCs w:val="23"/>
        </w:rPr>
        <w:t>authorise certain nurses as</w:t>
      </w:r>
      <w:r w:rsidR="00750BF5" w:rsidRPr="005C155A">
        <w:rPr>
          <w:rFonts w:cs="Arial"/>
          <w:sz w:val="23"/>
          <w:szCs w:val="23"/>
        </w:rPr>
        <w:t xml:space="preserve"> designated prescribers </w:t>
      </w:r>
      <w:r w:rsidRPr="005C155A">
        <w:rPr>
          <w:rFonts w:cs="Arial"/>
          <w:sz w:val="23"/>
          <w:szCs w:val="23"/>
        </w:rPr>
        <w:t xml:space="preserve">under </w:t>
      </w:r>
      <w:r w:rsidR="00DB1581" w:rsidRPr="005C155A">
        <w:rPr>
          <w:rFonts w:cs="Arial"/>
          <w:sz w:val="23"/>
          <w:szCs w:val="23"/>
        </w:rPr>
        <w:t>the Medicines Act</w:t>
      </w:r>
      <w:r w:rsidR="00187CB4" w:rsidRPr="005C155A">
        <w:rPr>
          <w:rFonts w:cs="Arial"/>
          <w:sz w:val="23"/>
          <w:szCs w:val="23"/>
        </w:rPr>
        <w:t xml:space="preserve"> 1981</w:t>
      </w:r>
      <w:r w:rsidR="00DB1581" w:rsidRPr="005C155A">
        <w:rPr>
          <w:rFonts w:cs="Arial"/>
          <w:sz w:val="23"/>
          <w:szCs w:val="23"/>
        </w:rPr>
        <w:t xml:space="preserve"> </w:t>
      </w:r>
      <w:r w:rsidR="00993ED7">
        <w:rPr>
          <w:rFonts w:cs="Arial"/>
          <w:sz w:val="23"/>
          <w:szCs w:val="23"/>
        </w:rPr>
        <w:t xml:space="preserve">and to </w:t>
      </w:r>
      <w:r w:rsidR="00993ED7" w:rsidRPr="005C155A">
        <w:rPr>
          <w:rFonts w:cs="Arial"/>
          <w:sz w:val="23"/>
          <w:szCs w:val="23"/>
        </w:rPr>
        <w:t>allow the Nursing Council of New Zealand (the Nursing Council</w:t>
      </w:r>
      <w:r w:rsidR="000B2335">
        <w:rPr>
          <w:rFonts w:cs="Arial"/>
          <w:sz w:val="23"/>
          <w:szCs w:val="23"/>
        </w:rPr>
        <w:t>)</w:t>
      </w:r>
      <w:r w:rsidR="00993ED7" w:rsidRPr="005C155A">
        <w:rPr>
          <w:rFonts w:cs="Arial"/>
          <w:sz w:val="23"/>
          <w:szCs w:val="23"/>
        </w:rPr>
        <w:t xml:space="preserve"> </w:t>
      </w:r>
      <w:r w:rsidR="00993ED7">
        <w:rPr>
          <w:rFonts w:cs="Arial"/>
          <w:sz w:val="23"/>
          <w:szCs w:val="23"/>
        </w:rPr>
        <w:t xml:space="preserve">to set the qualifications, training and competence requirements </w:t>
      </w:r>
      <w:r w:rsidR="00DB1581" w:rsidRPr="005C155A">
        <w:rPr>
          <w:rFonts w:cs="Arial"/>
          <w:sz w:val="23"/>
          <w:szCs w:val="23"/>
        </w:rPr>
        <w:t>[CAB15</w:t>
      </w:r>
      <w:r w:rsidR="0000260E">
        <w:rPr>
          <w:rFonts w:cs="Arial"/>
          <w:sz w:val="23"/>
          <w:szCs w:val="23"/>
        </w:rPr>
        <w:t>-</w:t>
      </w:r>
      <w:r w:rsidR="00750BF5" w:rsidRPr="005C155A">
        <w:rPr>
          <w:rFonts w:cs="Arial"/>
          <w:sz w:val="23"/>
          <w:szCs w:val="23"/>
        </w:rPr>
        <w:t>Min</w:t>
      </w:r>
      <w:r w:rsidR="0000260E">
        <w:rPr>
          <w:rFonts w:cs="Arial"/>
          <w:sz w:val="23"/>
          <w:szCs w:val="23"/>
        </w:rPr>
        <w:t>-</w:t>
      </w:r>
      <w:r w:rsidR="00750BF5" w:rsidRPr="005C155A">
        <w:rPr>
          <w:rFonts w:cs="Arial"/>
          <w:sz w:val="23"/>
          <w:szCs w:val="23"/>
        </w:rPr>
        <w:t>0198</w:t>
      </w:r>
      <w:r w:rsidR="007D6EE4" w:rsidRPr="005C155A">
        <w:rPr>
          <w:rFonts w:cs="Arial"/>
          <w:sz w:val="23"/>
          <w:szCs w:val="23"/>
        </w:rPr>
        <w:t xml:space="preserve"> </w:t>
      </w:r>
      <w:r w:rsidR="00187CB4" w:rsidRPr="005C155A">
        <w:rPr>
          <w:rFonts w:cs="Arial"/>
          <w:sz w:val="23"/>
          <w:szCs w:val="23"/>
        </w:rPr>
        <w:t>refers</w:t>
      </w:r>
      <w:r w:rsidRPr="005C155A">
        <w:rPr>
          <w:rFonts w:cs="Arial"/>
          <w:sz w:val="23"/>
          <w:szCs w:val="23"/>
        </w:rPr>
        <w:t>]</w:t>
      </w:r>
      <w:r w:rsidR="00DB1581" w:rsidRPr="005C155A">
        <w:rPr>
          <w:rFonts w:cs="Arial"/>
          <w:sz w:val="23"/>
          <w:szCs w:val="23"/>
        </w:rPr>
        <w:t> </w:t>
      </w:r>
    </w:p>
    <w:p w:rsidR="001114D1" w:rsidRPr="005C155A" w:rsidRDefault="001114D1" w:rsidP="00503B9D">
      <w:pPr>
        <w:pStyle w:val="MOJNumPara"/>
        <w:numPr>
          <w:ilvl w:val="1"/>
          <w:numId w:val="6"/>
        </w:numPr>
        <w:spacing w:before="240" w:after="120"/>
        <w:ind w:left="851" w:hanging="425"/>
        <w:jc w:val="left"/>
        <w:rPr>
          <w:rFonts w:cs="Arial"/>
          <w:sz w:val="23"/>
          <w:szCs w:val="23"/>
        </w:rPr>
      </w:pPr>
      <w:r w:rsidRPr="005C155A">
        <w:rPr>
          <w:rFonts w:cs="Arial"/>
          <w:sz w:val="23"/>
          <w:szCs w:val="23"/>
        </w:rPr>
        <w:t xml:space="preserve">the Misuse of Drugs </w:t>
      </w:r>
      <w:r w:rsidR="00993ED7">
        <w:rPr>
          <w:rFonts w:cs="Arial"/>
          <w:sz w:val="23"/>
          <w:szCs w:val="23"/>
        </w:rPr>
        <w:t>Regulations 1977 be amended</w:t>
      </w:r>
      <w:r w:rsidRPr="005C155A">
        <w:rPr>
          <w:rFonts w:cs="Arial"/>
          <w:sz w:val="23"/>
          <w:szCs w:val="23"/>
        </w:rPr>
        <w:t xml:space="preserve"> </w:t>
      </w:r>
      <w:r w:rsidR="00F16A28" w:rsidRPr="005C155A">
        <w:rPr>
          <w:rFonts w:cs="Arial"/>
          <w:sz w:val="23"/>
          <w:szCs w:val="23"/>
        </w:rPr>
        <w:t xml:space="preserve">to authorise certain designated registered nurse prescribers </w:t>
      </w:r>
      <w:r w:rsidRPr="005C155A">
        <w:rPr>
          <w:rFonts w:cs="Arial"/>
          <w:sz w:val="23"/>
          <w:szCs w:val="23"/>
        </w:rPr>
        <w:t xml:space="preserve">to prescribe certain controlled drugs and that the length of supply of these drugs be extended from three to seven days </w:t>
      </w:r>
      <w:r w:rsidR="00187CB4" w:rsidRPr="005C155A">
        <w:rPr>
          <w:rFonts w:cs="Arial"/>
          <w:sz w:val="23"/>
          <w:szCs w:val="23"/>
        </w:rPr>
        <w:t>[CAB</w:t>
      </w:r>
      <w:r w:rsidR="0000260E">
        <w:rPr>
          <w:rFonts w:cs="Arial"/>
          <w:sz w:val="23"/>
          <w:szCs w:val="23"/>
        </w:rPr>
        <w:t>1</w:t>
      </w:r>
      <w:r w:rsidR="00187CB4" w:rsidRPr="005C155A">
        <w:rPr>
          <w:rFonts w:cs="Arial"/>
          <w:sz w:val="23"/>
          <w:szCs w:val="23"/>
        </w:rPr>
        <w:t>5</w:t>
      </w:r>
      <w:r w:rsidR="0000260E">
        <w:rPr>
          <w:rFonts w:cs="Arial"/>
          <w:sz w:val="23"/>
          <w:szCs w:val="23"/>
        </w:rPr>
        <w:t>-</w:t>
      </w:r>
      <w:r w:rsidR="00187CB4" w:rsidRPr="005C155A">
        <w:rPr>
          <w:rFonts w:cs="Arial"/>
          <w:sz w:val="23"/>
          <w:szCs w:val="23"/>
        </w:rPr>
        <w:t>Min</w:t>
      </w:r>
      <w:r w:rsidR="0000260E">
        <w:rPr>
          <w:rFonts w:cs="Arial"/>
          <w:sz w:val="23"/>
          <w:szCs w:val="23"/>
        </w:rPr>
        <w:t>-</w:t>
      </w:r>
      <w:r w:rsidR="00187CB4" w:rsidRPr="005C155A">
        <w:rPr>
          <w:rFonts w:cs="Arial"/>
          <w:sz w:val="23"/>
          <w:szCs w:val="23"/>
        </w:rPr>
        <w:t>0198</w:t>
      </w:r>
      <w:r w:rsidR="007D6EE4" w:rsidRPr="005C155A">
        <w:rPr>
          <w:rFonts w:cs="Arial"/>
          <w:sz w:val="23"/>
          <w:szCs w:val="23"/>
        </w:rPr>
        <w:t xml:space="preserve"> </w:t>
      </w:r>
      <w:r w:rsidR="00187CB4" w:rsidRPr="005C155A">
        <w:rPr>
          <w:rFonts w:cs="Arial"/>
          <w:sz w:val="23"/>
          <w:szCs w:val="23"/>
        </w:rPr>
        <w:t>refers]</w:t>
      </w:r>
      <w:r w:rsidRPr="005C155A">
        <w:rPr>
          <w:rFonts w:cs="Arial"/>
          <w:sz w:val="23"/>
          <w:szCs w:val="23"/>
        </w:rPr>
        <w:t>.</w:t>
      </w:r>
    </w:p>
    <w:p w:rsidR="00670E84" w:rsidRPr="005C155A" w:rsidRDefault="00670E84" w:rsidP="00503B9D">
      <w:pPr>
        <w:pStyle w:val="MOJNumPara"/>
        <w:numPr>
          <w:ilvl w:val="0"/>
          <w:numId w:val="3"/>
        </w:numPr>
        <w:shd w:val="clear" w:color="auto" w:fill="FFFFFF" w:themeFill="background1"/>
        <w:spacing w:before="240" w:after="120"/>
        <w:jc w:val="left"/>
        <w:rPr>
          <w:rFonts w:cs="Arial"/>
          <w:sz w:val="23"/>
          <w:szCs w:val="23"/>
        </w:rPr>
      </w:pPr>
      <w:r w:rsidRPr="005C155A">
        <w:rPr>
          <w:rFonts w:cs="Arial"/>
          <w:sz w:val="23"/>
          <w:szCs w:val="23"/>
        </w:rPr>
        <w:t xml:space="preserve">Cabinet </w:t>
      </w:r>
      <w:r w:rsidR="00993ED7">
        <w:rPr>
          <w:rFonts w:cs="Arial"/>
          <w:sz w:val="23"/>
          <w:szCs w:val="23"/>
        </w:rPr>
        <w:t xml:space="preserve">also </w:t>
      </w:r>
      <w:r w:rsidRPr="005C155A">
        <w:rPr>
          <w:rFonts w:cs="Arial"/>
          <w:sz w:val="23"/>
          <w:szCs w:val="23"/>
        </w:rPr>
        <w:t xml:space="preserve">agreed to revoke the Medicines </w:t>
      </w:r>
      <w:r w:rsidR="0000260E" w:rsidRPr="0000260E">
        <w:rPr>
          <w:rFonts w:cs="Arial"/>
          <w:sz w:val="23"/>
          <w:szCs w:val="23"/>
        </w:rPr>
        <w:t>(Designated Prescriber–Registered Nurses</w:t>
      </w:r>
      <w:r w:rsidR="0000260E">
        <w:rPr>
          <w:rFonts w:cs="Arial"/>
          <w:sz w:val="23"/>
          <w:szCs w:val="23"/>
        </w:rPr>
        <w:t xml:space="preserve"> </w:t>
      </w:r>
      <w:r w:rsidRPr="005C155A">
        <w:rPr>
          <w:rFonts w:cs="Arial"/>
          <w:sz w:val="23"/>
          <w:szCs w:val="23"/>
        </w:rPr>
        <w:t>Practising in Diabetes Health) Regulations 2011. The</w:t>
      </w:r>
      <w:r w:rsidRPr="005C155A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</w:t>
      </w:r>
      <w:r w:rsidRPr="005C155A">
        <w:rPr>
          <w:rFonts w:cs="Arial"/>
          <w:sz w:val="23"/>
          <w:szCs w:val="23"/>
        </w:rPr>
        <w:t>Medicines (Designated Prescriber–Registered Nurses) Regulations 2016 provide for the revocation of the</w:t>
      </w:r>
      <w:r w:rsidRPr="005C155A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</w:t>
      </w:r>
      <w:r w:rsidRPr="005C155A">
        <w:rPr>
          <w:rFonts w:cs="Arial"/>
          <w:sz w:val="23"/>
          <w:szCs w:val="23"/>
        </w:rPr>
        <w:t xml:space="preserve">Medicines </w:t>
      </w:r>
      <w:r w:rsidR="0000260E" w:rsidRPr="0000260E">
        <w:rPr>
          <w:rFonts w:cs="Arial"/>
          <w:sz w:val="23"/>
          <w:szCs w:val="23"/>
        </w:rPr>
        <w:t>(Designat</w:t>
      </w:r>
      <w:r w:rsidR="0000260E">
        <w:rPr>
          <w:rFonts w:cs="Arial"/>
          <w:sz w:val="23"/>
          <w:szCs w:val="23"/>
        </w:rPr>
        <w:t xml:space="preserve">ed Prescriber–Registered Nurses </w:t>
      </w:r>
      <w:r w:rsidRPr="005C155A">
        <w:rPr>
          <w:rFonts w:cs="Arial"/>
          <w:sz w:val="23"/>
          <w:szCs w:val="23"/>
        </w:rPr>
        <w:t>Practising in Diabetes Health) Regulations 2011 on 30 November 2016.</w:t>
      </w:r>
    </w:p>
    <w:p w:rsidR="001114D1" w:rsidRPr="00A02EEA" w:rsidRDefault="00993ED7" w:rsidP="00503B9D">
      <w:pPr>
        <w:pStyle w:val="MOJNumPara"/>
        <w:numPr>
          <w:ilvl w:val="0"/>
          <w:numId w:val="3"/>
        </w:numPr>
        <w:spacing w:before="240" w:after="120"/>
        <w:jc w:val="lef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</w:t>
      </w:r>
      <w:r w:rsidR="007D4D09" w:rsidRPr="005C155A">
        <w:rPr>
          <w:rFonts w:cs="Arial"/>
          <w:sz w:val="23"/>
          <w:szCs w:val="23"/>
        </w:rPr>
        <w:t>he Medicines (Designated Prescriber–Registered Nurse</w:t>
      </w:r>
      <w:r w:rsidR="0000260E">
        <w:rPr>
          <w:rFonts w:cs="Arial"/>
          <w:sz w:val="23"/>
          <w:szCs w:val="23"/>
        </w:rPr>
        <w:t>s</w:t>
      </w:r>
      <w:r w:rsidR="007D4D09" w:rsidRPr="005C155A">
        <w:rPr>
          <w:rFonts w:cs="Arial"/>
          <w:sz w:val="23"/>
          <w:szCs w:val="23"/>
        </w:rPr>
        <w:t>)</w:t>
      </w:r>
      <w:r w:rsidR="0000260E" w:rsidRPr="005C155A">
        <w:rPr>
          <w:rFonts w:cs="Arial"/>
          <w:sz w:val="23"/>
          <w:szCs w:val="23"/>
        </w:rPr>
        <w:t xml:space="preserve"> </w:t>
      </w:r>
      <w:r w:rsidR="007D4D09" w:rsidRPr="005C155A">
        <w:rPr>
          <w:rFonts w:cs="Arial"/>
          <w:sz w:val="23"/>
          <w:szCs w:val="23"/>
        </w:rPr>
        <w:t xml:space="preserve">Regulations 2016 will authorise registered nurses working in </w:t>
      </w:r>
      <w:r w:rsidR="001114D1" w:rsidRPr="005C155A">
        <w:rPr>
          <w:rFonts w:cs="Arial"/>
          <w:sz w:val="23"/>
          <w:szCs w:val="23"/>
        </w:rPr>
        <w:t>primary health and specialty teams</w:t>
      </w:r>
      <w:r w:rsidR="007D4D09" w:rsidRPr="005C155A">
        <w:rPr>
          <w:rFonts w:cs="Arial"/>
          <w:sz w:val="23"/>
          <w:szCs w:val="23"/>
        </w:rPr>
        <w:t xml:space="preserve"> to prescribe prescription medicines specified by the Director-General of Health in the </w:t>
      </w:r>
      <w:r w:rsidR="007D4D09" w:rsidRPr="00273A82">
        <w:rPr>
          <w:rFonts w:cs="Arial"/>
          <w:i/>
          <w:sz w:val="23"/>
          <w:szCs w:val="23"/>
        </w:rPr>
        <w:t xml:space="preserve">New Zealand </w:t>
      </w:r>
      <w:r w:rsidR="00273A82" w:rsidRPr="00273A82">
        <w:rPr>
          <w:rFonts w:cs="Arial"/>
          <w:i/>
          <w:sz w:val="23"/>
          <w:szCs w:val="23"/>
        </w:rPr>
        <w:t>Gazette</w:t>
      </w:r>
      <w:r w:rsidR="00273A82" w:rsidRPr="00993ED7">
        <w:rPr>
          <w:rFonts w:cs="Arial"/>
          <w:sz w:val="23"/>
          <w:szCs w:val="23"/>
        </w:rPr>
        <w:t xml:space="preserve"> </w:t>
      </w:r>
      <w:r w:rsidR="00273A82">
        <w:rPr>
          <w:rFonts w:cs="Arial"/>
          <w:sz w:val="23"/>
          <w:szCs w:val="23"/>
        </w:rPr>
        <w:t>and</w:t>
      </w:r>
      <w:r>
        <w:rPr>
          <w:rFonts w:cs="Arial"/>
          <w:sz w:val="23"/>
          <w:szCs w:val="23"/>
        </w:rPr>
        <w:t xml:space="preserve"> allow </w:t>
      </w:r>
      <w:r w:rsidRPr="005C155A">
        <w:rPr>
          <w:rFonts w:cs="Arial"/>
          <w:sz w:val="23"/>
          <w:szCs w:val="23"/>
        </w:rPr>
        <w:t xml:space="preserve">the Nursing Council </w:t>
      </w:r>
      <w:r>
        <w:rPr>
          <w:rFonts w:cs="Arial"/>
          <w:sz w:val="23"/>
          <w:szCs w:val="23"/>
        </w:rPr>
        <w:t>to set the qualifications, training and competence requirements</w:t>
      </w:r>
      <w:r w:rsidR="007D4D09" w:rsidRPr="005C155A">
        <w:rPr>
          <w:rFonts w:cs="Arial"/>
          <w:sz w:val="23"/>
          <w:szCs w:val="23"/>
        </w:rPr>
        <w:t xml:space="preserve">.  </w:t>
      </w:r>
      <w:r w:rsidR="001114D1" w:rsidRPr="005C155A">
        <w:rPr>
          <w:rFonts w:cs="Arial"/>
          <w:sz w:val="23"/>
          <w:szCs w:val="23"/>
        </w:rPr>
        <w:t xml:space="preserve">The amendments to the Misuse of Drugs Regulations 1977 will specify the </w:t>
      </w:r>
      <w:r w:rsidR="001114D1" w:rsidRPr="00A02EEA">
        <w:rPr>
          <w:rFonts w:cs="Arial"/>
          <w:sz w:val="23"/>
          <w:szCs w:val="23"/>
        </w:rPr>
        <w:t xml:space="preserve">controlled drugs </w:t>
      </w:r>
      <w:r w:rsidR="008B6073" w:rsidRPr="00A02EEA">
        <w:rPr>
          <w:rFonts w:cs="Arial"/>
          <w:sz w:val="23"/>
          <w:szCs w:val="23"/>
        </w:rPr>
        <w:t xml:space="preserve">that </w:t>
      </w:r>
      <w:r w:rsidR="00187CB4" w:rsidRPr="00A02EEA">
        <w:rPr>
          <w:rFonts w:cs="Arial"/>
          <w:sz w:val="23"/>
          <w:szCs w:val="23"/>
        </w:rPr>
        <w:t>d</w:t>
      </w:r>
      <w:r w:rsidR="007D4D09" w:rsidRPr="00A02EEA">
        <w:rPr>
          <w:rFonts w:cs="Arial"/>
          <w:sz w:val="23"/>
          <w:szCs w:val="23"/>
        </w:rPr>
        <w:t xml:space="preserve">esignated </w:t>
      </w:r>
      <w:r w:rsidR="00187CB4" w:rsidRPr="00A02EEA">
        <w:rPr>
          <w:rFonts w:cs="Arial"/>
          <w:sz w:val="23"/>
          <w:szCs w:val="23"/>
        </w:rPr>
        <w:t>r</w:t>
      </w:r>
      <w:r w:rsidR="007D4D09" w:rsidRPr="00A02EEA">
        <w:rPr>
          <w:rFonts w:cs="Arial"/>
          <w:sz w:val="23"/>
          <w:szCs w:val="23"/>
        </w:rPr>
        <w:t xml:space="preserve">egistered </w:t>
      </w:r>
      <w:r w:rsidR="00187CB4" w:rsidRPr="00A02EEA">
        <w:rPr>
          <w:rFonts w:cs="Arial"/>
          <w:sz w:val="23"/>
          <w:szCs w:val="23"/>
        </w:rPr>
        <w:t>n</w:t>
      </w:r>
      <w:r w:rsidR="007D4D09" w:rsidRPr="00A02EEA">
        <w:rPr>
          <w:rFonts w:cs="Arial"/>
          <w:sz w:val="23"/>
          <w:szCs w:val="23"/>
        </w:rPr>
        <w:t xml:space="preserve">urse </w:t>
      </w:r>
      <w:r w:rsidR="00187CB4" w:rsidRPr="00A02EEA">
        <w:rPr>
          <w:rFonts w:cs="Arial"/>
          <w:sz w:val="23"/>
          <w:szCs w:val="23"/>
        </w:rPr>
        <w:t>p</w:t>
      </w:r>
      <w:r w:rsidR="007D4D09" w:rsidRPr="00A02EEA">
        <w:rPr>
          <w:rFonts w:cs="Arial"/>
          <w:sz w:val="23"/>
          <w:szCs w:val="23"/>
        </w:rPr>
        <w:t>rescriber</w:t>
      </w:r>
      <w:r w:rsidR="001114D1" w:rsidRPr="00A02EEA">
        <w:rPr>
          <w:rFonts w:cs="Arial"/>
          <w:sz w:val="23"/>
          <w:szCs w:val="23"/>
        </w:rPr>
        <w:t>s</w:t>
      </w:r>
      <w:r w:rsidR="008B6073" w:rsidRPr="00A02EEA">
        <w:rPr>
          <w:rFonts w:cs="Arial"/>
          <w:sz w:val="23"/>
          <w:szCs w:val="23"/>
        </w:rPr>
        <w:t xml:space="preserve"> may prescribe</w:t>
      </w:r>
      <w:r w:rsidR="001114D1" w:rsidRPr="00A02EEA">
        <w:rPr>
          <w:rFonts w:cs="Arial"/>
          <w:sz w:val="23"/>
          <w:szCs w:val="23"/>
        </w:rPr>
        <w:t>.</w:t>
      </w:r>
      <w:r w:rsidR="007D6EE4" w:rsidRPr="00A02EEA">
        <w:rPr>
          <w:rFonts w:cs="Arial"/>
          <w:sz w:val="23"/>
          <w:szCs w:val="23"/>
        </w:rPr>
        <w:t xml:space="preserve"> </w:t>
      </w:r>
    </w:p>
    <w:p w:rsidR="00636983" w:rsidRPr="00A02EEA" w:rsidRDefault="00670E84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  <w:lang w:eastAsia="en-NZ"/>
        </w:rPr>
      </w:pPr>
      <w:r w:rsidRPr="00A02EEA">
        <w:rPr>
          <w:rFonts w:cs="Arial"/>
          <w:sz w:val="23"/>
          <w:szCs w:val="23"/>
        </w:rPr>
        <w:t>The</w:t>
      </w:r>
      <w:r w:rsidR="006B2883" w:rsidRPr="00A02EEA">
        <w:rPr>
          <w:rFonts w:cs="Arial"/>
          <w:sz w:val="23"/>
          <w:szCs w:val="23"/>
        </w:rPr>
        <w:t xml:space="preserve"> regulations </w:t>
      </w:r>
      <w:r w:rsidR="00C71DBF" w:rsidRPr="00A02EEA">
        <w:rPr>
          <w:rFonts w:cs="Arial"/>
          <w:sz w:val="23"/>
          <w:szCs w:val="23"/>
        </w:rPr>
        <w:t xml:space="preserve">do not </w:t>
      </w:r>
      <w:r w:rsidR="006B2883" w:rsidRPr="00A02EEA">
        <w:rPr>
          <w:rFonts w:cs="Arial"/>
          <w:sz w:val="23"/>
          <w:szCs w:val="23"/>
        </w:rPr>
        <w:t>amend, suspend or otherwise alter a provision in any statute</w:t>
      </w:r>
      <w:r w:rsidR="00F16A28" w:rsidRPr="00A02EEA">
        <w:rPr>
          <w:rFonts w:cs="Arial"/>
          <w:sz w:val="23"/>
          <w:szCs w:val="23"/>
        </w:rPr>
        <w:t>.</w:t>
      </w:r>
    </w:p>
    <w:p w:rsidR="007D6EE4" w:rsidRPr="00A02EEA" w:rsidRDefault="0038740E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  <w:lang w:eastAsia="en-NZ"/>
        </w:rPr>
      </w:pPr>
      <w:r w:rsidRPr="00A02EEA">
        <w:rPr>
          <w:rFonts w:cs="Arial"/>
          <w:sz w:val="23"/>
          <w:szCs w:val="23"/>
        </w:rPr>
        <w:t>Regulation 21(4)(b) of t</w:t>
      </w:r>
      <w:r w:rsidR="00DE52E9" w:rsidRPr="00A02EEA">
        <w:rPr>
          <w:rFonts w:cs="Arial"/>
          <w:sz w:val="23"/>
          <w:szCs w:val="23"/>
        </w:rPr>
        <w:t>he</w:t>
      </w:r>
      <w:r w:rsidR="007D6EE4" w:rsidRPr="00A02EEA">
        <w:rPr>
          <w:rFonts w:cs="Arial"/>
          <w:sz w:val="23"/>
          <w:szCs w:val="23"/>
        </w:rPr>
        <w:t xml:space="preserve"> Misuse of Drugs Regulations 1977</w:t>
      </w:r>
      <w:r w:rsidRPr="00A02EEA">
        <w:rPr>
          <w:rFonts w:cs="Arial"/>
          <w:sz w:val="23"/>
          <w:szCs w:val="23"/>
        </w:rPr>
        <w:t xml:space="preserve"> </w:t>
      </w:r>
      <w:r w:rsidR="00636983" w:rsidRPr="00A02EEA">
        <w:rPr>
          <w:rFonts w:cs="Arial"/>
          <w:sz w:val="23"/>
          <w:szCs w:val="23"/>
        </w:rPr>
        <w:t>provides that</w:t>
      </w:r>
      <w:r w:rsidR="007D6EE4" w:rsidRPr="00A02EEA">
        <w:rPr>
          <w:rFonts w:cs="Arial"/>
          <w:sz w:val="23"/>
          <w:szCs w:val="23"/>
        </w:rPr>
        <w:t xml:space="preserve"> </w:t>
      </w:r>
      <w:r w:rsidR="00636983" w:rsidRPr="00A02EEA">
        <w:rPr>
          <w:rFonts w:cs="Arial"/>
          <w:sz w:val="23"/>
          <w:szCs w:val="23"/>
        </w:rPr>
        <w:t>n</w:t>
      </w:r>
      <w:r w:rsidR="007D6EE4" w:rsidRPr="00A02EEA">
        <w:rPr>
          <w:rFonts w:cs="Arial"/>
          <w:sz w:val="23"/>
          <w:szCs w:val="23"/>
          <w:lang w:eastAsia="en-NZ"/>
        </w:rPr>
        <w:t xml:space="preserve">o designated prescriber nurse may (within the authority given by </w:t>
      </w:r>
      <w:bookmarkStart w:id="0" w:name="DLM55345"/>
      <w:r w:rsidR="007D6EE4" w:rsidRPr="00A02EEA">
        <w:rPr>
          <w:rFonts w:cs="Arial"/>
          <w:sz w:val="23"/>
          <w:szCs w:val="23"/>
          <w:lang w:eastAsia="en-NZ"/>
        </w:rPr>
        <w:fldChar w:fldCharType="begin"/>
      </w:r>
      <w:r w:rsidR="007D6EE4" w:rsidRPr="00A02EEA">
        <w:rPr>
          <w:rFonts w:cs="Arial"/>
          <w:sz w:val="23"/>
          <w:szCs w:val="23"/>
          <w:lang w:eastAsia="en-NZ"/>
        </w:rPr>
        <w:instrText xml:space="preserve"> HYPERLINK "http://www.legislation.govt.nz/regulation/public/1977/0037/latest/link.aspx?search=sw_096be8ed8122006d_emergency_25_se&amp;p=1&amp;id=DLM55345" \l "DLM55345" </w:instrText>
      </w:r>
      <w:r w:rsidR="007D6EE4" w:rsidRPr="00A02EEA">
        <w:rPr>
          <w:rFonts w:cs="Arial"/>
          <w:sz w:val="23"/>
          <w:szCs w:val="23"/>
          <w:lang w:eastAsia="en-NZ"/>
        </w:rPr>
        <w:fldChar w:fldCharType="separate"/>
      </w:r>
      <w:r w:rsidR="007D6EE4" w:rsidRPr="00A02EEA">
        <w:rPr>
          <w:rFonts w:cs="Arial"/>
          <w:sz w:val="23"/>
          <w:szCs w:val="23"/>
          <w:lang w:eastAsia="en-NZ"/>
        </w:rPr>
        <w:t>regulation 12A(1)(a)</w:t>
      </w:r>
      <w:r w:rsidR="007D6EE4" w:rsidRPr="00A02EEA">
        <w:rPr>
          <w:rFonts w:cs="Arial"/>
          <w:sz w:val="23"/>
          <w:szCs w:val="23"/>
          <w:lang w:eastAsia="en-NZ"/>
        </w:rPr>
        <w:fldChar w:fldCharType="end"/>
      </w:r>
      <w:bookmarkEnd w:id="0"/>
      <w:r w:rsidR="007D6EE4" w:rsidRPr="00A02EEA">
        <w:rPr>
          <w:rFonts w:cs="Arial"/>
          <w:sz w:val="23"/>
          <w:szCs w:val="23"/>
          <w:lang w:eastAsia="en-NZ"/>
        </w:rPr>
        <w:t>) give a prescription for the supply of a controlled drug</w:t>
      </w:r>
      <w:r w:rsidR="00DE52E9" w:rsidRPr="00A02EEA">
        <w:rPr>
          <w:rFonts w:cs="Arial"/>
          <w:sz w:val="23"/>
          <w:szCs w:val="23"/>
          <w:lang w:eastAsia="en-NZ"/>
        </w:rPr>
        <w:t xml:space="preserve"> </w:t>
      </w:r>
      <w:r w:rsidRPr="00A02EEA">
        <w:rPr>
          <w:rFonts w:cs="Arial"/>
          <w:i/>
          <w:sz w:val="23"/>
          <w:szCs w:val="23"/>
          <w:lang w:eastAsia="en-NZ"/>
        </w:rPr>
        <w:t>“</w:t>
      </w:r>
      <w:r w:rsidR="00DE52E9" w:rsidRPr="00A02EEA">
        <w:rPr>
          <w:rFonts w:cs="Arial"/>
          <w:i/>
          <w:sz w:val="23"/>
          <w:szCs w:val="23"/>
          <w:lang w:eastAsia="en-NZ"/>
        </w:rPr>
        <w:t>in circumstances that are not cases of emergency</w:t>
      </w:r>
      <w:r w:rsidRPr="00A02EEA">
        <w:rPr>
          <w:rFonts w:cs="Arial"/>
          <w:i/>
          <w:sz w:val="23"/>
          <w:szCs w:val="23"/>
          <w:lang w:eastAsia="en-NZ"/>
        </w:rPr>
        <w:t>”</w:t>
      </w:r>
      <w:r w:rsidR="00DE52E9" w:rsidRPr="00A02EEA">
        <w:rPr>
          <w:rFonts w:cs="Arial"/>
          <w:i/>
          <w:sz w:val="23"/>
          <w:szCs w:val="23"/>
          <w:lang w:eastAsia="en-NZ"/>
        </w:rPr>
        <w:t>.</w:t>
      </w:r>
    </w:p>
    <w:p w:rsidR="00636983" w:rsidRDefault="00DE52E9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2"/>
          <w:szCs w:val="22"/>
          <w:lang w:eastAsia="en-NZ"/>
        </w:rPr>
      </w:pPr>
      <w:r w:rsidRPr="005C155A">
        <w:rPr>
          <w:rFonts w:cs="Arial"/>
          <w:sz w:val="23"/>
          <w:szCs w:val="23"/>
          <w:lang w:eastAsia="en-NZ"/>
        </w:rPr>
        <w:t xml:space="preserve">I propose that </w:t>
      </w:r>
      <w:r w:rsidR="00993ED7">
        <w:rPr>
          <w:rFonts w:cs="Arial"/>
          <w:sz w:val="23"/>
          <w:szCs w:val="23"/>
          <w:lang w:eastAsia="en-NZ"/>
        </w:rPr>
        <w:t>r</w:t>
      </w:r>
      <w:r w:rsidR="00993ED7" w:rsidRPr="005C155A">
        <w:rPr>
          <w:rFonts w:cs="Arial"/>
          <w:sz w:val="23"/>
          <w:szCs w:val="23"/>
          <w:lang w:eastAsia="en-NZ"/>
        </w:rPr>
        <w:t xml:space="preserve">egulation </w:t>
      </w:r>
      <w:r w:rsidR="00636983" w:rsidRPr="005C155A">
        <w:rPr>
          <w:rFonts w:cs="Arial"/>
          <w:sz w:val="23"/>
          <w:szCs w:val="23"/>
          <w:lang w:eastAsia="en-NZ"/>
        </w:rPr>
        <w:t>21(4)(b)</w:t>
      </w:r>
      <w:r w:rsidR="00636983" w:rsidRPr="005C155A">
        <w:rPr>
          <w:sz w:val="23"/>
          <w:szCs w:val="23"/>
        </w:rPr>
        <w:t xml:space="preserve"> </w:t>
      </w:r>
      <w:r w:rsidR="00636983" w:rsidRPr="005C155A">
        <w:rPr>
          <w:rFonts w:cs="Arial"/>
          <w:sz w:val="23"/>
          <w:szCs w:val="23"/>
          <w:lang w:eastAsia="en-NZ"/>
        </w:rPr>
        <w:t xml:space="preserve">of the Misuse of Drugs Regulations </w:t>
      </w:r>
      <w:r w:rsidR="0038740E" w:rsidRPr="00A02EEA">
        <w:rPr>
          <w:rFonts w:cs="Arial"/>
          <w:sz w:val="23"/>
          <w:szCs w:val="23"/>
          <w:lang w:eastAsia="en-NZ"/>
        </w:rPr>
        <w:t xml:space="preserve">be revoked </w:t>
      </w:r>
      <w:r w:rsidRPr="005C155A">
        <w:rPr>
          <w:rFonts w:cs="Arial"/>
          <w:sz w:val="23"/>
          <w:szCs w:val="23"/>
          <w:lang w:eastAsia="en-NZ"/>
        </w:rPr>
        <w:t xml:space="preserve">because it </w:t>
      </w:r>
      <w:r w:rsidR="00A02EEA">
        <w:rPr>
          <w:rFonts w:cs="Arial"/>
          <w:sz w:val="23"/>
          <w:szCs w:val="23"/>
          <w:lang w:eastAsia="en-NZ"/>
        </w:rPr>
        <w:t xml:space="preserve">is in conflict </w:t>
      </w:r>
      <w:r w:rsidRPr="005C155A">
        <w:rPr>
          <w:rFonts w:cs="Arial"/>
          <w:sz w:val="23"/>
          <w:szCs w:val="23"/>
          <w:lang w:eastAsia="en-NZ"/>
        </w:rPr>
        <w:t xml:space="preserve">with </w:t>
      </w:r>
      <w:r w:rsidR="00636983" w:rsidRPr="005C155A">
        <w:rPr>
          <w:rFonts w:cs="Arial"/>
          <w:sz w:val="23"/>
          <w:szCs w:val="23"/>
          <w:lang w:eastAsia="en-NZ"/>
        </w:rPr>
        <w:t>the amendment to</w:t>
      </w:r>
      <w:r w:rsidRPr="005C155A">
        <w:rPr>
          <w:rFonts w:cs="Arial"/>
          <w:sz w:val="23"/>
          <w:szCs w:val="23"/>
          <w:lang w:eastAsia="en-NZ"/>
        </w:rPr>
        <w:t xml:space="preserve"> allow designated registered nurse</w:t>
      </w:r>
      <w:r w:rsidR="00993ED7">
        <w:rPr>
          <w:rFonts w:cs="Arial"/>
          <w:sz w:val="23"/>
          <w:szCs w:val="23"/>
          <w:lang w:eastAsia="en-NZ"/>
        </w:rPr>
        <w:t>s</w:t>
      </w:r>
      <w:r w:rsidRPr="005C155A">
        <w:rPr>
          <w:rFonts w:cs="Arial"/>
          <w:sz w:val="23"/>
          <w:szCs w:val="23"/>
          <w:lang w:eastAsia="en-NZ"/>
        </w:rPr>
        <w:t xml:space="preserve"> to prescribe</w:t>
      </w:r>
      <w:r w:rsidR="0038740E">
        <w:rPr>
          <w:rFonts w:cs="Arial"/>
          <w:sz w:val="23"/>
          <w:szCs w:val="23"/>
          <w:lang w:eastAsia="en-NZ"/>
        </w:rPr>
        <w:t xml:space="preserve"> </w:t>
      </w:r>
      <w:r w:rsidR="0038740E" w:rsidRPr="00A02EEA">
        <w:rPr>
          <w:rFonts w:cs="Arial"/>
          <w:sz w:val="23"/>
          <w:szCs w:val="23"/>
          <w:lang w:eastAsia="en-NZ"/>
        </w:rPr>
        <w:t>controlled drugs</w:t>
      </w:r>
      <w:r w:rsidRPr="00A02EEA">
        <w:rPr>
          <w:rFonts w:cs="Arial"/>
          <w:sz w:val="23"/>
          <w:szCs w:val="23"/>
          <w:lang w:eastAsia="en-NZ"/>
        </w:rPr>
        <w:t xml:space="preserve"> for a</w:t>
      </w:r>
      <w:r w:rsidR="00636983" w:rsidRPr="00A02EEA">
        <w:rPr>
          <w:rFonts w:cs="Arial"/>
          <w:sz w:val="23"/>
          <w:szCs w:val="23"/>
          <w:lang w:eastAsia="en-NZ"/>
        </w:rPr>
        <w:t xml:space="preserve"> </w:t>
      </w:r>
      <w:r w:rsidRPr="00A02EEA">
        <w:rPr>
          <w:rFonts w:cs="Arial"/>
          <w:sz w:val="23"/>
          <w:szCs w:val="23"/>
          <w:lang w:eastAsia="en-NZ"/>
        </w:rPr>
        <w:t xml:space="preserve">7 day </w:t>
      </w:r>
      <w:r w:rsidR="00636983" w:rsidRPr="005C155A">
        <w:rPr>
          <w:rFonts w:cs="Arial"/>
          <w:sz w:val="23"/>
          <w:szCs w:val="23"/>
          <w:lang w:eastAsia="en-NZ"/>
        </w:rPr>
        <w:t>period</w:t>
      </w:r>
      <w:r w:rsidR="00A02EEA">
        <w:rPr>
          <w:rFonts w:cs="Arial"/>
          <w:sz w:val="23"/>
          <w:szCs w:val="23"/>
          <w:lang w:eastAsia="en-NZ"/>
        </w:rPr>
        <w:t>.</w:t>
      </w:r>
    </w:p>
    <w:p w:rsidR="005C155A" w:rsidRPr="001A2E1E" w:rsidRDefault="00993ED7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2"/>
          <w:szCs w:val="22"/>
          <w:lang w:eastAsia="en-NZ"/>
        </w:rPr>
      </w:pPr>
      <w:r w:rsidRPr="001A2E1E">
        <w:rPr>
          <w:rFonts w:cs="Arial"/>
          <w:sz w:val="23"/>
          <w:szCs w:val="23"/>
          <w:lang w:eastAsia="en-NZ"/>
        </w:rPr>
        <w:t>I also pro</w:t>
      </w:r>
      <w:r>
        <w:rPr>
          <w:rFonts w:cs="Arial"/>
          <w:sz w:val="23"/>
          <w:szCs w:val="23"/>
          <w:lang w:eastAsia="en-NZ"/>
        </w:rPr>
        <w:t xml:space="preserve">pose that the shoulder reference in Schedule 1B be amended to correct an error (replacing “r </w:t>
      </w:r>
      <w:r>
        <w:rPr>
          <w:rFonts w:ascii="TimesNewRomanPSMT" w:hAnsi="TimesNewRomanPSMT" w:cs="TimesNewRomanPSMT"/>
          <w:sz w:val="23"/>
          <w:szCs w:val="23"/>
        </w:rPr>
        <w:t>12C” with “r 12A(1)(b)”)</w:t>
      </w:r>
      <w:r>
        <w:rPr>
          <w:rFonts w:cs="Arial"/>
          <w:sz w:val="23"/>
          <w:szCs w:val="23"/>
          <w:lang w:eastAsia="en-NZ"/>
        </w:rPr>
        <w:t>.</w:t>
      </w:r>
    </w:p>
    <w:p w:rsidR="006B2883" w:rsidRPr="007879EF" w:rsidRDefault="006B2883" w:rsidP="0000260E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7879EF">
        <w:rPr>
          <w:rFonts w:ascii="Arial" w:hAnsi="Arial" w:cs="Arial"/>
          <w:b/>
          <w:sz w:val="23"/>
          <w:szCs w:val="23"/>
        </w:rPr>
        <w:t xml:space="preserve">Timing and 28-day rule </w:t>
      </w:r>
    </w:p>
    <w:p w:rsidR="000D692A" w:rsidRPr="007879EF" w:rsidRDefault="001114D1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 xml:space="preserve">The Regulations will come into force on </w:t>
      </w:r>
      <w:r w:rsidR="00F03ACE" w:rsidRPr="007879EF">
        <w:rPr>
          <w:rFonts w:cs="Arial"/>
          <w:sz w:val="23"/>
          <w:szCs w:val="23"/>
        </w:rPr>
        <w:t>20 September 2016</w:t>
      </w:r>
      <w:r w:rsidRPr="007879EF">
        <w:rPr>
          <w:rFonts w:cs="Arial"/>
          <w:sz w:val="23"/>
          <w:szCs w:val="23"/>
        </w:rPr>
        <w:t xml:space="preserve"> and will comply with the 28-day rule</w:t>
      </w:r>
      <w:r w:rsidR="006B2883" w:rsidRPr="007879EF">
        <w:rPr>
          <w:rFonts w:cs="Arial"/>
          <w:sz w:val="23"/>
          <w:szCs w:val="23"/>
        </w:rPr>
        <w:t>.</w:t>
      </w:r>
    </w:p>
    <w:p w:rsidR="006B2883" w:rsidRPr="007879EF" w:rsidRDefault="006B2883" w:rsidP="0000260E">
      <w:pPr>
        <w:pStyle w:val="CabStandard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7879EF">
        <w:rPr>
          <w:rFonts w:ascii="Arial" w:hAnsi="Arial" w:cs="Arial"/>
          <w:b/>
          <w:sz w:val="23"/>
          <w:szCs w:val="23"/>
        </w:rPr>
        <w:t xml:space="preserve">Compliance </w:t>
      </w:r>
    </w:p>
    <w:p w:rsidR="006B2883" w:rsidRPr="007879EF" w:rsidRDefault="00F03ACE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>The</w:t>
      </w:r>
      <w:r w:rsidR="006B2883" w:rsidRPr="007879EF">
        <w:rPr>
          <w:rFonts w:cs="Arial"/>
          <w:sz w:val="23"/>
          <w:szCs w:val="23"/>
        </w:rPr>
        <w:t xml:space="preserve"> regulations comply with:</w:t>
      </w:r>
    </w:p>
    <w:p w:rsidR="006B2883" w:rsidRPr="007879EF" w:rsidRDefault="006B2883" w:rsidP="00503B9D">
      <w:pPr>
        <w:pStyle w:val="MOJNumPara"/>
        <w:keepLines/>
        <w:numPr>
          <w:ilvl w:val="1"/>
          <w:numId w:val="6"/>
        </w:numPr>
        <w:spacing w:before="240" w:after="120"/>
        <w:ind w:left="851" w:hanging="425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 xml:space="preserve">the principles of the Treaty of Waitangi </w:t>
      </w:r>
    </w:p>
    <w:p w:rsidR="006B2883" w:rsidRPr="007879EF" w:rsidRDefault="006B2883" w:rsidP="00503B9D">
      <w:pPr>
        <w:pStyle w:val="MOJNumPara"/>
        <w:keepLines/>
        <w:numPr>
          <w:ilvl w:val="1"/>
          <w:numId w:val="6"/>
        </w:numPr>
        <w:spacing w:before="240" w:after="120"/>
        <w:ind w:left="851" w:hanging="425"/>
        <w:jc w:val="left"/>
        <w:rPr>
          <w:rFonts w:cs="Arial"/>
          <w:sz w:val="23"/>
          <w:szCs w:val="23"/>
        </w:rPr>
      </w:pPr>
      <w:r w:rsidRPr="0000260E">
        <w:rPr>
          <w:rFonts w:cs="Arial"/>
          <w:sz w:val="23"/>
          <w:szCs w:val="23"/>
        </w:rPr>
        <w:t xml:space="preserve">the rights and freedoms contained in the New Zealand Bill of Rights Act 1990 </w:t>
      </w:r>
      <w:r w:rsidR="00E22D9B" w:rsidRPr="0000260E">
        <w:rPr>
          <w:rFonts w:cs="Arial"/>
          <w:sz w:val="23"/>
          <w:szCs w:val="23"/>
        </w:rPr>
        <w:t>and</w:t>
      </w:r>
      <w:r w:rsidR="00E22D9B" w:rsidRPr="00A02EEA">
        <w:rPr>
          <w:rFonts w:cs="Arial"/>
          <w:sz w:val="23"/>
          <w:szCs w:val="23"/>
        </w:rPr>
        <w:t xml:space="preserve"> </w:t>
      </w:r>
      <w:r w:rsidRPr="007879EF">
        <w:rPr>
          <w:rFonts w:cs="Arial"/>
          <w:sz w:val="23"/>
          <w:szCs w:val="23"/>
        </w:rPr>
        <w:t xml:space="preserve">the Human Rights Act 1993 </w:t>
      </w:r>
    </w:p>
    <w:p w:rsidR="006B2883" w:rsidRPr="007879EF" w:rsidRDefault="006B2883" w:rsidP="00503B9D">
      <w:pPr>
        <w:pStyle w:val="MOJNumPara"/>
        <w:keepLines/>
        <w:numPr>
          <w:ilvl w:val="1"/>
          <w:numId w:val="6"/>
        </w:numPr>
        <w:spacing w:before="240" w:after="120"/>
        <w:ind w:left="851" w:hanging="425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 xml:space="preserve">the principles and guidelines </w:t>
      </w:r>
      <w:r w:rsidR="00A02EEA">
        <w:rPr>
          <w:rFonts w:cs="Arial"/>
          <w:sz w:val="23"/>
          <w:szCs w:val="23"/>
        </w:rPr>
        <w:t>set out in the Privacy Act 1993;</w:t>
      </w:r>
    </w:p>
    <w:p w:rsidR="006B2883" w:rsidRPr="007879EF" w:rsidRDefault="006B2883" w:rsidP="00503B9D">
      <w:pPr>
        <w:pStyle w:val="MOJNumPara"/>
        <w:keepLines/>
        <w:numPr>
          <w:ilvl w:val="1"/>
          <w:numId w:val="6"/>
        </w:numPr>
        <w:spacing w:before="240" w:after="120"/>
        <w:ind w:left="851" w:hanging="425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 xml:space="preserve">relevant international standards and obligations; </w:t>
      </w:r>
    </w:p>
    <w:p w:rsidR="00291A25" w:rsidRDefault="006B2883" w:rsidP="00503B9D">
      <w:pPr>
        <w:pStyle w:val="MOJNumPara"/>
        <w:keepLines/>
        <w:numPr>
          <w:ilvl w:val="1"/>
          <w:numId w:val="6"/>
        </w:numPr>
        <w:spacing w:before="240" w:after="120"/>
        <w:ind w:left="851" w:hanging="425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>the Legislation</w:t>
      </w:r>
      <w:r w:rsidR="00F52CEE" w:rsidRPr="007879EF">
        <w:rPr>
          <w:rFonts w:cs="Arial"/>
          <w:sz w:val="23"/>
          <w:szCs w:val="23"/>
        </w:rPr>
        <w:t xml:space="preserve"> Design</w:t>
      </w:r>
      <w:r w:rsidRPr="007879EF">
        <w:rPr>
          <w:rFonts w:cs="Arial"/>
          <w:sz w:val="23"/>
          <w:szCs w:val="23"/>
        </w:rPr>
        <w:t xml:space="preserve"> Advisory Committee’s L</w:t>
      </w:r>
      <w:r w:rsidR="00F52CEE" w:rsidRPr="007879EF">
        <w:rPr>
          <w:rFonts w:cs="Arial"/>
          <w:sz w:val="23"/>
          <w:szCs w:val="23"/>
        </w:rPr>
        <w:t>D</w:t>
      </w:r>
      <w:r w:rsidRPr="007879EF">
        <w:rPr>
          <w:rFonts w:cs="Arial"/>
          <w:sz w:val="23"/>
          <w:szCs w:val="23"/>
        </w:rPr>
        <w:t>AC Guidelines: Guidelines on Process and Content of Legislation</w:t>
      </w:r>
    </w:p>
    <w:p w:rsidR="00291A25" w:rsidRPr="00291A25" w:rsidRDefault="001A2E1E" w:rsidP="001A2E1E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</w:t>
      </w:r>
      <w:r w:rsidR="00993ED7" w:rsidRPr="00291A25">
        <w:rPr>
          <w:rFonts w:cs="Arial"/>
          <w:sz w:val="23"/>
          <w:szCs w:val="23"/>
        </w:rPr>
        <w:t xml:space="preserve">ection105(1) of Medicines Act 1981 requires </w:t>
      </w:r>
      <w:r w:rsidR="00993ED7">
        <w:rPr>
          <w:rFonts w:cs="Arial"/>
          <w:sz w:val="23"/>
          <w:szCs w:val="23"/>
        </w:rPr>
        <w:t>consultation</w:t>
      </w:r>
      <w:r w:rsidR="00993ED7" w:rsidRPr="00291A25">
        <w:rPr>
          <w:rFonts w:cs="Arial"/>
          <w:sz w:val="23"/>
          <w:szCs w:val="23"/>
        </w:rPr>
        <w:t xml:space="preserve"> with such organisations or bodies to be representative of persons likely to be substantially affected by the regulations </w:t>
      </w:r>
      <w:r w:rsidR="00993ED7">
        <w:rPr>
          <w:rFonts w:cs="Arial"/>
          <w:sz w:val="23"/>
          <w:szCs w:val="23"/>
        </w:rPr>
        <w:t>the Minister recommends</w:t>
      </w:r>
      <w:r w:rsidR="00993ED7" w:rsidRPr="00291A25">
        <w:rPr>
          <w:rFonts w:cs="Arial"/>
          <w:sz w:val="23"/>
          <w:szCs w:val="23"/>
        </w:rPr>
        <w:t xml:space="preserve"> an Order in Coun</w:t>
      </w:r>
      <w:r w:rsidR="00993ED7">
        <w:rPr>
          <w:rFonts w:cs="Arial"/>
          <w:sz w:val="23"/>
          <w:szCs w:val="23"/>
        </w:rPr>
        <w:t xml:space="preserve">cil is made. </w:t>
      </w:r>
      <w:r w:rsidR="00291A25" w:rsidRPr="00291A25">
        <w:rPr>
          <w:rFonts w:cs="Arial"/>
          <w:sz w:val="23"/>
          <w:szCs w:val="23"/>
        </w:rPr>
        <w:t>I am satisfied that comprehensive public consultation has been conducted in this case.</w:t>
      </w:r>
    </w:p>
    <w:p w:rsidR="006B2883" w:rsidRPr="007879EF" w:rsidRDefault="006B2883" w:rsidP="0000260E">
      <w:pPr>
        <w:pStyle w:val="CabStandard"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7879EF">
        <w:rPr>
          <w:rFonts w:ascii="Arial" w:hAnsi="Arial" w:cs="Arial"/>
          <w:b/>
          <w:sz w:val="23"/>
          <w:szCs w:val="23"/>
        </w:rPr>
        <w:t>Regulations Review Committee</w:t>
      </w:r>
    </w:p>
    <w:p w:rsidR="00F03ACE" w:rsidRPr="007879EF" w:rsidRDefault="00F03ACE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>There are no anticipated grounds for the Regulations Review Committee to draw the Regulations to the attention of the House under Standing Order 319.</w:t>
      </w:r>
    </w:p>
    <w:p w:rsidR="006B2883" w:rsidRPr="007879EF" w:rsidRDefault="006B2883" w:rsidP="0000260E">
      <w:pPr>
        <w:pStyle w:val="CabStandard"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7879EF">
        <w:rPr>
          <w:rFonts w:ascii="Arial" w:hAnsi="Arial" w:cs="Arial"/>
          <w:b/>
          <w:sz w:val="23"/>
          <w:szCs w:val="23"/>
        </w:rPr>
        <w:t xml:space="preserve">Certification by Parliamentary Counsel </w:t>
      </w:r>
    </w:p>
    <w:p w:rsidR="006B2883" w:rsidRPr="007879EF" w:rsidRDefault="00BD344E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</w:t>
      </w:r>
      <w:r w:rsidR="006B2883" w:rsidRPr="007879EF">
        <w:rPr>
          <w:rFonts w:cs="Arial"/>
          <w:sz w:val="23"/>
          <w:szCs w:val="23"/>
        </w:rPr>
        <w:t xml:space="preserve">he Parliamentary Counsel Office (PCO) </w:t>
      </w:r>
      <w:r>
        <w:rPr>
          <w:rFonts w:cs="Arial"/>
          <w:sz w:val="23"/>
          <w:szCs w:val="23"/>
        </w:rPr>
        <w:t xml:space="preserve">has certified </w:t>
      </w:r>
      <w:r w:rsidR="000B166A">
        <w:rPr>
          <w:rFonts w:cs="Arial"/>
          <w:sz w:val="23"/>
          <w:szCs w:val="23"/>
        </w:rPr>
        <w:t xml:space="preserve">the </w:t>
      </w:r>
      <w:r w:rsidRPr="00BD344E">
        <w:rPr>
          <w:rFonts w:cs="Arial"/>
          <w:sz w:val="23"/>
          <w:szCs w:val="23"/>
        </w:rPr>
        <w:t xml:space="preserve">Medicines </w:t>
      </w:r>
      <w:r w:rsidR="0000260E" w:rsidRPr="0000260E">
        <w:rPr>
          <w:rFonts w:cs="Arial"/>
          <w:sz w:val="23"/>
          <w:szCs w:val="23"/>
        </w:rPr>
        <w:t>(Designated Prescriber–Registered Nurses)</w:t>
      </w:r>
      <w:r w:rsidR="0000260E">
        <w:rPr>
          <w:rFonts w:cs="Arial"/>
          <w:sz w:val="23"/>
          <w:szCs w:val="23"/>
        </w:rPr>
        <w:t xml:space="preserve"> </w:t>
      </w:r>
      <w:r w:rsidRPr="00BD344E">
        <w:rPr>
          <w:rFonts w:cs="Arial"/>
          <w:sz w:val="23"/>
          <w:szCs w:val="23"/>
        </w:rPr>
        <w:t xml:space="preserve">Regulations 2016 and </w:t>
      </w:r>
      <w:r w:rsidR="000B166A">
        <w:rPr>
          <w:rFonts w:cs="Arial"/>
          <w:sz w:val="23"/>
          <w:szCs w:val="23"/>
        </w:rPr>
        <w:t xml:space="preserve">the </w:t>
      </w:r>
      <w:r w:rsidRPr="00BD344E">
        <w:rPr>
          <w:rFonts w:cs="Arial"/>
          <w:sz w:val="23"/>
          <w:szCs w:val="23"/>
        </w:rPr>
        <w:t xml:space="preserve">Misuse of Drugs Amendment Regulations 2016 </w:t>
      </w:r>
      <w:r w:rsidR="006B2883" w:rsidRPr="007879EF">
        <w:rPr>
          <w:rFonts w:cs="Arial"/>
          <w:sz w:val="23"/>
          <w:szCs w:val="23"/>
        </w:rPr>
        <w:t>as being in or</w:t>
      </w:r>
      <w:r w:rsidR="00F03ACE" w:rsidRPr="007879EF">
        <w:rPr>
          <w:rFonts w:cs="Arial"/>
          <w:sz w:val="23"/>
          <w:szCs w:val="23"/>
        </w:rPr>
        <w:t>der for submission to Cabinet.</w:t>
      </w:r>
    </w:p>
    <w:p w:rsidR="00291A25" w:rsidRDefault="00291A25">
      <w:pPr>
        <w:rPr>
          <w:rFonts w:ascii="Arial" w:eastAsia="Times New Roman" w:hAnsi="Arial" w:cs="Arial"/>
          <w:b/>
          <w:sz w:val="23"/>
          <w:szCs w:val="23"/>
          <w:lang w:val="en-GB" w:eastAsia="ja-JP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6B2883" w:rsidRPr="007879EF" w:rsidRDefault="006B2883" w:rsidP="0000260E">
      <w:pPr>
        <w:pStyle w:val="CabStandard"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7879EF">
        <w:rPr>
          <w:rFonts w:ascii="Arial" w:hAnsi="Arial" w:cs="Arial"/>
          <w:b/>
          <w:sz w:val="23"/>
          <w:szCs w:val="23"/>
        </w:rPr>
        <w:t>Regulatory impact analysis</w:t>
      </w:r>
    </w:p>
    <w:p w:rsidR="006B2883" w:rsidRPr="00A02EEA" w:rsidRDefault="00F03ACE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A02EEA">
        <w:rPr>
          <w:rFonts w:cs="Arial"/>
          <w:sz w:val="23"/>
          <w:szCs w:val="23"/>
        </w:rPr>
        <w:t xml:space="preserve">A </w:t>
      </w:r>
      <w:r w:rsidR="006B2883" w:rsidRPr="00A02EEA">
        <w:rPr>
          <w:rFonts w:cs="Arial"/>
          <w:sz w:val="23"/>
          <w:szCs w:val="23"/>
        </w:rPr>
        <w:t>Regulatory Impact Statement (RIS)</w:t>
      </w:r>
      <w:r w:rsidRPr="00A02EEA">
        <w:rPr>
          <w:rFonts w:cs="Arial"/>
          <w:sz w:val="23"/>
          <w:szCs w:val="23"/>
        </w:rPr>
        <w:t xml:space="preserve"> </w:t>
      </w:r>
      <w:r w:rsidR="006B2883" w:rsidRPr="00A02EEA">
        <w:rPr>
          <w:rFonts w:cs="Arial"/>
          <w:sz w:val="23"/>
          <w:szCs w:val="23"/>
        </w:rPr>
        <w:t xml:space="preserve">was prepared in accordance with the necessary requirements, and was submitted </w:t>
      </w:r>
      <w:r w:rsidR="00E22D9B" w:rsidRPr="00A02EEA">
        <w:rPr>
          <w:rFonts w:cs="Arial"/>
          <w:sz w:val="23"/>
          <w:szCs w:val="23"/>
        </w:rPr>
        <w:t xml:space="preserve">to </w:t>
      </w:r>
      <w:r w:rsidR="006B2883" w:rsidRPr="00A02EEA">
        <w:rPr>
          <w:rFonts w:cs="Arial"/>
          <w:sz w:val="23"/>
          <w:szCs w:val="23"/>
        </w:rPr>
        <w:t xml:space="preserve">Cabinet </w:t>
      </w:r>
      <w:r w:rsidR="00E22D9B" w:rsidRPr="00A02EEA">
        <w:rPr>
          <w:rFonts w:cs="Arial"/>
          <w:sz w:val="23"/>
          <w:szCs w:val="23"/>
        </w:rPr>
        <w:t xml:space="preserve">for its </w:t>
      </w:r>
      <w:r w:rsidR="006B2883" w:rsidRPr="00A02EEA">
        <w:rPr>
          <w:rFonts w:cs="Arial"/>
          <w:sz w:val="23"/>
          <w:szCs w:val="23"/>
        </w:rPr>
        <w:t>approval of the poli</w:t>
      </w:r>
      <w:r w:rsidR="00B9409A" w:rsidRPr="00A02EEA">
        <w:rPr>
          <w:rFonts w:cs="Arial"/>
          <w:sz w:val="23"/>
          <w:szCs w:val="23"/>
        </w:rPr>
        <w:t>cy relating</w:t>
      </w:r>
      <w:r w:rsidR="00A02EEA" w:rsidRPr="00A02EEA">
        <w:rPr>
          <w:rFonts w:cs="Arial"/>
          <w:sz w:val="23"/>
          <w:szCs w:val="23"/>
        </w:rPr>
        <w:t xml:space="preserve"> </w:t>
      </w:r>
      <w:r w:rsidR="00B9409A" w:rsidRPr="00A02EEA">
        <w:rPr>
          <w:rFonts w:cs="Arial"/>
          <w:sz w:val="23"/>
          <w:szCs w:val="23"/>
        </w:rPr>
        <w:t xml:space="preserve">to </w:t>
      </w:r>
      <w:r w:rsidR="00E22D9B" w:rsidRPr="00A02EEA">
        <w:rPr>
          <w:rFonts w:cs="Arial"/>
          <w:sz w:val="23"/>
          <w:szCs w:val="23"/>
        </w:rPr>
        <w:t xml:space="preserve">make </w:t>
      </w:r>
      <w:r w:rsidR="00B9409A" w:rsidRPr="00A02EEA">
        <w:rPr>
          <w:rFonts w:cs="Arial"/>
          <w:sz w:val="23"/>
          <w:szCs w:val="23"/>
        </w:rPr>
        <w:t>the regulations</w:t>
      </w:r>
      <w:r w:rsidR="00BD344E" w:rsidRPr="00A02EEA">
        <w:rPr>
          <w:rFonts w:cs="Arial"/>
          <w:sz w:val="23"/>
          <w:szCs w:val="23"/>
        </w:rPr>
        <w:t xml:space="preserve"> [SOC-15-MIN-0032 refers]</w:t>
      </w:r>
      <w:r w:rsidR="00B9409A" w:rsidRPr="00A02EEA">
        <w:rPr>
          <w:rFonts w:cs="Arial"/>
          <w:sz w:val="23"/>
          <w:szCs w:val="23"/>
        </w:rPr>
        <w:t>.</w:t>
      </w:r>
      <w:r w:rsidR="006B2883" w:rsidRPr="00A02EEA">
        <w:rPr>
          <w:rFonts w:cs="Arial"/>
          <w:sz w:val="23"/>
          <w:szCs w:val="23"/>
        </w:rPr>
        <w:t xml:space="preserve"> </w:t>
      </w:r>
      <w:r w:rsidRPr="00A02EEA">
        <w:rPr>
          <w:rFonts w:cs="Arial"/>
          <w:sz w:val="23"/>
          <w:szCs w:val="23"/>
        </w:rPr>
        <w:t>The RIS is published on the Ministry of Health website.</w:t>
      </w:r>
    </w:p>
    <w:p w:rsidR="006B2883" w:rsidRPr="007879EF" w:rsidRDefault="006B2883" w:rsidP="0000260E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7879EF">
        <w:rPr>
          <w:rFonts w:ascii="Arial" w:hAnsi="Arial" w:cs="Arial"/>
          <w:b/>
          <w:sz w:val="23"/>
          <w:szCs w:val="23"/>
        </w:rPr>
        <w:t xml:space="preserve">Publicity </w:t>
      </w:r>
    </w:p>
    <w:p w:rsidR="00F03ACE" w:rsidRPr="00A02EEA" w:rsidRDefault="00F03ACE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 xml:space="preserve">I intend to release a media statement </w:t>
      </w:r>
      <w:r w:rsidR="004476ED" w:rsidRPr="007879EF">
        <w:rPr>
          <w:rFonts w:cs="Arial"/>
          <w:sz w:val="23"/>
          <w:szCs w:val="23"/>
        </w:rPr>
        <w:t>concerning</w:t>
      </w:r>
      <w:r w:rsidRPr="007879EF">
        <w:rPr>
          <w:rFonts w:cs="Arial"/>
          <w:sz w:val="23"/>
          <w:szCs w:val="23"/>
        </w:rPr>
        <w:t xml:space="preserve"> the </w:t>
      </w:r>
      <w:r w:rsidR="008D06ED">
        <w:rPr>
          <w:rFonts w:cs="Arial"/>
          <w:sz w:val="23"/>
          <w:szCs w:val="23"/>
        </w:rPr>
        <w:t xml:space="preserve">making </w:t>
      </w:r>
      <w:r w:rsidR="008D06ED" w:rsidRPr="00A02EEA">
        <w:rPr>
          <w:rFonts w:cs="Arial"/>
          <w:sz w:val="23"/>
          <w:szCs w:val="23"/>
        </w:rPr>
        <w:t xml:space="preserve">of the </w:t>
      </w:r>
      <w:r w:rsidRPr="00A02EEA">
        <w:rPr>
          <w:rFonts w:cs="Arial"/>
          <w:sz w:val="23"/>
          <w:szCs w:val="23"/>
        </w:rPr>
        <w:t>Medicines</w:t>
      </w:r>
      <w:r w:rsidR="004476ED" w:rsidRPr="00A02EEA">
        <w:rPr>
          <w:rFonts w:cs="Arial"/>
          <w:sz w:val="23"/>
          <w:szCs w:val="23"/>
        </w:rPr>
        <w:t> </w:t>
      </w:r>
      <w:r w:rsidR="0000260E" w:rsidRPr="0000260E">
        <w:rPr>
          <w:rFonts w:cs="Arial"/>
          <w:sz w:val="23"/>
          <w:szCs w:val="23"/>
        </w:rPr>
        <w:t>(Designated Prescriber–Registered Nurses)</w:t>
      </w:r>
      <w:r w:rsidRPr="00A02EEA">
        <w:rPr>
          <w:rFonts w:cs="Arial"/>
          <w:sz w:val="23"/>
          <w:szCs w:val="23"/>
        </w:rPr>
        <w:t xml:space="preserve"> Regulations 2016 </w:t>
      </w:r>
      <w:r w:rsidR="008D06ED" w:rsidRPr="00A02EEA">
        <w:rPr>
          <w:rFonts w:cs="Arial"/>
          <w:sz w:val="23"/>
          <w:szCs w:val="23"/>
        </w:rPr>
        <w:t xml:space="preserve">and the Misuse of Drugs Amendment Regulations 2016 </w:t>
      </w:r>
      <w:r w:rsidR="00BD344E" w:rsidRPr="00A02EEA">
        <w:rPr>
          <w:rFonts w:cs="Arial"/>
          <w:sz w:val="23"/>
          <w:szCs w:val="23"/>
        </w:rPr>
        <w:t xml:space="preserve">once they </w:t>
      </w:r>
      <w:r w:rsidRPr="00A02EEA">
        <w:rPr>
          <w:rFonts w:cs="Arial"/>
          <w:sz w:val="23"/>
          <w:szCs w:val="23"/>
        </w:rPr>
        <w:t>com</w:t>
      </w:r>
      <w:r w:rsidR="00BD344E" w:rsidRPr="00A02EEA">
        <w:rPr>
          <w:rFonts w:cs="Arial"/>
          <w:sz w:val="23"/>
          <w:szCs w:val="23"/>
        </w:rPr>
        <w:t>e</w:t>
      </w:r>
      <w:r w:rsidRPr="00A02EEA">
        <w:rPr>
          <w:rFonts w:cs="Arial"/>
          <w:sz w:val="23"/>
          <w:szCs w:val="23"/>
        </w:rPr>
        <w:t xml:space="preserve"> into force</w:t>
      </w:r>
      <w:r w:rsidR="00BD344E" w:rsidRPr="00A02EEA">
        <w:rPr>
          <w:rFonts w:cs="Arial"/>
          <w:sz w:val="23"/>
          <w:szCs w:val="23"/>
        </w:rPr>
        <w:t>.</w:t>
      </w:r>
    </w:p>
    <w:p w:rsidR="006B2883" w:rsidRPr="007879EF" w:rsidRDefault="00F03ACE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 xml:space="preserve">The Ministry of Health will work with the Nursing Council to ensure the consistency of messages relating </w:t>
      </w:r>
      <w:r w:rsidRPr="00A02EEA">
        <w:rPr>
          <w:rFonts w:cs="Arial"/>
          <w:sz w:val="23"/>
          <w:szCs w:val="23"/>
        </w:rPr>
        <w:t xml:space="preserve">to </w:t>
      </w:r>
      <w:r w:rsidR="008D06ED" w:rsidRPr="00A02EEA">
        <w:rPr>
          <w:rFonts w:cs="Arial"/>
          <w:sz w:val="23"/>
          <w:szCs w:val="23"/>
        </w:rPr>
        <w:t xml:space="preserve">the prescribing rights of </w:t>
      </w:r>
      <w:r w:rsidR="00A02EEA">
        <w:rPr>
          <w:rFonts w:cs="Arial"/>
          <w:sz w:val="23"/>
          <w:szCs w:val="23"/>
        </w:rPr>
        <w:t>d</w:t>
      </w:r>
      <w:r w:rsidRPr="007879EF">
        <w:rPr>
          <w:rFonts w:cs="Arial"/>
          <w:sz w:val="23"/>
          <w:szCs w:val="23"/>
        </w:rPr>
        <w:t xml:space="preserve">esignated </w:t>
      </w:r>
      <w:r w:rsidR="00A02EEA">
        <w:rPr>
          <w:rFonts w:cs="Arial"/>
          <w:sz w:val="23"/>
          <w:szCs w:val="23"/>
        </w:rPr>
        <w:t>registered nurse p</w:t>
      </w:r>
      <w:r w:rsidRPr="007879EF">
        <w:rPr>
          <w:rFonts w:cs="Arial"/>
          <w:sz w:val="23"/>
          <w:szCs w:val="23"/>
        </w:rPr>
        <w:t>rescribers</w:t>
      </w:r>
      <w:r w:rsidR="006B2883" w:rsidRPr="007879EF">
        <w:rPr>
          <w:rFonts w:cs="Arial"/>
          <w:sz w:val="23"/>
          <w:szCs w:val="23"/>
        </w:rPr>
        <w:t>.</w:t>
      </w:r>
    </w:p>
    <w:p w:rsidR="006B2883" w:rsidRPr="007879EF" w:rsidRDefault="006B2883" w:rsidP="0000260E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7879EF">
        <w:rPr>
          <w:rFonts w:ascii="Arial" w:hAnsi="Arial" w:cs="Arial"/>
          <w:b/>
          <w:sz w:val="23"/>
          <w:szCs w:val="23"/>
        </w:rPr>
        <w:t xml:space="preserve">Consultation </w:t>
      </w:r>
    </w:p>
    <w:p w:rsidR="00F03ACE" w:rsidRPr="007879EF" w:rsidRDefault="00F03ACE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 xml:space="preserve">The Department of the Prime Minister and Cabinet </w:t>
      </w:r>
      <w:r w:rsidR="00CF2E20">
        <w:rPr>
          <w:rFonts w:cs="Arial"/>
          <w:sz w:val="23"/>
          <w:szCs w:val="23"/>
        </w:rPr>
        <w:t>was</w:t>
      </w:r>
      <w:r w:rsidRPr="007879EF">
        <w:rPr>
          <w:rFonts w:cs="Arial"/>
          <w:sz w:val="23"/>
          <w:szCs w:val="23"/>
        </w:rPr>
        <w:t xml:space="preserve"> informed</w:t>
      </w:r>
      <w:r w:rsidR="00BD344E" w:rsidRPr="00BD344E">
        <w:rPr>
          <w:rFonts w:cs="Arial"/>
          <w:sz w:val="23"/>
          <w:szCs w:val="23"/>
        </w:rPr>
        <w:t xml:space="preserve"> </w:t>
      </w:r>
      <w:r w:rsidR="00BD344E">
        <w:rPr>
          <w:rFonts w:cs="Arial"/>
          <w:sz w:val="23"/>
          <w:szCs w:val="23"/>
        </w:rPr>
        <w:t xml:space="preserve">of </w:t>
      </w:r>
      <w:r w:rsidR="00BD344E" w:rsidRPr="007879EF">
        <w:rPr>
          <w:rFonts w:cs="Arial"/>
          <w:sz w:val="23"/>
          <w:szCs w:val="23"/>
        </w:rPr>
        <w:t>th</w:t>
      </w:r>
      <w:r w:rsidR="00503B9D">
        <w:rPr>
          <w:rFonts w:cs="Arial"/>
          <w:sz w:val="23"/>
          <w:szCs w:val="23"/>
        </w:rPr>
        <w:t>is</w:t>
      </w:r>
      <w:r w:rsidR="00BD344E">
        <w:rPr>
          <w:rFonts w:cs="Arial"/>
          <w:sz w:val="23"/>
          <w:szCs w:val="23"/>
        </w:rPr>
        <w:t xml:space="preserve"> </w:t>
      </w:r>
      <w:r w:rsidR="00BD344E" w:rsidRPr="007879EF">
        <w:rPr>
          <w:rFonts w:cs="Arial"/>
          <w:sz w:val="23"/>
          <w:szCs w:val="23"/>
        </w:rPr>
        <w:t>Cabinet paper.</w:t>
      </w:r>
      <w:r w:rsidR="00BD344E" w:rsidRPr="00BD344E">
        <w:rPr>
          <w:rFonts w:cs="Arial"/>
          <w:sz w:val="23"/>
          <w:szCs w:val="23"/>
        </w:rPr>
        <w:t xml:space="preserve"> </w:t>
      </w:r>
      <w:r w:rsidR="00BD344E">
        <w:rPr>
          <w:rFonts w:cs="Arial"/>
          <w:sz w:val="23"/>
          <w:szCs w:val="23"/>
        </w:rPr>
        <w:t>T</w:t>
      </w:r>
      <w:r w:rsidR="00BD344E" w:rsidRPr="007879EF">
        <w:rPr>
          <w:rFonts w:cs="Arial"/>
          <w:sz w:val="23"/>
          <w:szCs w:val="23"/>
        </w:rPr>
        <w:t xml:space="preserve">he Pharmaceutical Agency Limited (PHARMAC) </w:t>
      </w:r>
      <w:r w:rsidR="00BD344E">
        <w:rPr>
          <w:rFonts w:cs="Arial"/>
          <w:sz w:val="23"/>
          <w:szCs w:val="23"/>
        </w:rPr>
        <w:t xml:space="preserve">was </w:t>
      </w:r>
      <w:r w:rsidR="00BD344E" w:rsidRPr="007879EF">
        <w:rPr>
          <w:rFonts w:cs="Arial"/>
          <w:sz w:val="23"/>
          <w:szCs w:val="23"/>
        </w:rPr>
        <w:t>consulted in the development</w:t>
      </w:r>
      <w:r w:rsidR="001A44E3">
        <w:rPr>
          <w:rFonts w:cs="Arial"/>
          <w:sz w:val="23"/>
          <w:szCs w:val="23"/>
        </w:rPr>
        <w:t xml:space="preserve"> </w:t>
      </w:r>
      <w:r w:rsidR="00291A25">
        <w:rPr>
          <w:rFonts w:cs="Arial"/>
          <w:sz w:val="23"/>
          <w:szCs w:val="23"/>
        </w:rPr>
        <w:t xml:space="preserve">of </w:t>
      </w:r>
      <w:r w:rsidR="00291A25" w:rsidRPr="007879EF">
        <w:rPr>
          <w:rFonts w:cs="Arial"/>
          <w:sz w:val="23"/>
          <w:szCs w:val="23"/>
        </w:rPr>
        <w:t>the</w:t>
      </w:r>
      <w:r w:rsidR="00BD344E">
        <w:rPr>
          <w:rFonts w:cs="Arial"/>
          <w:sz w:val="23"/>
          <w:szCs w:val="23"/>
        </w:rPr>
        <w:t xml:space="preserve"> Regulations</w:t>
      </w:r>
      <w:r w:rsidR="00CF2E20">
        <w:rPr>
          <w:rFonts w:cs="Arial"/>
          <w:sz w:val="23"/>
          <w:szCs w:val="23"/>
        </w:rPr>
        <w:t>.</w:t>
      </w:r>
    </w:p>
    <w:p w:rsidR="00F03ACE" w:rsidRPr="00BD344E" w:rsidRDefault="00F03ACE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BD344E">
        <w:rPr>
          <w:rFonts w:cs="Arial"/>
          <w:sz w:val="23"/>
          <w:szCs w:val="23"/>
        </w:rPr>
        <w:t xml:space="preserve">The following departments and agencies were consulted </w:t>
      </w:r>
      <w:r w:rsidR="007531AF">
        <w:rPr>
          <w:rFonts w:cs="Arial"/>
          <w:sz w:val="23"/>
          <w:szCs w:val="23"/>
        </w:rPr>
        <w:t>on</w:t>
      </w:r>
      <w:r w:rsidR="00BD344E" w:rsidRPr="00BD344E">
        <w:rPr>
          <w:rFonts w:cs="Arial"/>
          <w:sz w:val="23"/>
          <w:szCs w:val="23"/>
        </w:rPr>
        <w:t xml:space="preserve"> </w:t>
      </w:r>
      <w:r w:rsidRPr="00BD344E">
        <w:rPr>
          <w:rFonts w:cs="Arial"/>
          <w:sz w:val="23"/>
          <w:szCs w:val="23"/>
        </w:rPr>
        <w:t xml:space="preserve">this paper: </w:t>
      </w:r>
      <w:r w:rsidR="0000260E">
        <w:rPr>
          <w:rFonts w:cs="Arial"/>
          <w:sz w:val="23"/>
          <w:szCs w:val="23"/>
        </w:rPr>
        <w:t xml:space="preserve">Department of Corrections, </w:t>
      </w:r>
      <w:r w:rsidRPr="00BD344E">
        <w:rPr>
          <w:rFonts w:cs="Arial"/>
          <w:sz w:val="23"/>
          <w:szCs w:val="23"/>
        </w:rPr>
        <w:t xml:space="preserve">Ministry of Business, Innovation and Employment; </w:t>
      </w:r>
      <w:r w:rsidR="00504EAC" w:rsidRPr="00BD344E">
        <w:rPr>
          <w:rFonts w:cs="Arial"/>
          <w:sz w:val="23"/>
          <w:szCs w:val="23"/>
        </w:rPr>
        <w:t>Ministry of Defence</w:t>
      </w:r>
      <w:r w:rsidR="00B65EEC">
        <w:rPr>
          <w:rFonts w:cs="Arial"/>
          <w:sz w:val="23"/>
          <w:szCs w:val="23"/>
        </w:rPr>
        <w:t>;</w:t>
      </w:r>
      <w:r w:rsidR="00504EAC" w:rsidRPr="00BD344E">
        <w:rPr>
          <w:rFonts w:cs="Arial"/>
          <w:sz w:val="23"/>
          <w:szCs w:val="23"/>
        </w:rPr>
        <w:t xml:space="preserve"> </w:t>
      </w:r>
      <w:r w:rsidRPr="00BD344E">
        <w:rPr>
          <w:rFonts w:cs="Arial"/>
          <w:sz w:val="23"/>
          <w:szCs w:val="23"/>
        </w:rPr>
        <w:t>Ministry of Justice</w:t>
      </w:r>
      <w:r w:rsidR="00B65EEC">
        <w:rPr>
          <w:rFonts w:cs="Arial"/>
          <w:sz w:val="23"/>
          <w:szCs w:val="23"/>
        </w:rPr>
        <w:t>;</w:t>
      </w:r>
      <w:r w:rsidRPr="00BD344E">
        <w:rPr>
          <w:rFonts w:cs="Arial"/>
          <w:sz w:val="23"/>
          <w:szCs w:val="23"/>
        </w:rPr>
        <w:t xml:space="preserve"> Ministry of Social Development; Ministry of Transport; State Services Commission; The Treasury and the Accident Compensation Corporation. </w:t>
      </w:r>
      <w:r w:rsidR="00BD344E" w:rsidRPr="00BD344E">
        <w:rPr>
          <w:rFonts w:cs="Arial"/>
          <w:sz w:val="23"/>
          <w:szCs w:val="23"/>
        </w:rPr>
        <w:t>The Ministry for Women were also informed of the paper.</w:t>
      </w:r>
    </w:p>
    <w:p w:rsidR="00F03ACE" w:rsidRPr="007879EF" w:rsidRDefault="00F03ACE" w:rsidP="00503B9D">
      <w:pPr>
        <w:pStyle w:val="MOJNumPara"/>
        <w:numPr>
          <w:ilvl w:val="0"/>
          <w:numId w:val="3"/>
        </w:numPr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 xml:space="preserve">The Ministry of Health consulted on </w:t>
      </w:r>
      <w:r w:rsidR="00BD344E">
        <w:rPr>
          <w:rFonts w:cs="Arial"/>
          <w:sz w:val="23"/>
          <w:szCs w:val="23"/>
        </w:rPr>
        <w:t>the draft R</w:t>
      </w:r>
      <w:r w:rsidR="004C1173" w:rsidRPr="007879EF">
        <w:rPr>
          <w:rFonts w:cs="Arial"/>
          <w:sz w:val="23"/>
          <w:szCs w:val="23"/>
        </w:rPr>
        <w:t xml:space="preserve">egulations with the Nursing Council </w:t>
      </w:r>
      <w:r w:rsidR="00BD344E">
        <w:rPr>
          <w:rFonts w:cs="Arial"/>
          <w:sz w:val="23"/>
          <w:szCs w:val="23"/>
        </w:rPr>
        <w:t>of New Zealand.</w:t>
      </w:r>
    </w:p>
    <w:p w:rsidR="006B2883" w:rsidRPr="007879EF" w:rsidRDefault="006B2883" w:rsidP="0000260E">
      <w:pPr>
        <w:pStyle w:val="CabStandard"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bookmarkStart w:id="1" w:name="LEG-recommendations"/>
      <w:bookmarkEnd w:id="1"/>
      <w:r w:rsidRPr="007879EF">
        <w:rPr>
          <w:rFonts w:ascii="Arial" w:hAnsi="Arial" w:cs="Arial"/>
          <w:b/>
          <w:sz w:val="23"/>
          <w:szCs w:val="23"/>
        </w:rPr>
        <w:t xml:space="preserve">Recommendations </w:t>
      </w:r>
    </w:p>
    <w:p w:rsidR="00651678" w:rsidRPr="007879EF" w:rsidRDefault="00651678" w:rsidP="0000260E">
      <w:pPr>
        <w:pStyle w:val="MOJNumPara"/>
        <w:numPr>
          <w:ilvl w:val="0"/>
          <w:numId w:val="0"/>
        </w:numPr>
        <w:shd w:val="clear" w:color="auto" w:fill="FFFFFF" w:themeFill="background1"/>
        <w:spacing w:before="240" w:after="120"/>
        <w:ind w:left="426" w:hanging="426"/>
        <w:jc w:val="left"/>
        <w:rPr>
          <w:rFonts w:cs="Arial"/>
          <w:sz w:val="23"/>
          <w:szCs w:val="23"/>
        </w:rPr>
      </w:pPr>
      <w:r w:rsidRPr="007879EF">
        <w:rPr>
          <w:rFonts w:cs="Arial"/>
          <w:sz w:val="23"/>
          <w:szCs w:val="23"/>
        </w:rPr>
        <w:t>18.</w:t>
      </w:r>
      <w:r w:rsidRPr="007879EF">
        <w:rPr>
          <w:rFonts w:cs="Arial"/>
          <w:sz w:val="23"/>
          <w:szCs w:val="23"/>
        </w:rPr>
        <w:tab/>
        <w:t>I recommend that the Committee:</w:t>
      </w:r>
    </w:p>
    <w:p w:rsidR="000B166A" w:rsidRDefault="00517709" w:rsidP="00F96873">
      <w:pPr>
        <w:pStyle w:val="MOJNumPara"/>
        <w:numPr>
          <w:ilvl w:val="1"/>
          <w:numId w:val="4"/>
        </w:numPr>
        <w:shd w:val="clear" w:color="auto" w:fill="FFFFFF" w:themeFill="background1"/>
        <w:spacing w:before="240" w:after="120"/>
        <w:jc w:val="left"/>
        <w:rPr>
          <w:rFonts w:cs="Arial"/>
          <w:sz w:val="23"/>
          <w:szCs w:val="23"/>
        </w:rPr>
      </w:pPr>
      <w:r w:rsidRPr="000B166A">
        <w:rPr>
          <w:rFonts w:cs="Arial"/>
          <w:b/>
          <w:bCs/>
          <w:sz w:val="23"/>
          <w:szCs w:val="23"/>
        </w:rPr>
        <w:t xml:space="preserve">note </w:t>
      </w:r>
      <w:r w:rsidRPr="000B166A">
        <w:rPr>
          <w:rFonts w:cs="Arial"/>
          <w:sz w:val="23"/>
          <w:szCs w:val="23"/>
        </w:rPr>
        <w:t xml:space="preserve">that on </w:t>
      </w:r>
      <w:r w:rsidR="0065778D">
        <w:rPr>
          <w:rFonts w:cs="Arial"/>
          <w:sz w:val="23"/>
          <w:szCs w:val="23"/>
        </w:rPr>
        <w:t>4</w:t>
      </w:r>
      <w:r w:rsidRPr="000B166A">
        <w:rPr>
          <w:rFonts w:cs="Arial"/>
          <w:sz w:val="23"/>
          <w:szCs w:val="23"/>
        </w:rPr>
        <w:t xml:space="preserve"> </w:t>
      </w:r>
      <w:r w:rsidR="0065778D">
        <w:rPr>
          <w:rFonts w:cs="Arial"/>
          <w:sz w:val="23"/>
          <w:szCs w:val="23"/>
        </w:rPr>
        <w:t>November</w:t>
      </w:r>
      <w:r w:rsidRPr="000B166A">
        <w:rPr>
          <w:rFonts w:cs="Arial"/>
          <w:sz w:val="23"/>
          <w:szCs w:val="23"/>
        </w:rPr>
        <w:t xml:space="preserve"> 2015, </w:t>
      </w:r>
      <w:r w:rsidR="00651678" w:rsidRPr="000B166A">
        <w:rPr>
          <w:rFonts w:cs="Arial"/>
          <w:sz w:val="23"/>
          <w:szCs w:val="23"/>
        </w:rPr>
        <w:t xml:space="preserve">the </w:t>
      </w:r>
      <w:r w:rsidR="000B2335">
        <w:rPr>
          <w:rFonts w:cs="Arial"/>
          <w:sz w:val="23"/>
          <w:szCs w:val="23"/>
        </w:rPr>
        <w:t xml:space="preserve">Cabinet </w:t>
      </w:r>
      <w:r w:rsidR="00651678" w:rsidRPr="000B166A">
        <w:rPr>
          <w:rFonts w:cs="Arial"/>
          <w:sz w:val="23"/>
          <w:szCs w:val="23"/>
        </w:rPr>
        <w:t xml:space="preserve">Social Policy </w:t>
      </w:r>
      <w:r w:rsidR="000B2335">
        <w:rPr>
          <w:rFonts w:cs="Arial"/>
          <w:sz w:val="23"/>
          <w:szCs w:val="23"/>
        </w:rPr>
        <w:t>Committee</w:t>
      </w:r>
      <w:r w:rsidRPr="000B166A">
        <w:rPr>
          <w:rFonts w:cs="Arial"/>
          <w:sz w:val="23"/>
          <w:szCs w:val="23"/>
        </w:rPr>
        <w:t xml:space="preserve"> agreed</w:t>
      </w:r>
      <w:r w:rsidR="000B166A">
        <w:rPr>
          <w:rFonts w:cs="Arial"/>
          <w:sz w:val="23"/>
          <w:szCs w:val="23"/>
        </w:rPr>
        <w:t>:</w:t>
      </w:r>
    </w:p>
    <w:p w:rsidR="000B166A" w:rsidRPr="005C155A" w:rsidRDefault="000B166A" w:rsidP="001A2E1E">
      <w:pPr>
        <w:pStyle w:val="MOJNumPara"/>
        <w:keepLines/>
        <w:numPr>
          <w:ilvl w:val="2"/>
          <w:numId w:val="4"/>
        </w:numPr>
        <w:spacing w:before="240" w:after="120"/>
        <w:ind w:left="1418" w:hanging="425"/>
        <w:jc w:val="left"/>
        <w:rPr>
          <w:rFonts w:cs="Arial"/>
          <w:sz w:val="23"/>
          <w:szCs w:val="23"/>
        </w:rPr>
      </w:pPr>
      <w:r w:rsidRPr="005C155A">
        <w:rPr>
          <w:rFonts w:cs="Arial"/>
          <w:sz w:val="23"/>
          <w:szCs w:val="23"/>
        </w:rPr>
        <w:t xml:space="preserve">regulations should be made to authorise certain nurses as designated prescribers under the Medicines Act 1981 </w:t>
      </w:r>
      <w:r>
        <w:rPr>
          <w:rFonts w:cs="Arial"/>
          <w:sz w:val="23"/>
          <w:szCs w:val="23"/>
        </w:rPr>
        <w:t xml:space="preserve">and to </w:t>
      </w:r>
      <w:r w:rsidRPr="005C155A">
        <w:rPr>
          <w:rFonts w:cs="Arial"/>
          <w:sz w:val="23"/>
          <w:szCs w:val="23"/>
        </w:rPr>
        <w:t xml:space="preserve">allow the Nursing Council of New Zealand (the Nursing Council </w:t>
      </w:r>
      <w:r>
        <w:rPr>
          <w:rFonts w:cs="Arial"/>
          <w:sz w:val="23"/>
          <w:szCs w:val="23"/>
        </w:rPr>
        <w:t xml:space="preserve">to set the qualifications, training and competence requirements </w:t>
      </w:r>
      <w:r w:rsidRPr="005C155A">
        <w:rPr>
          <w:rFonts w:cs="Arial"/>
          <w:sz w:val="23"/>
          <w:szCs w:val="23"/>
        </w:rPr>
        <w:t>[CAB15</w:t>
      </w:r>
      <w:r>
        <w:rPr>
          <w:rFonts w:cs="Arial"/>
          <w:sz w:val="23"/>
          <w:szCs w:val="23"/>
        </w:rPr>
        <w:t>-</w:t>
      </w:r>
      <w:r w:rsidRPr="005C155A">
        <w:rPr>
          <w:rFonts w:cs="Arial"/>
          <w:sz w:val="23"/>
          <w:szCs w:val="23"/>
        </w:rPr>
        <w:t>Min</w:t>
      </w:r>
      <w:r>
        <w:rPr>
          <w:rFonts w:cs="Arial"/>
          <w:sz w:val="23"/>
          <w:szCs w:val="23"/>
        </w:rPr>
        <w:t>-</w:t>
      </w:r>
      <w:r w:rsidRPr="005C155A">
        <w:rPr>
          <w:rFonts w:cs="Arial"/>
          <w:sz w:val="23"/>
          <w:szCs w:val="23"/>
        </w:rPr>
        <w:t>0198 refers] </w:t>
      </w:r>
    </w:p>
    <w:p w:rsidR="000B166A" w:rsidRPr="005C155A" w:rsidRDefault="000B166A" w:rsidP="001A2E1E">
      <w:pPr>
        <w:pStyle w:val="MOJNumPara"/>
        <w:keepLines/>
        <w:numPr>
          <w:ilvl w:val="2"/>
          <w:numId w:val="4"/>
        </w:numPr>
        <w:spacing w:before="240" w:after="120"/>
        <w:ind w:left="1418" w:hanging="425"/>
        <w:jc w:val="lef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that </w:t>
      </w:r>
      <w:r w:rsidRPr="005C155A">
        <w:rPr>
          <w:rFonts w:cs="Arial"/>
          <w:sz w:val="23"/>
          <w:szCs w:val="23"/>
        </w:rPr>
        <w:t xml:space="preserve">the Misuse of Drugs </w:t>
      </w:r>
      <w:r>
        <w:rPr>
          <w:rFonts w:cs="Arial"/>
          <w:sz w:val="23"/>
          <w:szCs w:val="23"/>
        </w:rPr>
        <w:t>Regulations 1977 be amended</w:t>
      </w:r>
      <w:r w:rsidRPr="005C155A">
        <w:rPr>
          <w:rFonts w:cs="Arial"/>
          <w:sz w:val="23"/>
          <w:szCs w:val="23"/>
        </w:rPr>
        <w:t xml:space="preserve"> to authorise certain designated registered nurse prescribers to prescribe certain controlled drugs and that the length of supply of these drugs be extended from three to seven days [CAB</w:t>
      </w:r>
      <w:r>
        <w:rPr>
          <w:rFonts w:cs="Arial"/>
          <w:sz w:val="23"/>
          <w:szCs w:val="23"/>
        </w:rPr>
        <w:t>1</w:t>
      </w:r>
      <w:r w:rsidRPr="005C155A">
        <w:rPr>
          <w:rFonts w:cs="Arial"/>
          <w:sz w:val="23"/>
          <w:szCs w:val="23"/>
        </w:rPr>
        <w:t>5</w:t>
      </w:r>
      <w:r>
        <w:rPr>
          <w:rFonts w:cs="Arial"/>
          <w:sz w:val="23"/>
          <w:szCs w:val="23"/>
        </w:rPr>
        <w:t>-</w:t>
      </w:r>
      <w:r w:rsidRPr="005C155A">
        <w:rPr>
          <w:rFonts w:cs="Arial"/>
          <w:sz w:val="23"/>
          <w:szCs w:val="23"/>
        </w:rPr>
        <w:t>Min</w:t>
      </w:r>
      <w:r>
        <w:rPr>
          <w:rFonts w:cs="Arial"/>
          <w:sz w:val="23"/>
          <w:szCs w:val="23"/>
        </w:rPr>
        <w:t>-</w:t>
      </w:r>
      <w:r w:rsidRPr="005C155A">
        <w:rPr>
          <w:rFonts w:cs="Arial"/>
          <w:sz w:val="23"/>
          <w:szCs w:val="23"/>
        </w:rPr>
        <w:t>0198 refers].</w:t>
      </w:r>
    </w:p>
    <w:p w:rsidR="00651678" w:rsidRPr="000B166A" w:rsidRDefault="000B166A" w:rsidP="00F96873">
      <w:pPr>
        <w:pStyle w:val="MOJNumPara"/>
        <w:numPr>
          <w:ilvl w:val="1"/>
          <w:numId w:val="4"/>
        </w:numPr>
        <w:shd w:val="clear" w:color="auto" w:fill="FFFFFF" w:themeFill="background1"/>
        <w:spacing w:before="240" w:after="120"/>
        <w:jc w:val="left"/>
        <w:rPr>
          <w:rFonts w:cs="Arial"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note </w:t>
      </w:r>
      <w:r w:rsidRPr="001A2E1E">
        <w:rPr>
          <w:rFonts w:cs="Arial"/>
          <w:sz w:val="23"/>
          <w:szCs w:val="23"/>
        </w:rPr>
        <w:t>that the</w:t>
      </w:r>
      <w:r>
        <w:rPr>
          <w:rFonts w:cs="Arial"/>
          <w:b/>
          <w:sz w:val="23"/>
          <w:szCs w:val="23"/>
        </w:rPr>
        <w:t xml:space="preserve"> </w:t>
      </w:r>
      <w:r w:rsidRPr="00A02EEA">
        <w:rPr>
          <w:rFonts w:cs="Arial"/>
          <w:sz w:val="23"/>
          <w:szCs w:val="23"/>
        </w:rPr>
        <w:t>Medicines (Designated Prescriber</w:t>
      </w:r>
      <w:r>
        <w:rPr>
          <w:rFonts w:cs="Arial"/>
          <w:sz w:val="23"/>
          <w:szCs w:val="23"/>
        </w:rPr>
        <w:t>-</w:t>
      </w:r>
      <w:r w:rsidRPr="00A02EEA">
        <w:rPr>
          <w:rFonts w:cs="Arial"/>
          <w:sz w:val="23"/>
          <w:szCs w:val="23"/>
        </w:rPr>
        <w:t>Registered Nurses) Regulations 2016 and the Misuse of Drugs Amendment Regulations 2016</w:t>
      </w:r>
      <w:r>
        <w:rPr>
          <w:rFonts w:cs="Arial"/>
          <w:sz w:val="23"/>
          <w:szCs w:val="23"/>
        </w:rPr>
        <w:t xml:space="preserve"> w</w:t>
      </w:r>
      <w:r w:rsidR="00273A82">
        <w:rPr>
          <w:rFonts w:cs="Arial"/>
          <w:sz w:val="23"/>
          <w:szCs w:val="23"/>
        </w:rPr>
        <w:t xml:space="preserve">ill give effect to the decision, </w:t>
      </w:r>
      <w:r>
        <w:rPr>
          <w:rFonts w:cs="Arial"/>
          <w:sz w:val="23"/>
          <w:szCs w:val="23"/>
        </w:rPr>
        <w:t xml:space="preserve">referred to in </w:t>
      </w:r>
      <w:r w:rsidR="000B2335">
        <w:rPr>
          <w:rFonts w:cs="Arial"/>
          <w:sz w:val="23"/>
          <w:szCs w:val="23"/>
        </w:rPr>
        <w:t xml:space="preserve">recommendation </w:t>
      </w:r>
      <w:r>
        <w:rPr>
          <w:rFonts w:cs="Arial"/>
          <w:sz w:val="23"/>
          <w:szCs w:val="23"/>
        </w:rPr>
        <w:t>1 above</w:t>
      </w:r>
    </w:p>
    <w:p w:rsidR="000B166A" w:rsidRPr="001A2E1E" w:rsidRDefault="000B166A" w:rsidP="001A2E1E">
      <w:pPr>
        <w:pStyle w:val="MOJNumPara"/>
        <w:numPr>
          <w:ilvl w:val="1"/>
          <w:numId w:val="4"/>
        </w:numPr>
        <w:shd w:val="clear" w:color="auto" w:fill="FFFFFF" w:themeFill="background1"/>
        <w:spacing w:before="240" w:after="120"/>
        <w:jc w:val="left"/>
        <w:rPr>
          <w:rFonts w:cs="Arial"/>
          <w:sz w:val="22"/>
          <w:szCs w:val="22"/>
          <w:lang w:eastAsia="en-NZ"/>
        </w:rPr>
      </w:pPr>
      <w:r w:rsidRPr="001A2E1E">
        <w:rPr>
          <w:rFonts w:cs="Arial"/>
          <w:b/>
          <w:sz w:val="23"/>
          <w:szCs w:val="23"/>
          <w:lang w:eastAsia="en-NZ"/>
        </w:rPr>
        <w:t>agree</w:t>
      </w:r>
      <w:r w:rsidRPr="005C155A">
        <w:rPr>
          <w:rFonts w:cs="Arial"/>
          <w:sz w:val="23"/>
          <w:szCs w:val="23"/>
          <w:lang w:eastAsia="en-NZ"/>
        </w:rPr>
        <w:t xml:space="preserve"> that </w:t>
      </w:r>
      <w:r>
        <w:rPr>
          <w:rFonts w:cs="Arial"/>
          <w:sz w:val="23"/>
          <w:szCs w:val="23"/>
          <w:lang w:eastAsia="en-NZ"/>
        </w:rPr>
        <w:t>r</w:t>
      </w:r>
      <w:r w:rsidRPr="005C155A">
        <w:rPr>
          <w:rFonts w:cs="Arial"/>
          <w:sz w:val="23"/>
          <w:szCs w:val="23"/>
          <w:lang w:eastAsia="en-NZ"/>
        </w:rPr>
        <w:t>egulation 21(4)(b)</w:t>
      </w:r>
      <w:r w:rsidRPr="005C155A">
        <w:rPr>
          <w:sz w:val="23"/>
          <w:szCs w:val="23"/>
        </w:rPr>
        <w:t xml:space="preserve"> </w:t>
      </w:r>
      <w:r w:rsidRPr="005C155A">
        <w:rPr>
          <w:rFonts w:cs="Arial"/>
          <w:sz w:val="23"/>
          <w:szCs w:val="23"/>
          <w:lang w:eastAsia="en-NZ"/>
        </w:rPr>
        <w:t>of the Misuse of Drugs Regulations</w:t>
      </w:r>
      <w:r>
        <w:rPr>
          <w:rFonts w:cs="Arial"/>
          <w:sz w:val="23"/>
          <w:szCs w:val="23"/>
          <w:lang w:eastAsia="en-NZ"/>
        </w:rPr>
        <w:t xml:space="preserve"> 1977</w:t>
      </w:r>
      <w:r w:rsidRPr="005C155A">
        <w:rPr>
          <w:rFonts w:cs="Arial"/>
          <w:sz w:val="23"/>
          <w:szCs w:val="23"/>
          <w:lang w:eastAsia="en-NZ"/>
        </w:rPr>
        <w:t xml:space="preserve"> </w:t>
      </w:r>
      <w:r w:rsidRPr="00A02EEA">
        <w:rPr>
          <w:rFonts w:cs="Arial"/>
          <w:sz w:val="23"/>
          <w:szCs w:val="23"/>
          <w:lang w:eastAsia="en-NZ"/>
        </w:rPr>
        <w:t xml:space="preserve">be revoked </w:t>
      </w:r>
      <w:r w:rsidRPr="005C155A">
        <w:rPr>
          <w:rFonts w:cs="Arial"/>
          <w:sz w:val="23"/>
          <w:szCs w:val="23"/>
          <w:lang w:eastAsia="en-NZ"/>
        </w:rPr>
        <w:t xml:space="preserve">because it </w:t>
      </w:r>
      <w:r>
        <w:rPr>
          <w:rFonts w:cs="Arial"/>
          <w:sz w:val="23"/>
          <w:szCs w:val="23"/>
          <w:lang w:eastAsia="en-NZ"/>
        </w:rPr>
        <w:t xml:space="preserve">is in conflict </w:t>
      </w:r>
      <w:r w:rsidRPr="005C155A">
        <w:rPr>
          <w:rFonts w:cs="Arial"/>
          <w:sz w:val="23"/>
          <w:szCs w:val="23"/>
          <w:lang w:eastAsia="en-NZ"/>
        </w:rPr>
        <w:t>with the amendment to allow designated registered nurse</w:t>
      </w:r>
      <w:r>
        <w:rPr>
          <w:rFonts w:cs="Arial"/>
          <w:sz w:val="23"/>
          <w:szCs w:val="23"/>
          <w:lang w:eastAsia="en-NZ"/>
        </w:rPr>
        <w:t>s</w:t>
      </w:r>
      <w:r w:rsidRPr="005C155A">
        <w:rPr>
          <w:rFonts w:cs="Arial"/>
          <w:sz w:val="23"/>
          <w:szCs w:val="23"/>
          <w:lang w:eastAsia="en-NZ"/>
        </w:rPr>
        <w:t xml:space="preserve"> to prescribe</w:t>
      </w:r>
      <w:r>
        <w:rPr>
          <w:rFonts w:cs="Arial"/>
          <w:sz w:val="23"/>
          <w:szCs w:val="23"/>
          <w:lang w:eastAsia="en-NZ"/>
        </w:rPr>
        <w:t xml:space="preserve"> </w:t>
      </w:r>
      <w:r w:rsidRPr="00A02EEA">
        <w:rPr>
          <w:rFonts w:cs="Arial"/>
          <w:sz w:val="23"/>
          <w:szCs w:val="23"/>
          <w:lang w:eastAsia="en-NZ"/>
        </w:rPr>
        <w:t xml:space="preserve">controlled drugs for a 7 day </w:t>
      </w:r>
      <w:r w:rsidRPr="005C155A">
        <w:rPr>
          <w:rFonts w:cs="Arial"/>
          <w:sz w:val="23"/>
          <w:szCs w:val="23"/>
          <w:lang w:eastAsia="en-NZ"/>
        </w:rPr>
        <w:t>period</w:t>
      </w:r>
      <w:r>
        <w:rPr>
          <w:rFonts w:cs="Arial"/>
          <w:sz w:val="23"/>
          <w:szCs w:val="23"/>
          <w:lang w:eastAsia="en-NZ"/>
        </w:rPr>
        <w:t>.</w:t>
      </w:r>
    </w:p>
    <w:p w:rsidR="000B166A" w:rsidRDefault="000B166A" w:rsidP="001A2E1E">
      <w:pPr>
        <w:pStyle w:val="MOJNumPara"/>
        <w:numPr>
          <w:ilvl w:val="1"/>
          <w:numId w:val="4"/>
        </w:numPr>
        <w:shd w:val="clear" w:color="auto" w:fill="FFFFFF" w:themeFill="background1"/>
        <w:spacing w:before="240" w:after="120"/>
        <w:jc w:val="left"/>
        <w:rPr>
          <w:rFonts w:cs="Arial"/>
          <w:sz w:val="22"/>
          <w:szCs w:val="22"/>
          <w:lang w:eastAsia="en-NZ"/>
        </w:rPr>
      </w:pPr>
      <w:r>
        <w:rPr>
          <w:rFonts w:cs="Arial"/>
          <w:b/>
          <w:sz w:val="23"/>
          <w:szCs w:val="23"/>
          <w:lang w:eastAsia="en-NZ"/>
        </w:rPr>
        <w:t xml:space="preserve">note </w:t>
      </w:r>
      <w:r w:rsidRPr="001A2E1E">
        <w:rPr>
          <w:rFonts w:cs="Arial"/>
          <w:sz w:val="23"/>
          <w:szCs w:val="23"/>
          <w:lang w:eastAsia="en-NZ"/>
        </w:rPr>
        <w:t xml:space="preserve">a technical amendment had been made to </w:t>
      </w:r>
      <w:r w:rsidRPr="000B166A">
        <w:rPr>
          <w:rFonts w:cs="Arial"/>
          <w:sz w:val="23"/>
          <w:szCs w:val="23"/>
          <w:lang w:eastAsia="en-NZ"/>
        </w:rPr>
        <w:t>Schedule 1B of the Misuse of Drugs Regulations</w:t>
      </w:r>
      <w:r>
        <w:rPr>
          <w:rFonts w:cs="Arial"/>
          <w:sz w:val="23"/>
          <w:szCs w:val="23"/>
          <w:lang w:eastAsia="en-NZ"/>
        </w:rPr>
        <w:t xml:space="preserve"> 1977 to correct an error.</w:t>
      </w:r>
    </w:p>
    <w:p w:rsidR="00651678" w:rsidRPr="00A02EEA" w:rsidRDefault="00651678" w:rsidP="00503B9D">
      <w:pPr>
        <w:pStyle w:val="MOJNumPara"/>
        <w:numPr>
          <w:ilvl w:val="1"/>
          <w:numId w:val="4"/>
        </w:numPr>
        <w:shd w:val="clear" w:color="auto" w:fill="FFFFFF" w:themeFill="background1"/>
        <w:spacing w:before="240" w:after="120"/>
        <w:jc w:val="left"/>
        <w:rPr>
          <w:rFonts w:cs="Arial"/>
          <w:sz w:val="23"/>
          <w:szCs w:val="23"/>
        </w:rPr>
      </w:pPr>
      <w:r w:rsidRPr="00A02EEA">
        <w:rPr>
          <w:rFonts w:cs="Arial"/>
          <w:b/>
          <w:bCs/>
          <w:sz w:val="23"/>
          <w:szCs w:val="23"/>
        </w:rPr>
        <w:t>authorise</w:t>
      </w:r>
      <w:r w:rsidRPr="00A02EEA">
        <w:rPr>
          <w:rFonts w:cs="Arial"/>
          <w:sz w:val="23"/>
          <w:szCs w:val="23"/>
        </w:rPr>
        <w:t xml:space="preserve"> the submission to the Executive Council </w:t>
      </w:r>
      <w:r w:rsidR="000B166A">
        <w:rPr>
          <w:rFonts w:cs="Arial"/>
          <w:sz w:val="23"/>
          <w:szCs w:val="23"/>
        </w:rPr>
        <w:t>of</w:t>
      </w:r>
      <w:r w:rsidR="00CB271D" w:rsidRPr="00A02EEA">
        <w:rPr>
          <w:rFonts w:cs="Arial"/>
          <w:sz w:val="23"/>
          <w:szCs w:val="23"/>
        </w:rPr>
        <w:t xml:space="preserve"> </w:t>
      </w:r>
      <w:r w:rsidRPr="00A02EEA">
        <w:rPr>
          <w:rFonts w:cs="Arial"/>
          <w:sz w:val="23"/>
          <w:szCs w:val="23"/>
        </w:rPr>
        <w:t>the Medicines (Designated Prescriber</w:t>
      </w:r>
      <w:r w:rsidR="00503B9D">
        <w:rPr>
          <w:rFonts w:cs="Arial"/>
          <w:sz w:val="23"/>
          <w:szCs w:val="23"/>
        </w:rPr>
        <w:t>-</w:t>
      </w:r>
      <w:r w:rsidRPr="00A02EEA">
        <w:rPr>
          <w:rFonts w:cs="Arial"/>
          <w:sz w:val="23"/>
          <w:szCs w:val="23"/>
        </w:rPr>
        <w:t xml:space="preserve">Registered Nurses) Regulations 2016 and </w:t>
      </w:r>
      <w:r w:rsidR="00CB271D" w:rsidRPr="00A02EEA">
        <w:rPr>
          <w:rFonts w:cs="Arial"/>
          <w:sz w:val="23"/>
          <w:szCs w:val="23"/>
        </w:rPr>
        <w:t xml:space="preserve">the </w:t>
      </w:r>
      <w:r w:rsidRPr="00A02EEA">
        <w:rPr>
          <w:rFonts w:cs="Arial"/>
          <w:sz w:val="23"/>
          <w:szCs w:val="23"/>
        </w:rPr>
        <w:t>Misuse of Drugs Amendment Regulations 2016.</w:t>
      </w:r>
    </w:p>
    <w:p w:rsidR="00436CBA" w:rsidRPr="007879EF" w:rsidRDefault="00436CBA" w:rsidP="0000260E">
      <w:pPr>
        <w:shd w:val="clear" w:color="auto" w:fill="FFFFFF" w:themeFill="background1"/>
        <w:rPr>
          <w:rFonts w:ascii="Arial" w:hAnsi="Arial" w:cs="Arial"/>
          <w:sz w:val="23"/>
          <w:szCs w:val="23"/>
        </w:rPr>
      </w:pPr>
    </w:p>
    <w:p w:rsidR="0047716E" w:rsidRPr="007879EF" w:rsidRDefault="0047716E" w:rsidP="0000260E">
      <w:pPr>
        <w:shd w:val="clear" w:color="auto" w:fill="FFFFFF" w:themeFill="background1"/>
        <w:rPr>
          <w:rFonts w:ascii="Arial" w:hAnsi="Arial" w:cs="Arial"/>
          <w:sz w:val="23"/>
          <w:szCs w:val="23"/>
        </w:rPr>
      </w:pPr>
    </w:p>
    <w:p w:rsidR="0047716E" w:rsidRPr="007879EF" w:rsidRDefault="0047716E" w:rsidP="0000260E">
      <w:pPr>
        <w:shd w:val="clear" w:color="auto" w:fill="FFFFFF" w:themeFill="background1"/>
        <w:rPr>
          <w:rFonts w:ascii="Arial" w:hAnsi="Arial" w:cs="Arial"/>
          <w:sz w:val="23"/>
          <w:szCs w:val="23"/>
        </w:rPr>
      </w:pPr>
    </w:p>
    <w:p w:rsidR="00554FEE" w:rsidRPr="007879EF" w:rsidRDefault="0047716E" w:rsidP="0000260E">
      <w:pPr>
        <w:shd w:val="clear" w:color="auto" w:fill="FFFFFF" w:themeFill="background1"/>
        <w:rPr>
          <w:rFonts w:ascii="Arial" w:hAnsi="Arial" w:cs="Arial"/>
          <w:sz w:val="23"/>
          <w:szCs w:val="23"/>
        </w:rPr>
      </w:pPr>
      <w:r w:rsidRPr="007879EF">
        <w:rPr>
          <w:rFonts w:ascii="Arial" w:hAnsi="Arial" w:cs="Arial"/>
          <w:sz w:val="23"/>
          <w:szCs w:val="23"/>
        </w:rPr>
        <w:t xml:space="preserve">Hon </w:t>
      </w:r>
      <w:r w:rsidR="00291A25">
        <w:rPr>
          <w:rFonts w:ascii="Arial" w:hAnsi="Arial" w:cs="Arial"/>
          <w:sz w:val="23"/>
          <w:szCs w:val="23"/>
        </w:rPr>
        <w:t xml:space="preserve">Dr </w:t>
      </w:r>
      <w:r w:rsidRPr="007879EF">
        <w:rPr>
          <w:rFonts w:ascii="Arial" w:hAnsi="Arial" w:cs="Arial"/>
          <w:sz w:val="23"/>
          <w:szCs w:val="23"/>
        </w:rPr>
        <w:t>Jo</w:t>
      </w:r>
      <w:r w:rsidR="006B2883" w:rsidRPr="007879EF">
        <w:rPr>
          <w:rFonts w:ascii="Arial" w:hAnsi="Arial" w:cs="Arial"/>
          <w:sz w:val="23"/>
          <w:szCs w:val="23"/>
        </w:rPr>
        <w:t>n</w:t>
      </w:r>
      <w:r w:rsidRPr="007879EF">
        <w:rPr>
          <w:rFonts w:ascii="Arial" w:hAnsi="Arial" w:cs="Arial"/>
          <w:sz w:val="23"/>
          <w:szCs w:val="23"/>
        </w:rPr>
        <w:t>athan Coleman</w:t>
      </w:r>
    </w:p>
    <w:p w:rsidR="006B2883" w:rsidRPr="007879EF" w:rsidRDefault="006B2883" w:rsidP="0000260E">
      <w:pPr>
        <w:shd w:val="clear" w:color="auto" w:fill="FFFFFF" w:themeFill="background1"/>
        <w:rPr>
          <w:rFonts w:ascii="Arial" w:hAnsi="Arial" w:cs="Arial"/>
          <w:sz w:val="23"/>
          <w:szCs w:val="23"/>
        </w:rPr>
      </w:pPr>
      <w:r w:rsidRPr="007879EF">
        <w:rPr>
          <w:rFonts w:ascii="Arial" w:hAnsi="Arial" w:cs="Arial"/>
          <w:sz w:val="23"/>
          <w:szCs w:val="23"/>
        </w:rPr>
        <w:t xml:space="preserve">Minister </w:t>
      </w:r>
      <w:r w:rsidR="00D22882">
        <w:rPr>
          <w:rFonts w:ascii="Arial" w:hAnsi="Arial" w:cs="Arial"/>
          <w:sz w:val="23"/>
          <w:szCs w:val="23"/>
        </w:rPr>
        <w:t>of Health</w:t>
      </w:r>
    </w:p>
    <w:p w:rsidR="004A0D63" w:rsidRPr="007879EF" w:rsidRDefault="004A0D63" w:rsidP="0000260E">
      <w:pPr>
        <w:shd w:val="clear" w:color="auto" w:fill="FFFFFF" w:themeFill="background1"/>
        <w:rPr>
          <w:rFonts w:ascii="Arial" w:hAnsi="Arial" w:cs="Arial"/>
          <w:sz w:val="23"/>
          <w:szCs w:val="23"/>
        </w:rPr>
      </w:pPr>
    </w:p>
    <w:sectPr w:rsidR="004A0D63" w:rsidRPr="007879EF" w:rsidSect="002A2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4D" w:rsidRDefault="00C22E4D" w:rsidP="00100235">
      <w:pPr>
        <w:spacing w:after="0" w:line="240" w:lineRule="auto"/>
      </w:pPr>
      <w:r>
        <w:separator/>
      </w:r>
    </w:p>
  </w:endnote>
  <w:endnote w:type="continuationSeparator" w:id="0">
    <w:p w:rsidR="00C22E4D" w:rsidRDefault="00C22E4D" w:rsidP="0010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C7" w:rsidRDefault="00004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00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235" w:rsidRDefault="00D534FE">
        <w:pPr>
          <w:pStyle w:val="Footer"/>
          <w:jc w:val="right"/>
        </w:pPr>
        <w:r>
          <w:fldChar w:fldCharType="begin"/>
        </w:r>
        <w:r w:rsidR="00100235">
          <w:instrText xml:space="preserve"> PAGE   \* MERGEFORMAT </w:instrText>
        </w:r>
        <w:r>
          <w:fldChar w:fldCharType="separate"/>
        </w:r>
        <w:r w:rsidR="00A324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0235" w:rsidRDefault="00100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C7" w:rsidRDefault="00004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4D" w:rsidRDefault="00C22E4D" w:rsidP="00100235">
      <w:pPr>
        <w:spacing w:after="0" w:line="240" w:lineRule="auto"/>
      </w:pPr>
      <w:r>
        <w:separator/>
      </w:r>
    </w:p>
  </w:footnote>
  <w:footnote w:type="continuationSeparator" w:id="0">
    <w:p w:rsidR="00C22E4D" w:rsidRDefault="00C22E4D" w:rsidP="0010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C7" w:rsidRDefault="00004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C7" w:rsidRDefault="000047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C7" w:rsidRDefault="00004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426CD"/>
    <w:multiLevelType w:val="hybridMultilevel"/>
    <w:tmpl w:val="9564B896"/>
    <w:lvl w:ilvl="0" w:tplc="129434E2">
      <w:start w:val="1"/>
      <w:numFmt w:val="bullet"/>
      <w:pStyle w:val="Dash"/>
      <w:lvlText w:val="–"/>
      <w:lvlJc w:val="left"/>
      <w:pPr>
        <w:ind w:left="1211" w:hanging="360"/>
      </w:pPr>
      <w:rPr>
        <w:rFonts w:ascii="Georgia" w:hAnsi="Georgia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5BCC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>
    <w:nsid w:val="3A911D4F"/>
    <w:multiLevelType w:val="hybridMultilevel"/>
    <w:tmpl w:val="732A7A5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DC4082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1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48A4"/>
    <w:multiLevelType w:val="hybridMultilevel"/>
    <w:tmpl w:val="E654B9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A4DFF"/>
    <w:multiLevelType w:val="multilevel"/>
    <w:tmpl w:val="D1424E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389" w:hanging="396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5">
    <w:nsid w:val="703146D8"/>
    <w:multiLevelType w:val="multilevel"/>
    <w:tmpl w:val="5AB4197A"/>
    <w:name w:val="MOJList"/>
    <w:lvl w:ilvl="0">
      <w:start w:val="1"/>
      <w:numFmt w:val="decimal"/>
      <w:pStyle w:val="MOJNumPara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MOJLevel2NumPara"/>
      <w:isLgl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MOJLevel3NumPara"/>
      <w:isLgl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pStyle w:val="MOJLevel4NumPara"/>
      <w:isLgl/>
      <w:lvlText w:val="%1.%2.%3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ACF2550"/>
    <w:multiLevelType w:val="multilevel"/>
    <w:tmpl w:val="E0606E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9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5"/>
  </w:num>
  <w:num w:numId="9">
    <w:abstractNumId w:val="3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83"/>
    <w:rsid w:val="0000260E"/>
    <w:rsid w:val="000047C7"/>
    <w:rsid w:val="00055B30"/>
    <w:rsid w:val="000A2468"/>
    <w:rsid w:val="000B166A"/>
    <w:rsid w:val="000B2335"/>
    <w:rsid w:val="000D3DDE"/>
    <w:rsid w:val="000D5E60"/>
    <w:rsid w:val="000D692A"/>
    <w:rsid w:val="00100235"/>
    <w:rsid w:val="001114D1"/>
    <w:rsid w:val="00134D39"/>
    <w:rsid w:val="001834D3"/>
    <w:rsid w:val="00187CB4"/>
    <w:rsid w:val="001A2E1E"/>
    <w:rsid w:val="001A44E3"/>
    <w:rsid w:val="001C5492"/>
    <w:rsid w:val="001E28B6"/>
    <w:rsid w:val="002038C5"/>
    <w:rsid w:val="00247695"/>
    <w:rsid w:val="00263BD2"/>
    <w:rsid w:val="0026756E"/>
    <w:rsid w:val="00273A82"/>
    <w:rsid w:val="00291A25"/>
    <w:rsid w:val="002A267E"/>
    <w:rsid w:val="003001FB"/>
    <w:rsid w:val="003212C9"/>
    <w:rsid w:val="00330340"/>
    <w:rsid w:val="0038740E"/>
    <w:rsid w:val="003C2A20"/>
    <w:rsid w:val="003D471C"/>
    <w:rsid w:val="003F59EF"/>
    <w:rsid w:val="00436CBA"/>
    <w:rsid w:val="004453DE"/>
    <w:rsid w:val="004476ED"/>
    <w:rsid w:val="0047716E"/>
    <w:rsid w:val="004879A1"/>
    <w:rsid w:val="004A0D63"/>
    <w:rsid w:val="004C1173"/>
    <w:rsid w:val="004D5AC2"/>
    <w:rsid w:val="00503B9D"/>
    <w:rsid w:val="00504EAC"/>
    <w:rsid w:val="00505B27"/>
    <w:rsid w:val="00517709"/>
    <w:rsid w:val="00554FEE"/>
    <w:rsid w:val="005625FC"/>
    <w:rsid w:val="005628F8"/>
    <w:rsid w:val="005657D4"/>
    <w:rsid w:val="005C155A"/>
    <w:rsid w:val="005C7F05"/>
    <w:rsid w:val="005E2FE9"/>
    <w:rsid w:val="00636983"/>
    <w:rsid w:val="006469CA"/>
    <w:rsid w:val="00651678"/>
    <w:rsid w:val="0065778D"/>
    <w:rsid w:val="00670E84"/>
    <w:rsid w:val="00680696"/>
    <w:rsid w:val="006B2883"/>
    <w:rsid w:val="006E569F"/>
    <w:rsid w:val="00730757"/>
    <w:rsid w:val="00750BF5"/>
    <w:rsid w:val="007531AF"/>
    <w:rsid w:val="00757DB8"/>
    <w:rsid w:val="007879EF"/>
    <w:rsid w:val="007B0F28"/>
    <w:rsid w:val="007D4D09"/>
    <w:rsid w:val="007D6EE4"/>
    <w:rsid w:val="007E3669"/>
    <w:rsid w:val="00850781"/>
    <w:rsid w:val="008B3EEB"/>
    <w:rsid w:val="008B6073"/>
    <w:rsid w:val="008D06ED"/>
    <w:rsid w:val="009028D0"/>
    <w:rsid w:val="0090792C"/>
    <w:rsid w:val="009462C7"/>
    <w:rsid w:val="00957146"/>
    <w:rsid w:val="00993ED7"/>
    <w:rsid w:val="009C3770"/>
    <w:rsid w:val="009C7EB1"/>
    <w:rsid w:val="00A02EEA"/>
    <w:rsid w:val="00A23F5F"/>
    <w:rsid w:val="00A3247E"/>
    <w:rsid w:val="00A61301"/>
    <w:rsid w:val="00AA1669"/>
    <w:rsid w:val="00AB6887"/>
    <w:rsid w:val="00B16898"/>
    <w:rsid w:val="00B444B0"/>
    <w:rsid w:val="00B65EEC"/>
    <w:rsid w:val="00B93DB9"/>
    <w:rsid w:val="00B9409A"/>
    <w:rsid w:val="00BD344E"/>
    <w:rsid w:val="00BE5088"/>
    <w:rsid w:val="00C22E4D"/>
    <w:rsid w:val="00C71DBF"/>
    <w:rsid w:val="00CA592C"/>
    <w:rsid w:val="00CB271D"/>
    <w:rsid w:val="00CD5635"/>
    <w:rsid w:val="00CF2E20"/>
    <w:rsid w:val="00D002A5"/>
    <w:rsid w:val="00D22882"/>
    <w:rsid w:val="00D35542"/>
    <w:rsid w:val="00D534FE"/>
    <w:rsid w:val="00DB1581"/>
    <w:rsid w:val="00DC3E34"/>
    <w:rsid w:val="00DE52E9"/>
    <w:rsid w:val="00E211E2"/>
    <w:rsid w:val="00E22D9B"/>
    <w:rsid w:val="00E40D49"/>
    <w:rsid w:val="00E627E3"/>
    <w:rsid w:val="00E64514"/>
    <w:rsid w:val="00E91AAF"/>
    <w:rsid w:val="00EB5E2F"/>
    <w:rsid w:val="00EE49CA"/>
    <w:rsid w:val="00EE5766"/>
    <w:rsid w:val="00F03ACE"/>
    <w:rsid w:val="00F16922"/>
    <w:rsid w:val="00F16A28"/>
    <w:rsid w:val="00F51C75"/>
    <w:rsid w:val="00F52CEE"/>
    <w:rsid w:val="00F7472E"/>
    <w:rsid w:val="00F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05106-FE01-4CAD-896D-0EC087C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B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abStandard">
    <w:name w:val="CabStandard"/>
    <w:basedOn w:val="Normal"/>
    <w:rsid w:val="004453DE"/>
    <w:pPr>
      <w:numPr>
        <w:numId w:val="1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Emphasis">
    <w:name w:val="Emphasis"/>
    <w:basedOn w:val="DefaultParagraphFont"/>
    <w:uiPriority w:val="20"/>
    <w:qFormat/>
    <w:rsid w:val="006B2883"/>
    <w:rPr>
      <w:i/>
      <w:iCs/>
    </w:rPr>
  </w:style>
  <w:style w:type="character" w:styleId="Strong">
    <w:name w:val="Strong"/>
    <w:basedOn w:val="DefaultParagraphFont"/>
    <w:uiPriority w:val="22"/>
    <w:qFormat/>
    <w:rsid w:val="006B2883"/>
    <w:rPr>
      <w:b/>
      <w:bCs/>
    </w:rPr>
  </w:style>
  <w:style w:type="paragraph" w:styleId="ListParagraph">
    <w:name w:val="List Paragraph"/>
    <w:basedOn w:val="Normal"/>
    <w:uiPriority w:val="34"/>
    <w:qFormat/>
    <w:rsid w:val="00321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35"/>
  </w:style>
  <w:style w:type="paragraph" w:styleId="Footer">
    <w:name w:val="footer"/>
    <w:basedOn w:val="Normal"/>
    <w:link w:val="FooterChar"/>
    <w:uiPriority w:val="99"/>
    <w:unhideWhenUsed/>
    <w:rsid w:val="0010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35"/>
  </w:style>
  <w:style w:type="paragraph" w:customStyle="1" w:styleId="MOJNumPara">
    <w:name w:val="MOJ Num Para"/>
    <w:basedOn w:val="Normal"/>
    <w:link w:val="MOJNumParaChar"/>
    <w:rsid w:val="00B93DB9"/>
    <w:pPr>
      <w:numPr>
        <w:numId w:val="2"/>
      </w:numPr>
      <w:spacing w:before="23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MOJLevel2NumPara">
    <w:name w:val="MOJ Level 2 Num Para"/>
    <w:basedOn w:val="MOJNumPara"/>
    <w:rsid w:val="00B93DB9"/>
    <w:pPr>
      <w:numPr>
        <w:ilvl w:val="1"/>
      </w:numPr>
      <w:tabs>
        <w:tab w:val="clear" w:pos="1418"/>
        <w:tab w:val="num" w:pos="360"/>
      </w:tabs>
      <w:ind w:left="1440" w:hanging="360"/>
    </w:pPr>
  </w:style>
  <w:style w:type="paragraph" w:customStyle="1" w:styleId="MOJLevel3NumPara">
    <w:name w:val="MOJ Level 3 Num Para"/>
    <w:basedOn w:val="MOJLevel2NumPara"/>
    <w:rsid w:val="00B93DB9"/>
    <w:pPr>
      <w:numPr>
        <w:ilvl w:val="2"/>
      </w:numPr>
      <w:tabs>
        <w:tab w:val="clear" w:pos="2268"/>
        <w:tab w:val="num" w:pos="360"/>
        <w:tab w:val="num" w:pos="2160"/>
        <w:tab w:val="num" w:pos="2410"/>
      </w:tabs>
      <w:ind w:left="2160" w:hanging="360"/>
    </w:pPr>
  </w:style>
  <w:style w:type="paragraph" w:customStyle="1" w:styleId="MOJLevel4NumPara">
    <w:name w:val="MOJ Level 4 Num Para"/>
    <w:basedOn w:val="MOJLevel3NumPara"/>
    <w:rsid w:val="00B93DB9"/>
    <w:pPr>
      <w:numPr>
        <w:ilvl w:val="3"/>
      </w:numPr>
      <w:tabs>
        <w:tab w:val="clear" w:pos="3119"/>
        <w:tab w:val="num" w:pos="360"/>
        <w:tab w:val="num" w:pos="2160"/>
        <w:tab w:val="num" w:pos="2880"/>
        <w:tab w:val="num" w:pos="3572"/>
      </w:tabs>
      <w:ind w:left="2880" w:hanging="360"/>
    </w:pPr>
  </w:style>
  <w:style w:type="character" w:customStyle="1" w:styleId="MOJNumParaChar">
    <w:name w:val="MOJ Num Para Char"/>
    <w:link w:val="MOJNumPara"/>
    <w:rsid w:val="00B93DB9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CA"/>
    <w:rPr>
      <w:rFonts w:ascii="Segoe UI" w:hAnsi="Segoe UI" w:cs="Segoe UI"/>
      <w:sz w:val="18"/>
      <w:szCs w:val="18"/>
    </w:rPr>
  </w:style>
  <w:style w:type="paragraph" w:customStyle="1" w:styleId="Dash">
    <w:name w:val="Dash"/>
    <w:basedOn w:val="Normal"/>
    <w:qFormat/>
    <w:rsid w:val="000A2468"/>
    <w:pPr>
      <w:numPr>
        <w:numId w:val="5"/>
      </w:numPr>
      <w:spacing w:before="50" w:after="0" w:line="240" w:lineRule="auto"/>
      <w:ind w:left="568" w:hanging="284"/>
    </w:pPr>
    <w:rPr>
      <w:rFonts w:ascii="Arial" w:eastAsia="Times New Roman" w:hAnsi="Arial" w:cs="Times"/>
      <w:szCs w:val="24"/>
      <w:lang w:eastAsia="en-GB"/>
    </w:rPr>
  </w:style>
  <w:style w:type="character" w:customStyle="1" w:styleId="hit1">
    <w:name w:val="hit1"/>
    <w:basedOn w:val="DefaultParagraphFont"/>
    <w:rsid w:val="007D6EE4"/>
    <w:rPr>
      <w:color w:val="000000"/>
      <w:shd w:val="clear" w:color="auto" w:fill="FFFF00"/>
    </w:rPr>
  </w:style>
  <w:style w:type="character" w:customStyle="1" w:styleId="label2">
    <w:name w:val="label2"/>
    <w:basedOn w:val="DefaultParagraphFont"/>
    <w:rsid w:val="007D6EE4"/>
  </w:style>
  <w:style w:type="character" w:customStyle="1" w:styleId="label3">
    <w:name w:val="label3"/>
    <w:basedOn w:val="DefaultParagraphFont"/>
    <w:rsid w:val="007D6EE4"/>
  </w:style>
  <w:style w:type="paragraph" w:customStyle="1" w:styleId="subprov1">
    <w:name w:val="subprov1"/>
    <w:basedOn w:val="Normal"/>
    <w:rsid w:val="007D6EE4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2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63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7047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28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5654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0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3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3371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2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7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00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44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67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15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24FB-D1B2-42E9-9C43-81F38C61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Regulations Paper</vt:lpstr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Regulations Paper</dc:title>
  <dc:creator>Cabinet Office - Department of the Prime Minister and Cabinet</dc:creator>
  <cp:lastModifiedBy>Jared Wilkinson</cp:lastModifiedBy>
  <cp:revision>1</cp:revision>
  <cp:lastPrinted>2016-05-25T01:07:00Z</cp:lastPrinted>
  <dcterms:created xsi:type="dcterms:W3CDTF">2016-08-08T23:44:00Z</dcterms:created>
  <dcterms:modified xsi:type="dcterms:W3CDTF">2016-08-08T23:44:00Z</dcterms:modified>
</cp:coreProperties>
</file>