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Lester Heights Hospital Limited - Lester Heights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Lester Heights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Lester Heights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August 2017</w:t>
      </w:r>
      <w:bookmarkEnd w:id="7"/>
      <w:r w:rsidRPr="009418D4">
        <w:rPr>
          <w:rFonts w:cs="Arial"/>
        </w:rPr>
        <w:tab/>
        <w:t xml:space="preserve">End date: </w:t>
      </w:r>
      <w:bookmarkStart w:id="8" w:name="AuditEndDate"/>
      <w:r w:rsidR="00A4268A">
        <w:rPr>
          <w:rFonts w:cs="Arial"/>
        </w:rPr>
        <w:t>1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Lester Heights Hospital and Residential Care is certified to provide rest home, hospital (geriatric and medical) and residential disability levels of care for up to 35 residents.  On the day of the audit there were 28 residents living at the facility.  </w:t>
      </w:r>
    </w:p>
    <w:p w:rsidRPr="00A4268A">
      <w:pPr>
        <w:spacing w:before="240" w:line="276" w:lineRule="auto"/>
        <w:rPr>
          <w:rFonts w:eastAsia="Calibri"/>
        </w:rPr>
      </w:pPr>
      <w:r w:rsidRPr="00A4268A">
        <w:rPr>
          <w:rFonts w:eastAsia="Calibri"/>
        </w:rPr>
        <w:t xml:space="preserve">This audit was conducted against the health and disability service standards, the district health board contract and ministry of health contract. A developmental evaluation was also conducted at the same time as the certification audit and reviewed services for younger people with a disability. The audit process included a review of existing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The manager (owner) is supported by a director with rest home management experience, a clinical manager who is a registered nurse and a contracted quality/clinical consultant.  The service was managed by a statutory manager between 12 April 2017 and 28 June 2017.  The previous statutory manager is now the contracted consultant for the service.  Residents and family interviewed were complimentary of the service they receive.</w:t>
      </w:r>
    </w:p>
    <w:p w:rsidRPr="00A4268A">
      <w:pPr>
        <w:spacing w:before="240" w:line="276" w:lineRule="auto"/>
        <w:rPr>
          <w:rFonts w:eastAsia="Calibri"/>
        </w:rPr>
      </w:pPr>
      <w:r w:rsidRPr="00A4268A">
        <w:rPr>
          <w:rFonts w:eastAsia="Calibri"/>
        </w:rPr>
        <w:t xml:space="preserve">This audit identified that an improvement is required around notifying families of incidents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Māori values and beliefs are respected and addressed.  Care planning accommodates individual choices of residents and/or their family/whānau.  Informed consent processes are adhered to.  Residents are encouraged to maintain links with their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have been implemented since the previous audit.  Quality goals are now documented for the service.  A risk management programme is in place, which includes a risk management plan, incident and accident reporting, and health and safety processes.  Adverse, unplanned and untoward events are documented by staff.  The health and safety programme meets current legislative requirements.  Human resources are managed in accordance with good employment practice.  An orientation programme is in place for new staff.  A staff education and training programme is now embedded into practice.  Registered nursing cover is provided twenty-four hours a day, seven days a week.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on all services and levels of care provided.  The registered nurses are responsible for each stage of service provision.  A registered nurse assesses and develops the care plan, documenting supports, needs, outcomes and goals with the resident and/or family/whānau input.  Care plans viewed in resident records demonstrated service integration and were reviewed at least six-monthly.  Resident files included the general practitioner, specialist and allied health notes.  Residents and families commented positively on the care received at Lester Heights.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administration of medicines and complete annual education and medication competencies.  The medicine charts reviewed meet prescribing requirements and were reviewed at least three-monthly.     </w:t>
      </w:r>
    </w:p>
    <w:p w:rsidRPr="00A4268A" w:rsidP="00621629">
      <w:pPr>
        <w:spacing w:before="240" w:line="276" w:lineRule="auto"/>
        <w:rPr>
          <w:rFonts w:eastAsia="Calibri"/>
        </w:rPr>
      </w:pPr>
      <w:r w:rsidRPr="00A4268A">
        <w:rPr>
          <w:rFonts w:eastAsia="Calibri"/>
        </w:rPr>
        <w:t xml:space="preserve">An activity coordinator oversees the activity programme for the rest home and hospital residents including the younger people.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All meals and baking are done on-site.  Residents' food preferences, dietary and cultural requirements are identified at admission and accommodated.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There is safe access to the communal areas and outdoor seating and shade.  Resident bedrooms are personalised.  All bedrooms have hand basins.  There are adequate communal shower/toilet facilities.  Documented policies and procedures for the cleaning and laundry services are implemented with appropriate monitoring systems in place to evaluate the effectiveness of these services.  Systems and supplies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At the time of the audit, eight residents (hospital level) were using restraints and three residents were using enablers.  Staff have received education and training on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The infection control coordinator has attended external education.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3"/>
        <w:gridCol w:w="1280"/>
        <w:gridCol w:w="9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brochures are accessible to residents and their families.  A policy relating to the Code is implemented and staff interviewed (one manager [owner] one director, one clinical manager, one registered nurse lead, four healthcare assistants, two registered nurses (RN), one kitchen manager, one activities coordinator, one receptionist, one cleaner and one laundry) could describe how the Code is incorporated into their everyday delivery of care.  Staff receive training about the Code during their induction to the service and through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including photographs were obtained on admission and sighted in eight of eight resident files reviewed (three hospital residents including one on a long-term support chronic health condition, four young persons with disabilities and one rest home level resident).  Resuscitation plans were sighted in all files.  Where the resident was deemed incompetent by the general practitioner there was documented evidence of discussions held with the enduring power of attorney for medically indicated not for resuscitation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healthcare assistants (HCAs) and registered nurses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confirmed they have been made aware of and fully understand informed consent processes and that appropriate information had been provided.  Seven of eight (one hospital resident awaiting PPPR signatory) admission agreements reviewed had been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education and training on the role of advocacy services, which begins during their induction to the service and has been provided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their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Where possible there are good links between the young residents with disabilities and their family.  Some families are very involved and others to a much lesser extent. Families stated feeling welcome whenever they visit the facility. There are few links with the community other than general outings. The complex medical needs of this group preclude any meaningful community engagement.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Access to complaints forms are located at reception.  Complaints forms include contact details for the Health and Disability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all complaints received since the previous audit (four complaints) has been maintained by the owner/manager with the support of the quality/clinical consultant, since the last audit using a complaint’s register.  All four complaints were reviewed and documentation including follow-up letters and resolution demonstrates that complaints are now well-managed.  All lodged complaints were resolved.  There have been two complaints involving the district health board since the last audit.  One has been resolved and the service only received notification of the other the day before the audit.  This second complaint was about wheelchair maintenance and the wheelchair identified was in the process of being repaired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staff discuss aspects of the Code with residents and their family on admission.  Discussions relating to the Code are also held during the resident/family meetings.  All eleven residents (four rest home level, four younger people with disabilities (YPD) and three hospital level) and seven family (one rest home level, four YPD and two hospital level)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and shower doors.  All residents’ rooms are currently single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(HCAs)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families interviewed and observations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annual education and training on abuse and neglect, which begins during their induction to the service and has been provided since the last audit.  The service had identified issues around abuse and the perpetrators have been identified and no longer work at the service.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the young people with disabilities that were interviewed stated they are being treated well, and with respect.  Each person has their own private room and their own belongings. These young residents have complex needs and whilst services are not aimed towards independence they do reflect the wishes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Specific Māori cultural needs are identified on the cultural assessment and are linked to the Māori residents’ care plans (evidenced in two of two Māori residents’ files reviewed).  Two residents and two family, all who identified as Māori, reported that their cultural needs were being met by the service.</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sought internally and externally by the service.  Several care staff identify as Māori and two staff have qualifications in Māori health.  Staff education on cultural awareness begins during their induction to the service and has been provided in 2017.  The healthcare assistants interviewed provided examples of how they ensure Māori values and beliefs are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care plans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healthcare assistants’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available 24 hours a day, seven days a week.  A general practitioner (GP) visits the facility once a week.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meetings have begun to be conducted regularly, led by the activities coordinator.  Residents and family/whānau interviewed reported that they are now either satisfied or very satisfied with the services received.  A resident/family satisfaction survey was completed in May 2017 and identified satisfaction or high levels of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Physiotherapy services are available as needed.  A van is available for regular outings.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now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policy also describes that open disclosure is part of everyday practice.  The management and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confirmed they are kept informed of the resident’s status, including any events adversely affecting the resident, although evidence of open disclosure by notifying family after an adverse event and/or through the incident/accident system is not consistently being documented.</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local district health board.  Families and staff are utilised in the first instance.  The communication needs of younger people are identified and addressed.  One younger resident has a communication board.  The service has used a sign language interpreter for one younger resident, including assisting them to complete a satisfaction survey.  The sign language interpreter has provided an education session for staff and posters with basic signs are displayed for staff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35 beds at Lester Heights are certified for dual-purpose - either for rest home or hospital levels of care.  On the day of the audit there were a total of 28 residents living at the facility.  This included seven residents receiving rest home level care (all under the ARCC) and 21 residents receiving hospital level of care – 10 under the ARCC, nine younger people with disabilities and two on long-term support – chronic health conditions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2017 business plan has been developed with specific goals to enable the service to move forward and continue to improve the service provided to residents.  The plan identified the purpose, values, scope and direction of Lester Heights.  The plan includes specific goals to ensure the needs of younger people in the service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Lester Heights Hospital is the only facility owned by the current manager.  He has had little previous experience managing an aged care facility, but his wife, who is now a director, has sold the facility she previously owned and is now working full time at the service as a director.  Additionally, the statutory manager who managed the facility from 12 April 2017 to 28 June 2017 has been contracted to provide clinical and quality support for two days per week.  The manager, director and quality/clinical consultant all reported that it is intended that this contract will continue for the foreseeable future until the service is well established and providing best practice without the input of the consultant.  Additionally, there is an experienced clinical manager and a registered nurse lead that provides support to the clinical manager and in a quality role.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has received ongoing mentoring and professional development related to managing an aged care facility since the last audit, from the quality/clinical consultant.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that in his absence the director would undertake the management role and if both were absent the clinical manager would fill the role with support from the registered nurse lead.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has been developed since the previous audit and the quality and risk management system has been fully implemented since this time.   A complete new set of policies and procedures (and clinical documentation) have been developed by the quality/clinical consultant.  These include a number of policies specific to younger people residing in an aged residential care environment and align with current good practice and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collection and complaints management.  Data that is collected is analysed and compared monthly and annually for a range of adverse event data (eg, skin tears, bruising, falls, pressure areas).  Corrective actions are documented and implemented where improvements are identified.  Information is shared with all staff as confirmed in meeting minutes and during interviews. </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family/whānau interviews confirmed any concerns they have were addressed by management, and examples of quality initiatives were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2017 risk management plan is in place.  Staff receive health and safety training, which is initiated during their induction to the service.  Actual and potential risks are documented in the hazard register, which identifies a risk rating and shows actions to eliminate or minimise the risk.  This includes risks around restraint use.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sensor mats, and the development of specific falls management plans to meet the needs of each resident who is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corrective action to minimise future events and debriefing.  Individual reports are completed for each incident/accident with immediate action noted including any follow-up action(s) required.  Incident/accident data is linked to the organisation's quality and risk management programme.  Ten accident/incident forms were reviewed.  Each event involving a resident reflected a clinical assessment and follow-up by a registered nurse.  Neurology observations were conducted for suspected head injuries.  Accident/incident forms for pressure injuries have been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The manager/owner and quality/clinical advisor reported that they are aware of their responsibility to notify relevant authorities in relation to essential notifications.  One notification has been made via section 31 when a family member struck a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Seven staff files reviewed (one clinical manager, the RN lead, three healthcare assistants, the activities coordinator and the kitchen manager) included evidence of the recruitment process, signed employment contracts, police vetting, and completed orientation programmes.  The 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practising certificates for all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schedule that is now being implemented.  All required education has been provided in the past year.  In addition, opportunistic education is provided.  Staff received comprehensive training around meeting the varied needs of younger people living in an aged residential care environment in July 2017. Two of four RNs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One RN is on duty 24 hours a day, seven days a week.  This includes either the clinical manager or the registered nurse lead on morning shift.  The Clinical Manager has three days and the registered nurse lead has two days when they are not on the floor and undertake quality activities. (40 hours dedicated to quality initiatives/activities in total).</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 roster is as follows:</w:t>
            </w:r>
          </w:p>
          <w:p w:rsidR="00EB7645" w:rsidRPr="00BE00C7" w:rsidP="00BE00C7">
            <w:pPr>
              <w:pStyle w:val="OutcomeDescription"/>
              <w:spacing w:before="120" w:after="120"/>
              <w:rPr>
                <w:rFonts w:cs="Arial"/>
                <w:b w:val="0"/>
                <w:lang w:eastAsia="en-NZ"/>
              </w:rPr>
            </w:pPr>
            <w:r w:rsidRPr="00BE00C7">
              <w:rPr>
                <w:rFonts w:cs="Arial"/>
                <w:b w:val="0"/>
                <w:lang w:eastAsia="en-NZ"/>
              </w:rPr>
              <w:t>AM shift: Three healthcare assistants full shift, one healthcare assistant until 1 pm.</w:t>
            </w:r>
          </w:p>
          <w:p w:rsidR="00EB7645" w:rsidRPr="00BE00C7" w:rsidP="00BE00C7">
            <w:pPr>
              <w:pStyle w:val="OutcomeDescription"/>
              <w:spacing w:before="120" w:after="120"/>
              <w:rPr>
                <w:rFonts w:cs="Arial"/>
                <w:b w:val="0"/>
                <w:lang w:eastAsia="en-NZ"/>
              </w:rPr>
            </w:pPr>
            <w:r w:rsidRPr="00BE00C7">
              <w:rPr>
                <w:rFonts w:cs="Arial"/>
                <w:b w:val="0"/>
                <w:lang w:eastAsia="en-NZ"/>
              </w:rPr>
              <w:t>PM shift:  One healthcare assistant full shift, two healthcare assistants until 7 pm.</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Staffing is flexible to meet the acuity and needs of the residents.  Interviews with staff,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each resident’s individual record.  An initial support plan is also developed in this time.  Personal resident information is kept confidential and cannot be viewed by other residents or members of the public.  Residents’ files are protected from unauthorised access by being held in secure rooms.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healthcare assistant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include information on the services provided for resident and families.  Admission agreements for long-term residents aligned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are documented policies and procedures to ensure exit, discharge or transfer of residents is undertaken in a timely and safe manner.  The yellow envelope transfer system used ensures all relevant documentation is made available to the receiving provider.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that administer medications have been assessed for competency.  Registered nurses complete syringe driver training via hospice.  Education around safe medication administration has been provided.  Medications received (robotic rolls), are checked on delivery by the RN.  Standing orders were current (last reviewed and signed by GP and RN April 2017) and met the legislative requirements around standing orders.  There was one hospital resident self-medicating on the day of audit and a competency assessment had been completed and was current.  Younger residents (YPD) are able to self-medicate if deemed appropriate.  None were self-medicating at the time of the audit.  All medications were stored safely.  All eye drops were dated on opening.  There were no expired medications on the day of audit.  The medication fridge is monitored daily (temperatures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12 medication charts reviewed (six hospital, two rest home and four YPD) met legislative prescribing requirements (included one hospital resident on warfarin), had photographic identification and allergies documented and were legible.  Not all medication charts had all medications signed as administered.  The GP has reviewed the medication charts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Lester Heights are prepared and cooked on-site by a qualified 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attended food safety and hygiene training.  There is a four-weekly seasonal menu, which had been reviewed by a dietitian in June 2017.  The service accommodates cultural food preferences for Māori with Māori dishes provided on the menu.  The service caters for other cultures upon request.  The cook interviewed was knowledgeable about resident dietary requirements and receives a resident dietary profile and any likes or dislikes.  Special diets including modified foods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assisting residents with their meals and drinks at lunchtime.  A smaller dining room/lounge is used to maintain the dignity of residents requiring additional assistance.  Special equipment is available and was observed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end-cooked temperatures (sighted) are monitored daily. A kitchen cleaning schedule is in place and implemented.  Chemicals are stored safely within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provides resident feedback on the meals and food services.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were unable to provide the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An interRAI assessment is undertaken within 21 days of admission and six-monthly, or earlier due to health changes.  Resident needs and supports are identified through the ongoing assessment process in consultation with significant others.  InterRAI assessments, assessment notes and summaries were in place in all long-term resident files sampled.  In resident files sampled, long-term care plans in place reflected the outcomes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were resident focused and individualised.  Identified support needs as assessed were included in the care plans for all resident files sampled.  Care plans evidenced resident (as appropriate) and family/whānau involvement in the care plan process.  Relatives interviewed confirmed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sampled demonstrated service integration and evidence of allied health professionals involved in the care of the resident such as the physiotherapist and dietitian.  Short-term care plans were in place for short-term needs.  RNs interviewed could describe the process and documentation required for managing short-term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for residents including the young people with disabilities are consistent, and relevant to the goals that are set, in relation to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Initial wound assessments and ongoing evaluations were in place for three residents with one chronic ulcer, one skin lesion, one moisture lesion, one loose toenail and three residents with pressure injuries (all grade two facility acquired).  All wound plans were signed off by the RN. There was a range of equipment readily available to minimise pressure injury.  There is access to a wound nurse specialist at the DHB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document appropriate interventions to manage short-term changes in health such as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for example, observations, weight, food and fluid, behaviour, blood sugar levels and neurological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(also the Māori Liaison officer) is employed for 30 hours per week Monday to Friday to coordinate and implement the activities programme.  She is supported by a volunteer and HCAs who provide assistance with some activities and outings.  A van is hired for outings.  There is an integrated activity plan that meets the group and individual preferences of each resident group.  Activities take place in the main lounge and in the smaller lounge for quieter one-on-one activities for more dependant residents.  The residents meet quarterly at resident meetings and with assistance from the activities coordinator develop the activities programme.  The programme includes; bingo, quizzes, bowls, exercises, arts and crafts, mosaics, pampering and weekly outings.  Specific activities have been developed for Māori (included in the individual Māori care plan).  Links with the community involve Kaumātua, speakers, visiting children, Kapa Haka group, music entertainers and church services.  There are outings into the community and inter-home visits.   </w:t>
            </w:r>
          </w:p>
          <w:p w:rsidR="00EB7645" w:rsidRPr="00BE00C7" w:rsidP="00BE00C7">
            <w:pPr>
              <w:pStyle w:val="OutcomeDescription"/>
              <w:spacing w:before="120" w:after="120"/>
              <w:rPr>
                <w:rFonts w:cs="Arial"/>
                <w:b w:val="0"/>
                <w:lang w:eastAsia="en-NZ"/>
              </w:rPr>
            </w:pPr>
            <w:r w:rsidRPr="00BE00C7">
              <w:rPr>
                <w:rFonts w:cs="Arial"/>
                <w:b w:val="0"/>
                <w:lang w:eastAsia="en-NZ"/>
              </w:rPr>
              <w:t>Activities for the young people with disabilities are not different to those of the other residents.  Due to the complexity of this group’s needs, most are unable to participate in a variety of activities. Two of the young residents prefer not to participate in the older residents’ activities and staff have worked hard to include them, for example one of these residents is now helping the coordinator, and by doing this participates.  One person is more interested in electronic games and technology.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history and activity plan is completed on admission in consultation with the resident/family (as appropriate) and reviewed six-monthly.  There is a specific Māori care plan.  Residents and families have the opportunity to feedback on the activity programme through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In six of the eight files sampled (one resident had been in the facility five months and the other was a new admission), the long-term care plans have been reviewed at least six-monthly or earlier for any health changes.  The sample was extended by three (one hospital and two rest home) residents who had been at the facility longer than three months to capture more evaluations and all LTCPs had been reviewed six-monthly or sooner.  All written evaluations reviewed, document the resident’s progress against identified goals.  RNs interviewed could describe the process and documentation required when completing resident evaluations.  The GP reviews the residents at least three-monthly or earlier if required.  Ongoing nursing evaluations occur as indicated or when there is a change in condition and are documented within the progress notes.  There was evidence in the files sampled that STCPs had been either signed off once resolved or transferred to the LTCP.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was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 bottles sighted had correct manufacturer labels.  Chemicals are stored in a locked chemical cupboard.  There are chemical spills kits located throughout the facility which are easily accessible.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December 2017.   </w:t>
            </w:r>
          </w:p>
          <w:p w:rsidR="00EB7645" w:rsidRPr="00BE00C7" w:rsidP="00BE00C7">
            <w:pPr>
              <w:pStyle w:val="OutcomeDescription"/>
              <w:spacing w:before="120" w:after="120"/>
              <w:rPr>
                <w:rFonts w:cs="Arial"/>
                <w:b w:val="0"/>
                <w:lang w:eastAsia="en-NZ"/>
              </w:rPr>
            </w:pPr>
            <w:r w:rsidRPr="00BE00C7">
              <w:rPr>
                <w:rFonts w:cs="Arial"/>
                <w:b w:val="0"/>
                <w:lang w:eastAsia="en-NZ"/>
              </w:rPr>
              <w:t>The owner is the maintenance person and he ensures daily maintenance requests are addressed and a planned maintenance schedule is maintained.  There is a planned (sighted) maintenance repair list the maintenance person is working through.  There is an ongoing refurbishment/refresher of bedrooms as they become vacant and all 35 resident rooms have all had new linoleum laid.  Linoleum has been installed in bathrooms.  A carpet replacement plan is in progress and there has been some landscaping of gardens.  A retaining wall has been constructed on the south side of the property.  A mechanical fire (HCVA) system has been installed which allows for toilet, and kitchen hood ventilation with smoke spill fan system.  Monthly inspections include call bell testing, monthly fire checks and hot water temperature monitoring.  Temperature recordings reviewed were between 43-45 degrees Celsius.  Essential contractors are available 24-hours.  Electrical test and tag checks on all facility and resident electrical equipment had been completed August 2017.</w:t>
            </w:r>
          </w:p>
          <w:p w:rsidR="00EB7645" w:rsidRPr="00BE00C7" w:rsidP="00BE00C7">
            <w:pPr>
              <w:pStyle w:val="OutcomeDescription"/>
              <w:spacing w:before="120" w:after="120"/>
              <w:rPr>
                <w:rFonts w:cs="Arial"/>
                <w:b w:val="0"/>
                <w:lang w:eastAsia="en-NZ"/>
              </w:rPr>
            </w:pPr>
            <w:r w:rsidRPr="00BE00C7">
              <w:rPr>
                <w:rFonts w:cs="Arial"/>
                <w:b w:val="0"/>
                <w:lang w:eastAsia="en-NZ"/>
              </w:rPr>
              <w:t>Annual calibration and functional checks of medical equipment is completed by an external contractor, last in August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the outdoor areas.  Seating and shade is provided.  There is a designated outdoor smoking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HCAs interviewed stated they have sufficient equipment to safely deliver the cares as outlined in the resident care plans including hoists and pressure injury prevention equipment.  </w:t>
            </w:r>
          </w:p>
          <w:p w:rsidR="00EB7645" w:rsidRPr="00BE00C7" w:rsidP="00BE00C7">
            <w:pPr>
              <w:pStyle w:val="OutcomeDescription"/>
              <w:spacing w:before="120" w:after="120"/>
              <w:rPr>
                <w:rFonts w:cs="Arial"/>
                <w:b w:val="0"/>
                <w:lang w:eastAsia="en-NZ"/>
              </w:rPr>
            </w:pPr>
            <w:r w:rsidRPr="00BE00C7">
              <w:rPr>
                <w:rFonts w:cs="Arial"/>
                <w:b w:val="0"/>
                <w:lang w:eastAsia="en-NZ"/>
              </w:rPr>
              <w:t>Younger residents have rooms throughout the facility and share the same communal areas as other residents.  Those interviewed felt this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hand basins.  There are adequate numbers of communal toilet and shower facilities for each wing.  The toilets and showers are of an appropriate design to meet the needs of the residents.  Communal toilet facilities have a system that indicates if it is engaged or vacant.  There are privacy curtains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35 single rooms. There is adequate room to safely manoeuvre mobility aids and transferring equipment such as hoists in the resident bedrooms.  Residents and families are encouraged to personalise their rooms.  Bedrooms viewed were personalised.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large open plan main lounge and dining room and a smaller lounge/dining room for small group and one-on-one activities.  There is a seating area at the front entrance.  Seating and space in the main lounge is arranged to allow both individual and group activities to occur.  The communal areas are easily accessible for residents or with staff assistance.  YPD residents interviewed stated they enjoyed living in the home and their needs including privacy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for the safe and efficient use of laundry services.  There is a dedicated laundry manager and cleaning staff cover a seven day a week service.  The laundry is located downstairs with keypad access.  All linen and personal clothing is laundered on-site.  Dirty linen is delivered to the (downstairs) laundry by a chute.  The laundry is well equipped and well ventilated.  Internal and external audits (by the chemical provider) monitor the effectiveness of the cleaning and laundry processes.  The cleaner’s trolley is kept in designated locked areas when not in use.  There are three sluice rooms with personal protective equipment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annual education and training programme includes fire and security training.  Staff interviewed confirmed their understanding of emergency procedures.  A mechanical HVCA fire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barbeque is available and sighted.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monthly by maintenance.</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member available 24 hours a day, seven days a week with a current first aid/CPR certificate.  The activities coordinator also holds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and safe ventilation.  The environment is maintained at a comfortable temperature within bedrooms and communal areas.  There are sufficient doors and opening windows for ventilation.  All bedrooms have windows, which allow for plenty of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infection control coordinator and has a job description that outlines the responsibility of the role.  The infection control coordinator provides monthly reports to management.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sanitisers were appropriately placed throughout the facility.  Residents and staff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infection control coordinator.  She has completed the infection control certificate in June 2017.  There are adequate resources to implement the infection control programme for the size and complexity of the organisation.  The infection control coordinator has access to the infection control nurse specialist at the DHB, the laboratory technician, GPs and public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developed and reviewed (June 2017) by an infection control consultant and the content of policies reflected current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education is included in the staff orientation and is a regular staff in-service topic.  The DHB infection control nurse provides advice and education.  Staff meetings also provide a forum for education delivered by the infection control coordinator and clinical manager.  Resident education occurs as part of daily cares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reports and short-term care plans are completed for all infections.  A monthly surveillance report includes number of infections by type, trends identified and any corrective actions required.  Infection control data and relevant information is displayed for staff.  Definitions of infections are in place appropriate to the complexity of service provided.  Infection control data is discussed at staff meetings.  Internal audits for infection control are included in the annual audit schedule.  There is close liaison with the GP that advises and reviews the use of antibiotics.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Interviews with the restraint coordinator (clinical manager) and staff confirmed their understanding of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eight residents (hospital level) were using restraints and three residents were using enablers.  Enablers are assessed as required for maintaining safety and independence and are used voluntarily by the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receive mandatory training around restraint minimisation.  In addition to in-service training, staff are requested to complete a restraint competency questionnaire.  All care staff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Restraint minimisation policies and procedures describe approved restraints.  A registered nurse is the designated restraint coordinator.  A restraint committee, which includes the clinical manager, RN lead, senior healthcare assistant and GP, meets three-monthly.  There were eight residents using restraints and three residents using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(the registered nurse lead) is responsible for assessing a resident’s need for restraint.  Restraint assessments are based on information in the resident’s care plan, discussions with the resident and family, and observations by staff.  Assessment tools are in place for restraints and enablers that identify the risks of using restraint and the interventions used as an alternative to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hospital level residents’ files (including one YPD resident) where restraint was being used, were selected for review.  Each file included a restraint assessment that included a restraint risk assessment.  Assessments were completed before restraint was initiated.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The register identifies the residents that are using a restraint, and the type of restraint used.  Types of restraints used included bed rails and lap belts.  The restraint assessments reviewed identified that restraint is being used only as a last resort.  The restraint assessment process includes determining the frequency of monitoring residents while on restraint.  Monitoring forms are completed when the restraint is put on and when it is taken off and the times the monitoring occurred, evidenced in all three residents’ files where restraint was being used.  All three residents’ files reflected the use of restraint in the residents’ restraint care plan including managing the risks posed for the resident by the use of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formally reviewed on an evaluation form three-monthly (at a minimum) by the restraint coordinator, and meets requirements of the standard.  When restraint is initiated, reviews take place with greater frequency.  All residents on restraint are discussed at the weekly management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regularly evaluated, evidenced in the document control for restraint policies and procedures and in the weekly management meeting minutes.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55"/>
        <w:gridCol w:w="1280"/>
        <w:gridCol w:w="5213"/>
        <w:gridCol w:w="2042"/>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and management interviewed were aware of the importance of open disclosure and reported ways the ensure this.  Eight of ten incident forms sampled indicated this had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ten incident forms sampled and the corresponding resident files do not document that family were informed of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family are informed of all incidents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medication charts are identified with demographic details, allergies and photographs.  Medications are checked against the doctor's medication chart prior to administration.  The medication round was observed at lunchtime and all practice was appropriate.  Nine of twelve medication charts sampled had all prescribed medications signed as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twelve medication charts sampled (two hospital and one YPD) had prescribed medications that were not signed as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reflects that medications are administered as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Lester Heights Hospital Limited - Lester Heights Hospital</w:t>
    </w:r>
    <w:bookmarkEnd w:id="58"/>
    <w:r>
      <w:rPr>
        <w:rFonts w:cs="Arial"/>
        <w:sz w:val="16"/>
        <w:szCs w:val="20"/>
      </w:rPr>
      <w:tab/>
      <w:t xml:space="preserve">Date of Audit: </w:t>
    </w:r>
    <w:bookmarkStart w:id="59" w:name="AuditStartDate1"/>
    <w:r>
      <w:rPr>
        <w:rFonts w:cs="Arial"/>
        <w:sz w:val="16"/>
        <w:szCs w:val="20"/>
      </w:rPr>
      <w:t>31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