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Rosaria Rest Home 2006 Limited - Rosaria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Rosaria Rest Home 2006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Rosaria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August 2017</w:t>
      </w:r>
      <w:bookmarkEnd w:id="7"/>
      <w:r w:rsidRPr="009418D4">
        <w:rPr>
          <w:rFonts w:cs="Arial"/>
        </w:rPr>
        <w:tab/>
        <w:t xml:space="preserve">End date: </w:t>
      </w:r>
      <w:bookmarkStart w:id="8" w:name="AuditEndDate"/>
      <w:r w:rsidR="00A4268A">
        <w:rPr>
          <w:rFonts w:cs="Arial"/>
        </w:rPr>
        <w:t>30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Rosaria Rest Home provides rest home level care for up to 26 residents. The service is operated privately. The owner is the manager and he is supported by an assistant manager and a registered nurse who oversees all clinical aspects of the service. The registered nurse commenced in the role in May 2016 and the assistant manager commenced in October 2016.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All residents at the time of audit were Chinese and for this reason an independent interpreter was used to conduct resident and staff interviews. Residents confirmed their needs are met.</w:t>
      </w:r>
    </w:p>
    <w:p w:rsidRPr="00A4268A">
      <w:pPr>
        <w:spacing w:before="240" w:line="276" w:lineRule="auto"/>
        <w:rPr>
          <w:rFonts w:eastAsia="Calibri"/>
        </w:rPr>
      </w:pPr>
      <w:r w:rsidRPr="00A4268A">
        <w:rPr>
          <w:rFonts w:eastAsia="Calibri"/>
        </w:rPr>
        <w:t xml:space="preserve">The service had sixteen corrective actions in the previous audit which have all been addressed and closed off by the district health board. There is evidence that corrective actions are embedded into practice. This audit has identified nine areas of improvements relating to complaints management, policies and procedures, medication management, food services, biomedical equipment testing and restraint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were observed to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There were no residents who identified as Māori at time of audit however the registered nurse interviewed stated that residents whom identified as Maori if admitted to the facility would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in place with documented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owner/manager is regular and effective. A suitably qualified person manages the facility. The registered nurse (RN) has worked in health care overseas and gained New Zealand registration in November 2015.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are developed by an off-site service and personalised to Rosaria Rest Home.  </w:t>
      </w:r>
    </w:p>
    <w:p w:rsidRPr="00A4268A">
      <w:pPr>
        <w:spacing w:before="240" w:line="276" w:lineRule="auto"/>
        <w:rPr>
          <w:rFonts w:eastAsia="Calibri"/>
        </w:rPr>
      </w:pPr>
      <w:r w:rsidRPr="00A4268A">
        <w:rPr>
          <w:rFonts w:eastAsia="Calibri"/>
        </w:rPr>
        <w:t xml:space="preserve">The appointment, orientation and management of staff is based on current good practice. The language and ethnic mix of staff reflect the current resident mix.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managed and administered by staff who are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policies and procedures that support the minimisation of restraint.  No enablers and one restraint were in use at the time of audit.  A comprehensive assessment, approval and monitoring process is identified in policy. </w:t>
      </w:r>
    </w:p>
    <w:p w:rsidRPr="00A4268A">
      <w:pPr>
        <w:spacing w:before="240" w:line="276" w:lineRule="auto"/>
        <w:rPr>
          <w:rFonts w:eastAsia="Calibri"/>
        </w:rPr>
      </w:pPr>
      <w:r w:rsidRPr="00A4268A">
        <w:rPr>
          <w:rFonts w:eastAsia="Calibri"/>
        </w:rPr>
        <w:t xml:space="preserve">Six monthly quality reviews occur.  Policy states that the use of enablers is voluntary for the safety of residents in response to individual requests.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facility.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276"/>
        <w:gridCol w:w="1280"/>
        <w:gridCol w:w="8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care staff interviewed understood the principles and practice of informed consent. Informed consent policies provide relevant guidance to staff.  Clinical files reviewed show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’records.  Staff were observed to gain consent for day to day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written in Chinese,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manager was able to provide examples of when they would involve the support of the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members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five verbal complaints and one written complaint had been received over the past year and that actions taken, through to an agreed resolution, are documented and completed within the timeframes.  Action plans showed any required follow up and improvements have been made where possible.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complaints are discussed at staff meetings. One complaint discussed was not recorded in the complaints register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assistant manager and manager are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from discussion with staff and in the admission agreement. The Code is displayed in the main foyer areas in Chinese, English and Maori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or share a room with their spouse.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partaking in community activities and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discussed the importance of supporting residents in the service who identify as Māori to integrate their cultural values and beliefs and the principles of the Treaty of Waitangi into every day to day practice.  There were no Maori residents who affiliate with their Maori culture at the time of audit, however the staff interviewed acknowledged and respected individual cultural needs. There is a current Māori health plan developed with input from cultural advisers.  Guidance on tikanga best practice is available, should it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at time of audit identified with their Chinese culture.  Residents verified that they were consulted on their individual culture, language, values and beliefs and that staff respected these. Resident’s personal preferences, required interventions and special needs were included in care plans reviewed and interviews with residents and family. The resident 2016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The registered nurse has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however not all policies and procedures in use were up to date (see criterion 1.2.3.3). Access to and input from external specialist services and allied health professionals is available, for example, hospice/palliative care team, a psychogeriatrician and mental health services for older persons.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staff being able to provide interpretation on a one to one basis, via phone and video link and as and when needed, and through the use of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longer-term objectives and the associated operational plans. A sample of monthly reports which are shared with the owner/manager and staff showed adequate information to monitor performance is reported including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the owner who holds relevant qualifications and has been in the role for six years. He has owned the facility for over 10 years. There is an assistant manager who helps with non-clinical areas and a registered nurse who oversees all clinical aspects of care. Responsibilities and accountabilities are defined in a job descriptions and individual employment agreements.  The registered nurse and owner manager confirmed their knowledge of the sector, regulatory and reporting requirements and maintain currency through ongoing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 contract with Auckland District Health Board (ADHB) for Age Related Residential Care. All 22 residents were under the ADHB Age Related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boarders at the time of audit. They are all relatives of residents and pay privately.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owner/manager is absent, the assistant manager and the registered nurse carry out all the required duties under delegated authority. During absences of the registered nurse, the clinical management is overseen by a casual RN who previously held the RN role at the facility. They are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monitoring of outcomes, and clinical incidents including infections and wounds.  The registered nurse and owner/manager have a good understanding of what is required and undertake the tasks of reporting, analysing and trending against other previously collected data. Results are used to improve care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staff meetings which is attended by members of management. Staff reported their involvement in quality and risk management activities through audit activities and implementing corrective actions.  Relevant corrective actions are developed and implemented to address any shortfalls. Resident and family satisfaction is measured during monthly residents’ meetings and regular family contact as confirmed in minutes sighted and during resident and family interviews. All comments received on the days of audit were positive.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have been developed by an off-site company and were personalised to Rosaria Rest Home. Not all policies and procedures sighted in hard copy were the most current version.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described the processes for the identification, monitoring, review and reporting of risks and development of mitigation strategies. The owner/manager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owner/manager and at all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described essential notification reporting requirements, including for pressure injuries.  The owner/manager and registered nurse advised there have been no notifications of significant events made to the Ministry of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12-month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 registered nurse is trained and competent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four weeks of rosters confirmed adequate staff cover has been provided, with staff replaced in any unplanned absence.  At least one staff member on duty has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facility does not have an information pack for new and or potential new residents and their families; however, the facility manager/owner stated that this is to be implemented.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documentation and communication.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when on site, are stored securely in accordance with requirements and checked by two staff for accuracy when administering. The controlled drugs register evidenced no controlled drugs on site since June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however, not all requirements for pro re nata (PRN) medicines and residents taking vitamins and other non-prescribed items were met. The required three-monthly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self-administering medications at the time of audit. Not all required processes were in place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two cooks,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Aspects of food procurement, production, preparation, storage, transportation, delivery and disposal comply with current legislation and guidelines; however, there was no documented evidence that the cleaning schedule is being implemented.  Food temperatures, including for high risk items, are monitored appropriately and recorded as part of the plan. The temperatures and contents of seven residents’ fridges were not being monitored.   The cook has undertaken safe food handling training, with care staff also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2016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when this situation would occur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and nutritional screening, as a means to identify any deficits and to inform care planning. The sample of care plans reviewed had an integrated range of resident-related information.  20 of 22 residents have current interRAI assessments completed by one trained interRAI assessor on site and two remaining residents have interRAI assessments commenced but in draft.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were followed, and care was ‘excellent’.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activity co-ordinator.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families/whānau are involved in evaluating and improving the programme through residents’ meetings, satisfaction surveys. Residents interviewed confirmed they find the programme very interactive and stimulating.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falls and wounds.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rheumatology, endocrinology and the hospice.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Cleaning products have material safety data sheets and staff receive safe chemical handing education. Staff interviewed verbalised their understanding of what to do should any chemical spill occur. Chemicals are securely stored.</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22 June 2018)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is current but calibration of bio medical equipment was overdue, as confirmed in documentation reviewed.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appropriate to the resident group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knew the processes they should follow if any repairs or maintenance is required. Residents interviewed were very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three bedrooms with toilet and hand basin ensuites and one bedroom with a full ensuite. All bedrooms have hand basins. Appropriately secured handrails are provided in the toilet/shower areas, and other equipment/accessories are available to promote residents’ independence.  Toilet and bathroom areas have been upgraded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There are four bedrooms which can be used as double rooms. There are three married couples in three of the bedrooms and one is used as a single room. The owner/manager stated only couples who request a double room are placed in the double bedrooms. This was confirmed during resident, staff and family interviews. The other bedrooms provide single accommodation. Rooms are personalised with furnishings, photos and other personal items displayed. There is room to store mobility aids and wheel chairs.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two dining areas, one is also a lounge area with the area divided by furnishings. Dining and lounge areas enable easy access for residents and staff.  Residents can access areas for privacy, if required.  Furniture is appropriate to the setting and residents’ needs. This was confirmed during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New washing machines and a dryer have been purchased since the previous audit. Laundry and cleaning is undertaken as part of the caregivers’ duties. Residents and relatives confirmed they were happy with the services provided and that the facility is kept clean and tidy.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3 October 2002. A trial evacuation takes place six-monthly with a copy sent to the New Zealand Fire Service; the most recent being on 13 June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and gas BBQ’s were sighted and meet the requirements for the 26 residents. A water storage tank is located in the basement.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as part of the afternoon shift duties by staff.  Staff and residents stated they feel safe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many have doors that open onto outside deck areas. Heating is provided by gas in communal areas and electricity in residents’ rooms.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an external source as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at staff meetings and to the facility manager/owner.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since June 2016.  She is currently undertaking training in infection prevention and control.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an outbreak infection kit was being developed.  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2017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a suitably qualified registered nurse/IPC coordinator.  Content of the training is documented and evaluated to ensure it is relevant, current and understood.  A record of attendance is maintained.   When an increase in infection incidence has occurred, there was evidence that additional staff education had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were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staff and the facility manager/owner.   Infection rates remain low for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is the registered nurse who had partial understanding of the organisation’s policies, procedures and practice. Refer to comments throughout the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one resident was using restraint (bedside rail) and no residents were using enablers. Policy states that enablers are the least restrictive and used voluntarily at the resident’s request.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registered nurse, owner/manager and the GP, are responsible for the approval of the use of restraints and the restraint processes. It was evident from review of restraint approval group meeting minutes, the file of the one resident using restraint, and interviews with the coordinator, that the restraint in place was requested by family of the resident for safety reasons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family/whānau/EPOA and resident involvement in the decision-making process was clearly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assessment requirements are clearly identified in policy. The assessment form shown in the restraint policy was not used prior to the bedside rails being put in place for the one resident using these as a restraint. The restraint coordinator did not clearly understand the need for assessment as this was requested by the family. The general practitioner is involved in the final decision on the safety of the use of the restraint and this was shown in the restraint approval group review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such as the use of sensor mats. This process has been well documented related to a resident who had two falls in a month. Since a sensor mat has been introduced four months ago no falls have been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the bedside rail restraint in use at the time of audit, no documented monitoring had occurred. The RN and staff confirmed they check the resident regularly, but this is not documented.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register, review group meeting minutes and the staff meeting minutes identify that only the current bedside rails have been used since the previous audit. The bedside rails were commenced in February 2017. The register was reviewed and contained the resident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in the organisation’s policy and procedures and in related topics, such as positively supporting people with challenging behaviours. Staff spoken to understood that the use of restraint is to be minimised.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resident’s file showed that the individual use of restraints was reviewed and evaluated during the resident’s care planning updates and this was documented in the restraint approval group six-monthly meeting minutes and discussed at monthly staff meetings. Family approval was documented. The restraint approval group evaluation identifies that no adverse events have occurred since restraint had been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committee undertakes a six-monthly review of all restraint use. Six monthly restraint meetings and reports are completed and individual use of restraint use is reported to the staff meetings.  The restraint committee meeting minutes reviewed confirmed this includes analysis and evaluation of the amount and type of restraint use in the facility, whether all alternatives to restraint have been considered, the effectiveness of the restraint in use, restraint / enabler education and feedback from the doctor, staff and families. However, policy and procedures are not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reviewed, minutes and interviews with staff and management confirmed that the use of restraint commenced in February 2017 for one resident, following the request of family to ensure their relatives safety.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425"/>
        <w:gridCol w:w="1280"/>
        <w:gridCol w:w="4486"/>
        <w:gridCol w:w="2288"/>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in place. Follow up actions are documented with dates shown. All complaints are discussed at staff meetings. Meeting minutes reviewed showed that one complaint discussed was not recorded in the complaints register. The owner/manager was able to verbalise actions taken and gave assurance the issue had been reviewed, addressed and was closed. The previous audit identifed an issue related to the complaints register not being in place.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complaint identified in staff meeting minutes is not recorded in the complaints register.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complaints are recorded in the complaints register.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provided by an off-site provider and are aligned with current good practice, meet legislative requirements, and are reviewed and sent to the provider at least two yearly. Rosaria Rest Home personalise the documents and keep a hard copy folder in the nurses’ office. The electronic version is replaced by the owner/manager. However, not all hardcopy policies and procedures were up to date. This occurred for large document downloads such as infection control. The registered nurse and the owner/manager have access to these documents electronically but they have not been printed to update the paper version available to all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hardcopy of policies and procedures used by staff is not well maintained to show the up to date version of policies and procedures.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hardcopy polices and procedure are up to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residents had an assessment completed to assess for competency of self-administration of medication.  The assessments were signed by the admitting RN and GP at the time, and subsequent assessments have been completed annually.  The RN has evidenced that the resident is asked weekly if they have taken their medication and this was recorded.  In discussions with the residents and staff, it was evident that the residents are competent in the self-administering of their medication and evidence was provided to show three-monthly GP reviews that included review of the resident’s medication.   Observation on day one of the audit, showed that the residents were storing their medication in unlocked draws in their rooms. On day two of the audit all four residents had their medications stored in locked boxes in their rooms.  The residents were also evidenced to be taking vitamins and other non-prescribed items.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residents are self-administering medication.  Policy states resident’s competency to continue self-medication should be documented three-monthly, but this is completed yearly. Staff checks were undertaken weekly and policy states this should occur daily.  Residents’ medications were not stored in a locked and secure location in their bedrooms on day one of the audit. Residents were self-administering vitamins and other non-prescribed items.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residents whom are self-administering are meeting the facility policy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was able to provide evidence of indications why a pro re nata (PRN) medication was administered and its effects/outcomes for the resident.  Residents interviewed stated that they were happy with the support provided by the GP.   Evidence was provided to show three-monthly GP reviews that included review of resident’s medication and use however 14 of 22 residents had pro re nata (PRN) medicines charted with no indication for use shown.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who had pro re nata (PRN) medicines charted by the GP had written indications for use shown.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medication charting complies with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very low infection rate and on observation the kitchen appeared clean.   The residents and families interviewed stated that they were very happy with the meals provided.   The cook interviewed stated that they clean the kitchen on a daily basis and was able to show evidence of a cleaning schedule; however, there was no evidence that the schedule was being implemented.  Seven residents had small fridges in their rooms and one resident’s fridge was located in the dining room.  The residents interviewed stated that they had no concerns and on observation there was no spoiled and/or expired food that the residents held in their fridges, there was no evidence to show monitoring of the resident’s fridge temperatures and/or regular cleaning of the resident’s fridges and checking of expired foods. This is an ongoing issue and was also a finding in the previous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evidence that the cleaning schedule in the kitchen is being implemented.  Temperatures and contents of seven resident fridges are not being monitored.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a cleaning schedule is maintained in the kitchen.  Provide evidence that resident’s fridges are monitored to comply with safe food hygiene and correct temperatures are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is checked and the register identifies that the next checks are due in July 2018. The physical environment is well maintained and there is a documented upgrade plan in place. Regular day to day maintenance is undertaken by the manager and/or contractors as appropriate. The calibration of bio medical equipment was overdue. The facility has purchased stand on weigh scales within the last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Biomedical equipment testing was due in 2015 and this includes two blood pressure cuffs and sphygmomanometers and two stethoscopes.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biomedical equipment testing has been undertaken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contains all required assessment forms and guidance for staff. The assessment form sighted identified the underlying cause, history of restraint use, cultural considerations, alternatives and associated risks. An assessment form was completed at the time of audit covering all the requirements for the resident using bedside rails as a restraint. The desired outcome was to ensure the resident’s safety. A review of the resident’s file identified there have been no falls or concerns since the bedside rail has been in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with a beside rail in place as restraint did not have an assessment completed prior to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correct restraint assessment procedure is followed to meet policy requirements and that this process is embedded into practice for any restraint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 are in place with a specific monitoring requirements form; however, no monitoring had occurred prior to audit for the one resident using a restraint.  A monitoring form was put in place at the time of audit appropriate to the risk identified. Staff confirmed they understood the form and that the two hourly checking requirements would be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documented monitoring of restraint had occurred for the one resident using a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monitoring of restraint use is undertaken according to the assessed level of risk and that this is embedded into practice in the future.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undertakes a six-monthly restraint review meeting, which is clearly documented. The type and number of restraints in use are discussed and reviewed. The review does not include policy and procedures to ensure compliance is not occurring. The reviews identified that no adverse events had occurred as the result of restraint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six-monthly review process does not cover all required aspect of review as shown in policy. It is clear that policy and procedures have not been reviewed for compliance.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the six-monthly quality reviews of restraint include policy and procedure review to ensure all aspects of policy are being followed.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Rosaria Rest Home 2006 Limited - Rosaria Rest Home</w:t>
    </w:r>
    <w:bookmarkEnd w:id="58"/>
    <w:r>
      <w:rPr>
        <w:rFonts w:cs="Arial"/>
        <w:sz w:val="16"/>
        <w:szCs w:val="20"/>
      </w:rPr>
      <w:tab/>
      <w:t xml:space="preserve">Date of Audit: </w:t>
    </w:r>
    <w:bookmarkStart w:id="59" w:name="AuditStartDate1"/>
    <w:r>
      <w:rPr>
        <w:rFonts w:cs="Arial"/>
        <w:sz w:val="16"/>
        <w:szCs w:val="20"/>
      </w:rPr>
      <w:t>29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