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Down The Lane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 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Down the Lane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August 2017</w:t>
      </w:r>
      <w:bookmarkEnd w:id="7"/>
      <w:r w:rsidRPr="009418D4">
        <w:rPr>
          <w:rFonts w:cs="Arial"/>
        </w:rPr>
        <w:tab/>
        <w:t xml:space="preserve">End date: </w:t>
      </w:r>
      <w:bookmarkStart w:id="8" w:name="AuditEndDate"/>
      <w:r w:rsidR="00A4268A">
        <w:rPr>
          <w:rFonts w:cs="Arial"/>
        </w:rPr>
        <w:t>4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 further 30 new serviced apartments were verified as suitable for rest home level of care.  The service currently has 20 certified serviced apartments.  With the verification of a further 30 serviced apartments, the total number of certified apartments will be 50.  However, the service will only utilise up to 30 serviced apartments for rest home residents in total across the facility.  This will increase their total resident numbers from 69 to 79 across 99 certified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Down the Lane currently provides rest home and hospital levels of care for up to 69 residents.  During the audit, there were 52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 </w:t>
      </w:r>
    </w:p>
    <w:p w:rsidRPr="00A4268A">
      <w:pPr>
        <w:spacing w:before="240" w:line="276" w:lineRule="auto"/>
        <w:rPr>
          <w:rFonts w:eastAsia="Calibri"/>
        </w:rPr>
      </w:pPr>
      <w:r w:rsidRPr="00A4268A">
        <w:rPr>
          <w:rFonts w:eastAsia="Calibri"/>
        </w:rPr>
        <w:t>In addition to the certification audit, a partial provisional audit was conducted to assess a further 30 new serviced apartments as suitable for rest home level of care.  The service currently has 20 certified serviced apartments.  With the verification of a further 30 serviced apartments, the total number of certified apartments will be 50.  However, the service will only utilise up to 30 serviced apartments for rest home residents in total across the facility.  This will increase their total resident numbers from 69 to 79 across 99 certified beds.</w:t>
      </w:r>
    </w:p>
    <w:p w:rsidRPr="00A4268A">
      <w:pPr>
        <w:spacing w:before="240" w:line="276" w:lineRule="auto"/>
        <w:rPr>
          <w:rFonts w:eastAsia="Calibri"/>
        </w:rPr>
      </w:pPr>
      <w:r w:rsidRPr="00A4268A">
        <w:rPr>
          <w:rFonts w:eastAsia="Calibri"/>
        </w:rPr>
        <w:t>The village manager is appropriately qualified and experienced and is supported by a care centre manager and a clinical manager.  There are quality systems and processes established.  Feedback from the residents and families was very positive about the care and services provided.  An induction and in-service training programme is in place to provide staff with appropriate knowledge and skills to deliver care.</w:t>
      </w:r>
    </w:p>
    <w:p w:rsidRPr="00A4268A">
      <w:pPr>
        <w:spacing w:before="240" w:line="276" w:lineRule="auto"/>
        <w:rPr>
          <w:rFonts w:eastAsia="Calibri"/>
        </w:rPr>
      </w:pPr>
      <w:r w:rsidRPr="00A4268A">
        <w:rPr>
          <w:rFonts w:eastAsia="Calibri"/>
        </w:rPr>
        <w:t xml:space="preserve">Improvements are required only in relation to the partial provisional audit.  The connecting corridor and over-bridge between the serviced apartment building with the main building and care centre is not finished and a building code of compliance is required prior to occupancy.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on noticeboards.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A complaints process is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centre manager and a clinical manager/registered nurse are responsible for the day-to-day operations of the care facility and serviced apartments.  Quality and risk management processes are established.  Strategic plans and quality goals are documented for the service.  A risk management programme is in place, which includes a risk management plan, incident and accident reporting, and health and safety processes.  Adverse, unplanned and untoward events are documented by staff.  The health and safety programme meets current legislative requirements.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A staff education and training programme is embedded into practice.  </w:t>
      </w:r>
    </w:p>
    <w:p w:rsidRPr="00A4268A">
      <w:pPr>
        <w:spacing w:before="240" w:line="276" w:lineRule="auto"/>
        <w:rPr>
          <w:rFonts w:eastAsia="Calibri"/>
        </w:rPr>
      </w:pPr>
      <w:r w:rsidRPr="00A4268A">
        <w:rPr>
          <w:rFonts w:eastAsia="Calibri"/>
        </w:rPr>
        <w:t xml:space="preserve">Registered nursing cover is provided twenty-four hours a day, seven days a week.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well-developed information pack available for residents and families/whānau at entry.  Residents’ needs are assessed prior to entry.  Assessments, resident care plans, interventions and evaluations are completed by the registered nurses within the required timeframes.  Risk assessment tools and monitoring forms were available and implemented.  Resident care plans are individualised and reflected the resident’s current needs and supports.  </w:t>
      </w:r>
    </w:p>
    <w:p w:rsidRPr="00A4268A" w:rsidP="00621629">
      <w:pPr>
        <w:spacing w:before="240" w:line="276" w:lineRule="auto"/>
        <w:rPr>
          <w:rFonts w:eastAsia="Calibri"/>
        </w:rPr>
      </w:pPr>
      <w:r w:rsidRPr="00A4268A">
        <w:rPr>
          <w:rFonts w:eastAsia="Calibri"/>
        </w:rPr>
        <w:t xml:space="preserve">A diversional therapist and recreational therapist coordinate and implement a seven-day week integrated activity programme.  The activities meet the individual recreational needs and preferences of the resident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are identified and accommodated.  Staff have attended food safety and hygiene training.  Additional snacks are available after-hours.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Systems are in place for essential, emergency and security services.  </w:t>
      </w:r>
    </w:p>
    <w:p w:rsidRPr="00A4268A">
      <w:pPr>
        <w:spacing w:before="240" w:line="276" w:lineRule="auto"/>
        <w:rPr>
          <w:rFonts w:eastAsia="Calibri"/>
        </w:rPr>
      </w:pPr>
      <w:r w:rsidRPr="00A4268A">
        <w:rPr>
          <w:rFonts w:eastAsia="Calibri"/>
        </w:rPr>
        <w:t xml:space="preserve">There are documented processes for the management of waste and hazardous substances.  Incidents are reported in a timely manner.  Chemicals are stored safely throughout the facility. The building has a current warrant of fitness.  </w:t>
      </w:r>
    </w:p>
    <w:p w:rsidRPr="00A4268A">
      <w:pPr>
        <w:spacing w:before="240" w:line="276" w:lineRule="auto"/>
        <w:rPr>
          <w:rFonts w:eastAsia="Calibri"/>
        </w:rPr>
      </w:pPr>
      <w:r w:rsidRPr="00A4268A">
        <w:rPr>
          <w:rFonts w:eastAsia="Calibri"/>
        </w:rPr>
        <w:t xml:space="preserve">Residents’ bedrooms are spacious and personalised.  Bedrooms have ensuites, except for two rooms that are closely located to communal toilet/showers.  There is sufficient space to allow the movement of residents around the facility using mobility aids or lazy boy chairs.  The hallways and communal areas are spacious and accessible. The outdoor areas are safe and easily accessible and provide seating and shade.  </w:t>
      </w:r>
    </w:p>
    <w:p w:rsidRPr="00A4268A">
      <w:pPr>
        <w:spacing w:before="240" w:line="276" w:lineRule="auto"/>
        <w:rPr>
          <w:rFonts w:eastAsia="Calibri"/>
        </w:rPr>
      </w:pPr>
      <w:r w:rsidRPr="00A4268A">
        <w:rPr>
          <w:rFonts w:eastAsia="Calibri"/>
        </w:rPr>
        <w:t xml:space="preserve">The service has implemented policies and procedures for civil defence and other emergencies and six-monthly fire drills are conducted.  There is a staff member on duty at all times trained in first aid.   </w:t>
      </w:r>
    </w:p>
    <w:p w:rsidRPr="00A4268A">
      <w:pPr>
        <w:spacing w:before="240" w:line="276" w:lineRule="auto"/>
        <w:rPr>
          <w:rFonts w:eastAsia="Calibri"/>
        </w:rPr>
      </w:pPr>
      <w:r w:rsidRPr="00A4268A">
        <w:rPr>
          <w:rFonts w:eastAsia="Calibri"/>
        </w:rPr>
        <w:t xml:space="preserve">Housekeeping/laundry staff maintain a clean and tidy environment.  All laundry and linen was completed on-site.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Only one resident was using restraint and eight residents were using enablers.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(registered nurse) is responsible for coordinating and providing education and training for staff. The infection control manual outlines the scope of the programme and includes a comprehensive range of policies and guidelines. The infection control coordinator uses the information obtained through surveillance to determine infection control activities, resources and education needs within the facility. The service engages in benchmarking with other Summerset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4"/>
        <w:gridCol w:w="1280"/>
        <w:gridCol w:w="93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brochures are accessible to residents and their families.  Policy relating to the Code is implemented and care staff interviewed (four caregivers, two registered nurses (RNs), one diversional therapist and one recreational therapist)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were evident in the eight resident files reviewed (five hospital and three rest home level of care).  Caregivers and registered nurses interviewed confirmed consent is obtained when delivering cares.  Resuscitation orders have been appropriately signed by the resident and general practitioner. The service acknowledges the resident is for resuscitation in the absence of a signed directive by the resident. The general practitioner (GP) discusses resuscitation with families/enduring power of attorney (EPOA) where the resident is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family members identifies that the service actively involves them in decisions that affect their relative’s lives.  Eight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included in the resident information pack that is provided to new residents and their family on admission.  HDC advocacy brochures are also available at reception.  The resident meeting held in April 2017 was facilitated by an external consumer advocate.  Interviews with residents and family confirmed their understanding of the availability of advocacy services.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education and training on the role of advocacy services,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the residents to maintain their relationships with their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for lodging informal complaints (feedback) and formal complaints are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complaints process is provided on admission.  Interviews with residents and family members confirmed their understanding of the complaints process. Staff interviewed were also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complaints register is maintained.  Thirteen complaints have been lodged in the complaints register in 2017 (year to date).  Evidence was sighted to confirm that each complaint had been managed in a timely manner including acknowledgement, and a comprehensive investigation.  All 13 complaints were documented as resolved.   </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communicated to staff, evidenced in the staff meeting minutes.  Also sighted was the implementation and sign-off of corrective actions that addressed issues identified around the complaints received.  These corrective actions remain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Aspects of the Code are discussed with residents and their family on admission.  Discussions relating to the Code are also held during the resident/family meetings.  All nine residents (five rest home level including two in the serviced apartments and four hospital level) and six families (one rest home level and five hospital level)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Rooms are single occupancy in the care facility, with one room currently being used as a double for a married couple.  All but two rooms have their own full ensuite.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All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There were two residents living at the facility who identified as Māori with one of the residents choosing to have a Māori care plan implemented.  This resident and whānau were not available to be interviewed.</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links with local Māori organisations within the community.  A kaumātua and a cultural advisor (staff recreational therapist) have been appointed and are responsible for staff cultural education and training.  Staff receive education on cultural awareness during their induction to the service.  Training continues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care plan, evidenced in all eight care plans reviewed.  All residents and families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professional boundaries policy is discussed and signed by each new employee during their induction to the service, evidenced in all eight staff files reviewed.  Professional boundaries are also defined in job descriptions.  Interviews with all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A minimum of one registered nurse is on-site 24 hours a day, seven days a week.  A general practitioner (GP) visits the facility four days a week.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and training for staff is provided.  A range of competency assessments are completed by staff in addition to in-service training.  Reminders are provided to staff when competency assessments are due.  The caregivers interviewed reported that the education and training sessions are very informative and helpful.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meetings are held every two – three months and are led by the activities coordinator and/or an external consumer advocate.  Residents and families interviewed reported that they are very satisfied with the services received.  The 2017 satisfaction survey of the care facility is underway.  Recent quality improvements have been implemented around food satisfaction and staff communication.  A candle ceremony has recently been introduced to celebrate the lives of residents who have passed away.</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(e.g., mental health services).  Physiotherapy services are available a minimum of three hours per week.  A van is available for regular outings.</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care that is being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includes a comprehensive range of information regarding the scope of services provided to the resident on entry to the service, and any items they have to pay for that is not covered by the agreement.  Regular contact is maintained with families including when an incident or care/health issues arise, evidenced in all twenty accident/incident forms that were randomly selected for review.  Interviews with families confirmed that they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formal agreement is in place with an external provider for interpreter and translation services.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Down the Lane is certified to provide rest home and hospital levels of care in their care facility for up to 49 residents; and rest home level of care for up to 20 residents in the serviced apartments.  On the day of the audit there were 49 residents in the care facility (19 at rest home level and 30 at hospital level) and three rest home level residents in the serviced apartments.  All residents’ rooms in the care facility are certified for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village manager is responsible for the retirement village.  She is a registered nurse with a current practising certificate.  In addition to six years of nursing experience, she has 16 years of management experience in health, rehabilitation and aged care in South Africa and New Zealand.  She has been in her role since January 2017.  The village manager is supported by a care centre manager who was employed in May 2017 and has more than 20 years of experience in health care settings.  A clinical manager/RN is also employed who holds six years of experience in the aged care sector in New Zealand and has been in his role since August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guided by a philosophy, vision and values.  A 2017 operations business plan lists seven measurable goals and associated action plans.  Business goals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manager has attended a minimum of eight hours of professional development activities per annum, related to managing an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 new 30 bed serviced apartment block is in the final stages of construction.  Thirty rooms were assessed as suitable for rest home level of care.  The total number of rest home level beds in serviced apartments is not planned to exceed 30 residents in total for the village.  The 2017 business plan takes into account the additional serviced apartment block.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centre manager and clinical manager/RN are responsible in the absence of the village manager.  For extended absences, a relief village manager or relief care centre manager are employed by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Management of the rest home level residents in the new serviced apartment block will be provided by the care centre manager and the clinical manager, with support provided by the village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programme is established through the Summerset head office.  Policies and procedures reflect evidence of regular reviews as per the document control schedule.  New and/or revised policies are made available for staff to read and sign that they have read and understand the changes. The managers are held accountable for their implementation.  Interviews with the care staff, three housekeepers, one property manager and two kitchen staff confirmed their understanding of the quality and risk management systems that are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(but is not limited to) residents’ falls, infection rates, skin tears and pressure areas.  Data is collated to identify trends.  An annual internal audit schedule is being implemented with audits completed as per the schedule.  Evidence was sighted across a variety of applicable meeting minutes to confirm that quality data and results were being communicated to staff.  Trended data is also posted in a visible location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developed where opportunities for improvements are identified.  Sighted was evidence of the implementation and evaluation of corrective action plans that had been established and evidence that corrective actions are discussed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the implementation of interventions on a case-by-case basis to minimise future falls.  Sensor mats and physiotherapy services are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meets current legislative requirements.  It is overseen by a health and safety officer, and is supported by a health and safety team.  Monthly health and safety meetings are being conducted.  A contractor induction programme is in place.  Hazard identification forms and a hazard register are being implemented.  Health and safety reporting is electronic.  Links are in place to ensure the board is kept informed of any high-risk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which is linked to the quality and risk management system. This includes, but is not limited to, the collection of adverse event data.  Twenty accident/incident forms were reviewed.  Data is collected and stored in an electronic format.  Immediate actions taken are documented. The forms are reviewed and investigated by an RN and are then signed off by the care home manager.  If risks are identified, these are processed as hazards and are reported to the health and safety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village manager confirmed her awareness of statutory requirements in relation to essential notification with appropriate action taken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for all relevant positions that describe staff roles, responsibilities and accountabilities.  The practising certificates of registered and enrolled nurses were current. The service maintains copies of other visiting practitioners practising certificates.  Eight staff files were reviewed (four caregivers, one enrolled nurse and three RNs).  Evidence of signed employment contracts, job descriptions, orientation, and staff training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Newly appointed staff complete an orientation that is specific to their job duties.  Interviews with all four caregivers confirmed that the orientation programme included a period of supervision until competency was achieved.  Annual performance appraisals for staff are regularly conducted.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A system for determining staff competency is implemented.  There are specific competencies for RNs that includes (but is not limited to); medication, syringe driver, oxygen and insulin administration.</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are currently sufficient staff to manage an increase in rest home residents in serviced apartments. However, recruitment is currently underway for further caregivers.  The current housekeeping and activities staff numbers are adequate to meet the increased demands.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 clinical manager and village manager are registered nurses with current practising certificates who are employed full-time (Monday – Friday).  A minimum of one staff RN is scheduled 24 hours a day, seven days a week with two RNs on the AM shift.  One RN and one EN (or senior caregiver) cover the PM shift.  In addition to the RN, there are a minimum of three caregivers rostered 24/7.  One caregiver is on duty 24 hours a day for the serviced apartments.  The roster can be changed in response to resident acuity.</w:t>
            </w:r>
          </w:p>
          <w:p w:rsidR="00EB7645" w:rsidRPr="00BE00C7" w:rsidP="00BE00C7">
            <w:pPr>
              <w:pStyle w:val="OutcomeDescription"/>
              <w:spacing w:before="120" w:after="120"/>
              <w:rPr>
                <w:rFonts w:cs="Arial"/>
                <w:b w:val="0"/>
                <w:lang w:eastAsia="en-NZ"/>
              </w:rPr>
            </w:pPr>
            <w:r w:rsidRPr="00BE00C7">
              <w:rPr>
                <w:rFonts w:cs="Arial"/>
                <w:b w:val="0"/>
                <w:lang w:eastAsia="en-NZ"/>
              </w:rPr>
              <w:t>All beds in the care centre are dual-purpose. There are three dedicated wings, all similar in number of beds, with wing one closest to the nursing station.  Wing one includes residents with the highest needs (e.g., hoist transfers, challenging behaviours, at high risk of falling).  Staff reported that staffing levels and the skill mix was safe.  Difficulties arise when staff are on leave and agency staff is used.  Efforts are currently underway to reduce the times agency staff is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laundry and cleaning staff, seven days a week.  Activities staff are scheduled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families confirmed that they felt there was sufficient staffing, noting that the staff are extremely busy at particular times of the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 system is developed for staffing the additional 30 serviced apartments.  Irrespective of the number and level of residents, the following staffing hours will initially be introduced: maintenance staff will increase 20 hours per week, a caregiver will cover 24 hours per day, 7 days per week and the RN on duty will oversee the care of the rest home level residents.  Care staff, diversional therapist and housekeeping hours will be increased as per the organisation’s safe staffing model.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each resident’s individual record.  An initial support plan is also developed in this time. Personal resident information is kept confidential and cannot be viewed by other residents or members of the public.  Residents’ files are protected from unauthorised access by being held in a secure room.  Archived records are secure in separate locked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clinical manager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that they received sufficient information on admission and discussion was held regarding the admission agreement.  The admission agreement reviewed aligns with a) - k) of the aged residential care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Registered nurses, enrolled nurses and selected senior caregivers are responsible for the administration of medications in the rest home/hospital care centre and for rest home residents in serviced apartments.  Medication competencies have been completed annually. The pharmacist provides annual medication education.  The service uses robotic rolls and there was evidenced these had been checked on delivery with any discrepancies fed back to the supplying pharmacy.  All medication is stored safely.  Medications were within the expiry dates and all eye drops dated on opening.  The service uses an electronic medication system.  Standing orders are not used.  There was one rest home resident self-medicating inhalers.  A self-medicating competency had been completed and signed by the resident, GP and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resident medication charts on the electronic medication system were reviewed (six rest home and ten hospital).  The charts had photograph identification and allergy status recorded.  Staff recorded the time and date of ‘as required’ medications.  The clinical manager monitors missed medications and ‘as required’ medication use.   </w:t>
              <w:br/>
              <w:t xml:space="preserve">All 14 medication charts reviewed identified that the GP had reviewed the medication chart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is a locked medication room located on the ground floor behind the nurses’ station.  A medication fridge and two medication trolleys have been purchased and kept in the medication room. Medications will be administered by RNs, ENs and senior caregivers who have completed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provision of meals on-site is a contracted service.  There is a rotating seasonal menu that has been reviewed by the dietitian March 2017.  The menu includes resident preferences and includes soft/pureed food and vegetarian options.  Resident likes/dislikes and preferences are known and accommodated with alternative meal options.  Special diets provided include diary free.  Food is delivered in hot boxes to the care centre satellite dining room where meals are served from the bain marie.  The cook receives a dietary profile for each resident and is notified of any changes to resident’s dietary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chillers/fridge and freezers have twice daily temperatures recorded.  End cooked food temperatures are recorded on each meal.  All foods are stored correctly and date labelled.  Cleaning schedules are maintained.  Chemicals are stored safely within the kitchen.  Staff were observed wearing correct personal protective clothing when entering the kitchen and preparing food.  The service records the dishwasher temperatures daily and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receive feedback on meals through resident meetings and survey results.  The service has been proactive in implementing and monitoring changes to the meal service.  Residents interviewed commented positively on the meals provided.  A site-manager for food services has overall responsibility for ensuring resident nutritional requirements are being met.  The site-manager receives feedback from resident meetings and welcomes suggestions on the meal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Meals will be delivered in hot boxes to the dining areas in the serviced apartment.  There are several dining areas available to rest home residents in the serviced apartments including a dining table and chairs at each end of the second floor of the serviced apartments, café dining area, a dining area in the connecting bridge area with good natural light from windows and residents may also dine in the main care centre dining room.  Residents may choose to dine in their serviced apartment.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prospective residents should this occur is communicated to the prospective resident or family/whānau and they are referred to the original referral agent for further information.  Reasons for declining entry would be if the service could not provide the assessed level of care or there were no beds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Clinical risk assessments are completed on admission where applicable and reviewed six-monthly as part of the interRAI assessment.  Outcomes of risk assessment tools are used to identify the needs, supports and interventions required to meet resident goals.  The interRAI assessment tool has been utilised for all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describe the individual support and interventions required to meet the resident goals.  The care plans reflect the outcomes of risk assessment tools.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These are evaluated regularly and are either resolved, or if an ongoing problem are added to the long-term care plan.  There is documented evidence of resident/family involvement in the care planning process.  A care plan consultation record in the resident files documented relative conversations and updates of care plans.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residents with wounds (skin tears and lesions). Wounds are re-assessed at least monthly.  There were no chronic wounds.  There was one stage-one facility acquired pressure injury (heel) and one stage-four non-facility acquired pressure injury (sacrum).  Photographs are taken to monitor the healing progress of wounds, which was evident for the stage four pressure injury.  The nurse practitioner and DHB wound nurse specialist had been involved in 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restraint, blood sugar levels, weight, food and fluid intake, hydration charts, behaviour charts and repositioning charts.  RNs review the forms/charts and completed risk assessments for any changes to health status.  Resident dietary requirements (including special equipment) is identified on admission and reviewed six-monthly or earlier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and recreational therapist (RT) for 30 hours each.  The activity team attend mandatory and role specific training sessions.  Both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rest home and hospital programme covers seven days a week. The DT and RT are on together for two to three days of each week offering two choices of activities, one-on-one activities and outings on those days.  Daily contact is made with rest home level of care residents in serviced apartments.  These residents are invited to attend the care centre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a month in advance and includes some set activities with the flexibility to add other activities of interest or suggestions made by residents.  Activities meet the recreational needs of both resident groups ensuring all residents have the opportunity for outings, shopping, and attending community groups/events.  Theme days and birthdays are celebrated.  Community links are maintained with volunteers, entertainers, church visitors and RSA members.  Church services are held fortnightly.  The service has a wheelchair van for outings for rest home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recreational assessments are completed after admission and each resident has an individualised activity plan.  The DT is involved in the multidisciplinary review, which includes reviewing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care plans.  All initial care plans reviewed were evaluated by a registered nurse within three weeks of admission.  Written evaluations were completed six-monthly or earlier for resident health changes in all files reviewed.  There is evidence of multidisciplinary team (MDT) involvement in the reviews, including input from the GP and any allied health professionals involved in the resident’s care.  Families are invited to attend the MDT review and asked for input if they are unable to attend.  Short-term care plans sighted have been evaluated by the RN.  The GP completes three-monthly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was evident in the sampled group of resident files reviewed.  The service facilitates access to other medical and non-medical services.  Referral documentation is maintained on resident files. The service provided examples of where a resident’s condition had changed and the rest home level of care resident was reassessed for hospital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are readily accessible for staff.  Chemicals were stored safely throughout the facility in designated locked chemical storage areas.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is a sluice room on both floors of the serviced apartment building.  Safety datasheets are readily accessible.  Personal protective equipment is readily available. There is a locked cupboard for the storage of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two levels. The ground level has the village café and serviced apartments.  The care centre is located on the first level.  The building has a current building warrant of fitness that expires on 4 December 2017.  There is a full-time property manager who oversees the property and gardening team and is available on-call for facility matters.  The property manager has completed stage two of the health and safety course and oversees the contractors on-site. Planned and reactive maintenance systems are in place and maintenance requests are generated through the on-line system (property services requests).  All electrical equipment has been tested and tagged (September 2016).  Clinical equipment has had functional checks/calibration annually.  Hot water temperatures have been tested and recorded monthly with readings between 42-45 degrees Celsius.  Corrective actions have been recorded for temperatures outside of the acceptable range.  Preferred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with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registered nurses (interviewed) stated that they have the equipment required to safely provide the care documented in the care plans. There is adequate communal equipment including hoists (standing and lifting), wheelchairs (including one bariatric), pressure injury equipment and weighing scales.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 two-level serviced apartment building is in the final stages of construction.  There are 15 serviced apartments on each level.  The building will be connected to the care centre by a corridor on the ground level and an over-bridge on the second level.  This has not been completed and a code of compliance has not been issued.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toilet and shower facilities are of an appropriate design to meet the needs of the residents.  The fixtures, fittings, floors and wall surfaces are constructed from materials that can be easily cleaned.  All 49 bedrooms have a hand basin.  Forty-seven bedrooms have ensuites.  The remaining two bedrooms are closely located to the communal toilet/shower rooms.  There are adequate numbers of communal toilets located near the communal areas.  Communal toilet/shower facilities have a system that indicates if it is engaged or vacant.  Residents interviewed confirmed staff respected their privacy when attending to their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serviced apartments have spacious shower/toilet and hand basin ensuites.  Hand rails are appropriately placed.  The fixtures, fittings, floors and wall surfaces are constructed from materials that can be easily cleaned.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All serviced apartments have a separate bedroom.  There is adequate space for residents to manoeuvre safely around the room with the use of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that can accommodate rest home and hospital level residents and where most activities take place.  There are two family/whānau rooms and several seating alcoves located within the centre where quiet activities can take place or for visitors.  The spacious dining room has a separate conservatory, which is used as an additional dining area.  The communal areas are easily accessible for residents.  The serviced apartments within the main building have a communal lounge/library area and dining room. The village café was observed to be a popular venue for socialisation and dining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Each serviced apartment has a lounge/dining area and kitchenette.  Rest home residents in serviced apartments will have safe access to communal areas in the care centre (link 1.4.2.1).  There is also a small dining/lounge area at the end of the wing on the first floor.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There are designated cleaning/laundry staff on duty each day.  A chute is used to deliver dirty laundry from the care centre to the downstairs laundry.  The laundry is well equipped and all machinery has been serviced regularly.  There is a sluice area in the laundry with personal protective equipment available.  The laundry has defined clean/dirty areas and an entry and exit door with adequate ventilation.   Woollens are line-dried.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cupboards when not in use.  There are locked chemical boxes securely fixed to the top of the cleaning trolleys.  External (chemical provider) and internal audits monitor the effectiveness of laundry and cleaning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serviced apartment building has a domestic laundry on each floor for those residents who wish to launder their delicates.  All other personal clothing and linen for rest home level of care residents will be collected in covered linen hampers and transported to the main laundry for laundering.  Designated cleaners will carry out cleaning duties for residents at rest home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annual education and training programme include attendance at mandatory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readily available on each floor of the facility in the event of a civil defence emergency including food, water, and blankets.  Gas barbeques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The nurses also carry walkie-talkies for aid with communication between the ground and first levels. (Note: The serviced apartments are on the ground level and the care facility is located on the first level).</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member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fire evacuation plan was approved on 15 July 2017 with fire evacuation training scheduled for 23 August 2017 after the unit has opened (link 1.4.2.1). A civil defence kit is situated in the new serviced apartment block.  Adequate stores of food, water and blankets take into account the 30 additional serviced apartments.  Four call bells are situated in each serviced apartment (living room, bedroom, and two in the toilet/shower).  Residents also have the option of wearing a pendant.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safe ventilation, and an environment that is maintained at a safe and comfortable temperature.  There is ceiling heating that is individually temperature controlled in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is adequate natural light in each serviced apartment with windows in the bedrooms and lounge/dining area.  Windows and door open for ventilation.  There are electric panel heaters for heating.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audit and partial provisional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coordinator. The infection control coordinator (registered nurse) has a signed job description.  The infection control programme is linked into the quality management system and reviewed annually in consultation with organisational infection control coordinators.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been in the role two months and registered to complete an approved on-line infection control course.  She is supported by the Summerset national infection control officer (also the regional manager) who attends an annual infection control conference and Summerset conferences/training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has a representative from each service and meets quarterly.  Meetings include a discussion of infection control matters, quality data, trends and analysis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access to an infection control nurse specialist at the DHB, external infection control consultant, public health, laboratory,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reflect the Infection Control Standard SNZ HB 8134:2008, legislation and good practice.  These are across the Summerset organisation and are currently under review.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induction package includes specific training around hand washing competencies and standard precautions.  Ongoing training occurs annually as part of the training calendar set at head office.  All staff completed hand hygiene competencies in July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coordinator provides infection control data, trends and relevant information to the infection control committee and clinical/quality meetings.  Areas for improvement are identified, and corrective actions are developed and followed up.  The facility is benchmarked against other Summerset facilities of similar size and benchmarking results are fed back to the infection control coordinator and used to identify areas for improvement.  Infection control audits are completed and corrective actions are signed off.  Surveillance results are used to identify infection control activities and education needs within the facility.  Infection rates are graphed and displayed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Eight residents were using an enabler at the time of the audit.  Two files of residents using an enabler were selected and indicated that the enablers were based on the residents’ voluntarily requesting to have a restraint (bedrails) put into place for the purposes of safety and mobility in bed.  Assessments for enabler use were completed, consents were documented and the use of the enablers was linked to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mandatory training around restraint minimisation that includes annual competency assessments.  Annual restraint competency questionnaires ask staff to differentiate a restraint from an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 are in place.  The nurse manager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A restraint/enabler assessment tool meets the requirements of the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Only one (hospital level) resident was using restraint (bedrails) at the time of the audit.  The resident’s file included a restraint assessment and consent form that was signed by the resident’s family.  Restraint use was linked to the resident’s care plan.  Restraint use was initiated on 13 July 2017.  A review is scheduled in three months from the time of the assessment.  The resident’s care plan provided factual information in assessing the risks of safety and the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 form reviewed identified that restraint is being used only as a last resort.  The restraint assessment process includes determining the frequency of monitoring residents while on restraint.  The one resident using restraint is monitored every two hours while the restraint is in use.  Monitoring forms are completed when the restraint is put on and when it is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monthly by the restraint coordinator.  Restraint use is a regular agenda item in the monthly RN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at an organisational level by appropriate executive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81"/>
        <w:gridCol w:w="1280"/>
        <w:gridCol w:w="5832"/>
        <w:gridCol w:w="3661"/>
        <w:gridCol w:w="19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serviced apartment (two levels) building has been completed with the exception of the connecting corridor and over-bridge to the main building and care centre.  There is stair and lift access between the floors.  The lift is operational.  A certificate for public use has been issued but a code of compliance has not.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connecting corridor and over-bridge has not yet been opened between the serviced apartment building and main building and care centre.  The code of compliance is yet to be obtained.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serviced apartment building requires completion.  A code of compliance is required prior to occupancy.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Down The Lane</w:t>
    </w:r>
    <w:bookmarkEnd w:id="58"/>
    <w:r>
      <w:rPr>
        <w:rFonts w:cs="Arial"/>
        <w:sz w:val="16"/>
        <w:szCs w:val="20"/>
      </w:rPr>
      <w:tab/>
      <w:t xml:space="preserve">Date of Audit: </w:t>
    </w:r>
    <w:bookmarkStart w:id="59" w:name="AuditStartDate1"/>
    <w:r>
      <w:rPr>
        <w:rFonts w:cs="Arial"/>
        <w:sz w:val="16"/>
        <w:szCs w:val="20"/>
      </w:rPr>
      <w:t>3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