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Selwyn Care Limited - Selwyn Sunningdale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Selwyn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Selwyn Sunningdale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July 2017</w:t>
      </w:r>
      <w:bookmarkEnd w:id="7"/>
      <w:r w:rsidRPr="009418D4">
        <w:rPr>
          <w:rFonts w:cs="Arial"/>
        </w:rPr>
        <w:tab/>
        <w:t xml:space="preserve">End date: </w:t>
      </w:r>
      <w:bookmarkStart w:id="8" w:name="AuditEndDate"/>
      <w:r w:rsidR="00A4268A">
        <w:rPr>
          <w:rFonts w:cs="Arial"/>
        </w:rPr>
        <w:t>27 July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Sunningdale Village is owned and operated by the Selwyn Foundation.  The service cares for up to 33 residents requiring rest home or hospital level care.  On the day of the audit there were 25 residents.  </w:t>
      </w:r>
    </w:p>
    <w:p w:rsidRPr="00A4268A">
      <w:pPr>
        <w:spacing w:before="240" w:line="276" w:lineRule="auto"/>
        <w:rPr>
          <w:rFonts w:eastAsia="Calibri"/>
        </w:rPr>
      </w:pPr>
      <w:r w:rsidRPr="00A4268A">
        <w:rPr>
          <w:rFonts w:eastAsia="Calibri"/>
        </w:rPr>
        <w:t>The service is managed by a village manager and an associate village manager and a care lead (all registered nurses) that divide their time between three Waikato sites.  Residents, relatives and the GP interviewed spoke positively about the service provided.</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Improvements are required around care planning and medication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and procedures adhere with the requirements of the Code of Health and Disability Services Consumers’ Rights (the Code).  Residents and families are informed regarding the Code and staff receives ongoing training about the Code.  The personal privacy and values of residents are respected.  Individual care plans reference the cultural needs of residents.  Regular contact is maintained with families including if a resident is involved in an incident or has a change in their current health.  Families and friends can visit residents at times that meet their needs.  There is an established system for the management of complaints, which meets guidelines established by the Health and Disability Commissioner.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Goals are documented for the service with evidence of regular reviews.  A quality and risk management programme is embedded.  Data is collected, analysed, discussed and changes are made as a result of trend analysis.  Quality improvement plans are developed when service shortfalls are identified.  Residents receive appropriate services from suitably qualified staff.  Human resources are managed in accordance with good employment practice.  An orientation programme is in place for new staff.  There is an annual education and training plan that exceeds eight hours annually.  Residents and families report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management team takes primary responsibility for managing entry to the service with assistance from the registered nurses.  Comprehensive service information is available.  Initial assessments are completed by a registered nurse, including interRAI assessments.  The registered nurses complete care plans and evaluations within the required timeframes.  </w:t>
      </w:r>
    </w:p>
    <w:p w:rsidRPr="00A4268A" w:rsidP="00621629">
      <w:pPr>
        <w:spacing w:before="240" w:line="276" w:lineRule="auto"/>
        <w:rPr>
          <w:rFonts w:eastAsia="Calibri"/>
        </w:rPr>
      </w:pPr>
      <w:r w:rsidRPr="00A4268A">
        <w:rPr>
          <w:rFonts w:eastAsia="Calibri"/>
        </w:rPr>
        <w:t xml:space="preserve">Residents interviewed confirmed they were involved in the care planning and review process.  Each resident has access to an individual and group activities programme.  The group programme is varied and interesting.  </w:t>
      </w:r>
    </w:p>
    <w:p w:rsidRPr="00A4268A" w:rsidP="00621629">
      <w:pPr>
        <w:spacing w:before="240" w:line="276" w:lineRule="auto"/>
        <w:rPr>
          <w:rFonts w:eastAsia="Calibri"/>
        </w:rPr>
      </w:pPr>
      <w:r w:rsidRPr="00A4268A">
        <w:rPr>
          <w:rFonts w:eastAsia="Calibri"/>
        </w:rPr>
        <w:t xml:space="preserve">There are medication policies in place that comply with current legislation and guidelines.  General practitioners review residents at least three-monthly or more frequently if needed.  </w:t>
      </w:r>
    </w:p>
    <w:p w:rsidRPr="00A4268A" w:rsidP="00621629">
      <w:pPr>
        <w:spacing w:before="240" w:line="276" w:lineRule="auto"/>
        <w:rPr>
          <w:rFonts w:eastAsia="Calibri"/>
        </w:rPr>
      </w:pPr>
      <w:r w:rsidRPr="00A4268A">
        <w:rPr>
          <w:rFonts w:eastAsia="Calibri"/>
        </w:rPr>
        <w:t>Meals are prepared at another Selwyn Foundation site with the cook visiting Sunningdale often.  The menu is developed under the direction of a dietitian.  The menu is varied and appropriate.  Individual and special dietary needs are catered for.  Residents interviewed were complimentary about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Ongoing and reactive maintenance issues are addressed.  Chemicals are stored safely throughout the facility.  There is sufficient space to allow the movement of residents around the facility using mobility aids.  There is a main lounge and dining area, a library and other smaller seating areas.  The internal areas can be ventilated and heated.  The outdoor areas are safe and easily accessible.  Documented policies and procedures for the cleaning and laundry services are implemented with monitoring systems in place to evaluate the effectiveness of these services.  Staff have planned and implemented strategies for emergency management.  Emergency systems are in place in the event of a fire or external disaster.  </w:t>
      </w:r>
    </w:p>
    <w:p w:rsidRPr="00A4268A">
      <w:pPr>
        <w:spacing w:before="240" w:line="276" w:lineRule="auto"/>
        <w:rPr>
          <w:rFonts w:eastAsia="Calibri"/>
        </w:rPr>
      </w:pPr>
      <w:r w:rsidRPr="00A4268A">
        <w:rPr>
          <w:rFonts w:eastAsia="Calibri"/>
        </w:rPr>
        <w:t xml:space="preserve">There are staff on duty with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appropriate procedures and documents for the safe assessment, planning, monitoring and review of restraint and enablers.  A register is maintained by the restraint coordinator.  At the time of the audit there was one resident with a restraint and no residents using an enabler.  Staff regularly receive training around restraint minimisation and the management of challenging behaviour.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There have been no outbreaks since the previous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714"/>
        <w:gridCol w:w="1280"/>
        <w:gridCol w:w="894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a visible location.  Families and residents are provided with information on admission, which includes information about the Code.  Staff receive training about resident rights at orientation and as part of the annual in-service programme.  Interviews with seven care staff (three caregivers, three registered nurses (RN) and one diversional therapist) confirmed their understanding of the Code.  Six residents (five rest home and one hospital level) and two relatives (rest home level) interviewed, confirmed that staff respect privacy and support residents in making choices.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relating to informed consent and advanced directives.  All five resident files reviewed included signed informed consent forms and advanced directive instructions.  Staff are aware of advanced directives.  Admission agreements were sighted, which were signed by the resident or nominated representative.  Discussion with residents and families identified that the service actively involves them in decision making.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aware of their right to access independent advocacy services.  Discussions with relatives confirmed the service provided opportunities for the family/EPOA to be involved in decisions.  The resident files include information on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hours.  Visitors were observed coming and going during the audit.  The activities programme includes opportunities to attend events outside of the facility.  Residents are supported and encouraged to remain involved in the community.  Relatives and friends are encouraged to be involved with the service and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Complaints policy and procedures have been implemented and residents and their family/whānau have been provided with information on admission.  Complaint forms are available at the service.  Residents interviewed confirmed they received information on the complaints process on admission and the care lead is very approachable should they have any concerns/complaints.  Care staff interviewed are aware of the complaints process and to whom they should direct complaints.  A complaints folder has been maintained.  There have been twelve complaints received in 2016 and three made in 2017 year-to-date.  All the complaints documentation included follow-up letters, investigations and resolutions that had been completed within the required timeframes.  Corrective actions have been implemented and any changes required were made as a result of complaints.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information pack given to prospective residents and families that includes information about the Code and the nationwide advocacy service.  There is the opportunity to discuss aspects of the Code during the admission process.  Residents and relatives interviewed confirmed that information had been provided to them around the Code.  Large print posters of the Code and advocacy information are displayed throughout the facility.  The care lead or RN discusses the information pack with residents/relatives on admission.  Families and residents are informed of the scope of services and any liability for payment for items not included in the scope.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tour of the premises confirmed there were areas that support personal privacy for residents.  Staff were observed to be respectful of residents’ privacy by knocking on doors prior to entering resident rooms.  Staff could describe definitions around abuse and neglect that align with policy.  Relatives interviewed confirmed that staff treat residents with respect.  The service philosophy promotes quality of life and involves residents in decisions about their care.  Resident preferences are identified during the admission and care planning process and include family involvement.  Caregivers could describe how choice is incorporated into resident cares.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have had training around recognition and prevention of abuse and neglect and actions they should take if this is identified.  Caregivers interviewed could describe appropriate processes around this.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Māori health plan policy for the organisation references local Māori healthcare providers regionally within New Zealand and provides recognition of Māori values and beliefs.  Family/whānau involvement is encouraged in assessment and care planning and visiting is encouraged.  The Selwyn Foundation works with their Tikanga partner through Te Pihopatanga O Te Taitokerau, which caters for all Iwi.  During the audit, there were three residents that identified as Māori living at the facility.  Māori cultural needs are addressed in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family/whānau as appropriate are invited to be involved.  Individual beliefs or values are discussed and incorporated into the care plan.  Six-monthly multidisciplinary team meetings occur to assess if needs are being met, family/whānau are invited to attend.  Discussions with two relatives confirmed that residents’ values and beliefs are considered.  Six residents interviewed confirmed that staff consider their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The monthly staff/quality meetings include discussions around professional boundaries and concerns as they arise.  Management provided guidelines and examples of mentoring for specific situations.  Interviews with the managers (village manager, care lead and assistant village manager) and care staff confirmed their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aligned with current accepted best practice.  The content of policy and procedures are sufficiently detailed to allow effective implementation by staff.  An annual in-service training programme is implemented as per the training plan.  Registered nurses are able to attend district health board (DHB) training and caregivers are provided with a training programme.  The service benchmarks with other Selwyn Foundation services and uses outcomes to improve resident outcomes.  Feedback is provided to staff via the monthly staff/quality meetings.  Residents and family interviewed advised that caregivers are caring and competent.  Examples of good practice were evident including improvements to the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reporting policy to guide staff in their responsibility around open disclosure.  Staff are required to record family notification when entering an incident/accident into the system.  Ten incident/accident reports reviewed met this requirement.  Relatives interviewed confirmed they are notified following a change of health status of their family member.  There is an interpreter policy in place and contact details of interpreters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Selwyn Sunningdale village is owned and operated by the Selwyn Foundation.  The service provides care for up to 33 residents requiring rest home or hospital level care.  On the day of the audit there were 25 residents, 20 rest home residents (including one resident on a post-acute care contract and two residents on respite), there were five hospital level residents.  All other residents were under the Aged Related Residential Care (ARRC) contract.  There are four wings at Sunningdale village, El Alamein has nine beds of which eight are rest home only.  The remaining 24 beds in the three other wings (Gallipoli, Casino and Crete) are dual-purpose.    </w:t>
            </w:r>
          </w:p>
          <w:p w:rsidR="00EB7645" w:rsidRPr="00BE00C7" w:rsidP="00BE00C7">
            <w:pPr>
              <w:pStyle w:val="OutcomeDescription"/>
              <w:spacing w:before="120" w:after="120"/>
              <w:rPr>
                <w:rFonts w:cs="Arial"/>
                <w:b w:val="0"/>
                <w:lang w:eastAsia="en-NZ"/>
              </w:rPr>
            </w:pPr>
            <w:r w:rsidRPr="00BE00C7">
              <w:rPr>
                <w:rFonts w:cs="Arial"/>
                <w:b w:val="0"/>
                <w:lang w:eastAsia="en-NZ"/>
              </w:rPr>
              <w:t>The Selwyn foundation has an overarching five-year strategic plan 2013 to 2017, which includes the new model of care ‘The Selwyn Way’ which underpins how the Selwyn Foundation does things, in the context of its mission.  The strategic plan also includes the organisational goals and these are reflected in the 2016 – 2017 Selwyn Sunningdale village business plan, which describes the vision, values and objectives of Selwyn Sunningdale village.  Annual goals are linked to the business plan and reflect regular reviews via regular meetings.  The village manager reports to the general manager (villages) regularly, on a variety of operational issues.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Selwyn Sunningdale village is managed by a village manager who is an RN and has been in the position for seven years.  The village manager is supported by a care lead, who is an RN and has been in the role for nine months, and also an assistant village manager, who has been in the position for ten weeks.  The care lead is supported by a senior RN and five other RNs.  The village manager and care lead divide their time evenly between the three Selwyn Waikato facilities.  The assistant village manager is located at Selwyn Sunningdale village and is also an experienced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has completed a minimum of eight hours of professional development relating to the management of an aged care service in the past twelve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lead and assistant village manager cover during the temporary absence of the village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established quality and risk management system is embedded into practice.  Quality and risk performance is reported across facility meetings and to the group residential care manager.  Discussions with the managers, the GP and staff reflected staff involvement in quality and risk management processes.  Resident meetings are completed monthly.  Meeting minutes are maintained.  Annual resident and relative surveys are completed with results communicated to residents and staff.  In 2016 the Selwyn Foundation completed a communication resident/relative survey to gain an understanding of the communication levels within the Selwyn Village.</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The service's policies are reviewed at a national level by the clinical governance group with input from facility staff every two years.  Clinical guidelines are in place to assist care staff.  Updates to policies included procedures around the implementation of interRAI.</w:t>
            </w:r>
          </w:p>
          <w:p w:rsidR="00EB7645" w:rsidRPr="00BE00C7" w:rsidP="00BE00C7">
            <w:pPr>
              <w:pStyle w:val="OutcomeDescription"/>
              <w:spacing w:before="120" w:after="120"/>
              <w:rPr>
                <w:rFonts w:cs="Arial"/>
                <w:b w:val="0"/>
                <w:lang w:eastAsia="en-NZ"/>
              </w:rPr>
            </w:pPr>
            <w:r w:rsidRPr="00BE00C7">
              <w:rPr>
                <w:rFonts w:cs="Arial"/>
                <w:b w:val="0"/>
                <w:lang w:eastAsia="en-NZ"/>
              </w:rPr>
              <w:t>The quality monitoring programme is designed to monitor contractual and standards compliance and the quality of service delivery in the facility and across the organisation.  There are clear guidelines and templates for reporting.  The facility has implemented established processes to collect, analyse and evaluate data.  This is utilised for service improvements.  Key performance areas are benchmarked against other Selwyn facilities.  Quality improvement plans (QIPs) are developed when service shortfalls are identified and these are monitored by group office.  Results are communicated to staff at the monthly staff/quality meetings and reflect actions being implemented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health and safety committee.  The Selwyn Foundation health and safety committee meet monthly.  Risk management, hazard control and emergency policies and procedures are in place.  A health and safety representative was interviewed about the health and safety programme.  There are procedures to guide staff in managing clinical and non-clinical emergencies.  The service documents and analyses incidents/accidents, unplanned or untoward events and provides feedback to the service and staff so that improvements are made.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including (but not limited to): sensor mats, increased monitoring, identification and meeting of individual needs and mattress perimeter guards.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incident/accident reporting policy that includes definitions and outlines responsibilities including immediate action, reporting, monitoring, corrective action to minimise and debriefing.  Individual incident/accident reports are completed for each incident/accident with immediate action noted and any follow-up action required.  A review of ten incident/accident forms from July 2017 identified that forms are fully completed and include follow-up by a RN.  Neurological observations are completed for any suspected injury to the head.  The care lead and RN are involved in the adverse event process.  The village manager was able to identify situations that would be reported to statutory authorities including (but not limited to) infectious diseases, serious accidents and unexpected death.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Six staff files reviewed (two RNs, two caregivers, one cleaner and one diversional therapist) included a recruitment process which included reference checking, signed employment contracts and job descriptions, completed orientation programmes and annual performance appraisals.  Registered nursing staff and other health practitioner practising certificates are maintained on file.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provides new staff with relevant information for safe work practice.  There is an annual education and training plan that exceeds eight hours annually.  The training plan is implemented using a train the trainer model where key staff are trained to provide education sessions on subjects that cover a number of required trainings.  Aspects of training are provided during full day training sessions.  There is an attendance register for each training session and an individual staff member record of training.  Two of the six RNs are interRAI trained.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Rosters implement the staffing rationale.  There is a full time village manager and full time care lead who divide their time evenly between the three Selwyn Waikato facilities.  There is also a full time assistant village manager (senior RN) who is located at Sunningdale village full time.  The village manager and care lead work also share the on-call duties.  The care lead is supported by six RNs.  There is one RN on the morning, afternoon and night shifts.  Registered nurses are supported by sufficient numbers of caregivers.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levels were; three caregivers on the AM shift, three caregivers on the PM shift and two caregivers on the night shift.  Staff were visible and were attending to call bells in a timely manner as confirmed by all resident and relatives interviewed.  Staff interviewed stated that overall the staffing levels are satisfactory and that the managers provide good support.  Selwyn Foundation has its own bureau of nursing staff to cover sick leave and annual leave.  Residents and relatives interviewed reported there are sufficient staff numbers.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 files are protected from unauthorised access.  Entries are legible, dated and signed by the relevant caregiver or RN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comprehensive admission policies and processes in place.  Residents receive an information pack outlining services able to be provided, the admission process and entry to the service.  The facility manager screens all potential residents prior to entry and records all admission enquires.  Residents and relatives interviewed confirmed they received information prior to admission and had the opportunity to discuss the admission agreement with the manager.  Five signed admission agreements were sighted.  The admission agreement form in use aligns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transfer/discharge/exit policy and procedures in place.  The procedures include a transfer/discharge form and ‘the yellow envelope’ is used.  The RNs report that they include copies of all the required information in the envelope.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were reviewed.  There are policies available for safe medicine management that meet legislative requirements.  The service uses an electronic medication management system for long-term residents of the house doctor and paper-based records for other residents.  Not all medication charts sampled met legislative prescribing requirements.  The medication charts reviewed identified that the GP had seen and reviewed the resident at least three-monthly.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clinical staff who administer medications have been assessed for competency on an annual basis.  Education around safe medication administration has been provided.  Registered nurses interviewed could describe their role regarding medication administration.  Administration records demonstrated that not all medications were administered as prescribed.  The service currently uses a robotic roll system for medications.  Staff report that all medications are checked on delivery against the medication chart but this is not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Standing orders are in use and contraindications for each medication are documented.  They are completed by the house doctor but had been administered to a short-term resident not under this doctor.  There were no residents self-medicating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temperature is recorded regularly and is within the acceptable ranges.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Sunningdale are prepared and cooked at a close-by sister site.  They are transported to the service in hot boxes and then transferred into bain maries from which the kitchenhand serves the meals.  There is a six-weekly seasonal menu, which was reviewed by a dietitian in April 2016.  The temperature of the food is checked before leaving the kitchen.  The kitchen staff were aware of all resident’s special dietary requirements on the day of audit.  The cook visits the sites weekly and if residents are losing weight or not enjoying meals she discusses with them or their families what food they would prefer and this is provided.  Individual resident likes and dislikes are accommodated.  Pureed, gluten free and diabetic desserts are provided.  Cultural and religious food preferences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meals and drinks.  Supplements are provided to residents with identified weight loss issues.  Resident meetings and surveys allow for the opportunity for resident feedback on the meals and food services generally.  Residents and family members interviewed were very complimentary about the food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Fridge, freezer and chiller temperatures are taken and recorded daily.  End cooked food temperatures are recorded daily.  The dishwasher is checked regularly by the chemical supplier.  Fridge temperatures are recorded for the fridges in each resident dining/servery area.</w:t>
            </w:r>
          </w:p>
          <w:p w:rsidR="00EB7645" w:rsidRPr="00BE00C7" w:rsidP="00BE00C7">
            <w:pPr>
              <w:pStyle w:val="OutcomeDescription"/>
              <w:spacing w:before="120" w:after="120"/>
              <w:rPr>
                <w:rFonts w:cs="Arial"/>
                <w:b w:val="0"/>
                <w:lang w:eastAsia="en-NZ"/>
              </w:rPr>
            </w:pPr>
            <w:r w:rsidRPr="00BE00C7">
              <w:rPr>
                <w:rFonts w:cs="Arial"/>
                <w:b w:val="0"/>
                <w:lang w:eastAsia="en-NZ"/>
              </w:rPr>
              <w:t>All food services staff have completed training in food safety and hygiene and chemical safety.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reason for declining service entry to prospective residents to the service is recorded.  Should this occur, the manager stated it would be communicated to the potential resident/family/whānau and the appropriate referrer.  Potential residents would only be declined if there were no beds available or if they could not meet the service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five files sampled indicated that all appropriate personal needs information is gathered during admission in consultation with the resident and their relative where appropriate (link 1.3.5.2).  Four of five sampled contained appropriate assessment tools that were completed and in long-term files, assessments that were reviewed at least six monthly or when there was a change to a resident’s health condition.  The interRAI assessment tool is implemented.  Two of the six registered nurses are interRAI trained.  InterRAI assessments have been completed for all long-term residents.  Care plans sampled were not all developed on the basis of these assessments (link 1.3.5.2).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plans reviewed did not describe the support required to meet the resident’s goals and needs and identified allied health involvement.  The service has a number of care plans in use (e.g., nursing care plan, lifestyle plan, short-term care plan, and wound care plan).  The care plans reviewed were resident focused.  The interRAI assessment process informs the development of the resident’s care plan.  Residents and their family/whānau interviewed reported that they are involved in the care planning and review process.  Short-term care plans are in use for changes in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written record of each resident’s progress is documented.  Resident changes in condition are followed-up by a registered nurse as evidenced in residents' progress notes.  When a resident's condition alters, the registered nurse initiates a review and if required, GP or nurse specialist consultation.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files reviewed, short-term care plans were evidenced following a change in heath condition and linked to the nursing care plan documents (link 1.3.5.2).  There was evidence in the files sampled of referral for specialist advice.  Action plans documented by allied health practitioners had been implemented or documented in the nursing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Dressing supplies are available.  Wound care documentation was reviewed for five residents with ten minor wounds (one resident had five wounds) and two residents with pressure injuries.  Wound care assessments, plans and reviews including photographs were documented for all wounds and there was evidence of GP involvement in the management of wounds.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Registered nurses could describe access to continence specialist input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by the registered nurses.  Forms sighted included monthly blood pressure and weights, pain monitoring, nutritional and food monitoring and behaviour monitoring and turning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works 30 hours per week and is supported by volunteers.  Additionally, a music therapist runs a music group weekly.  A wide range of activities addressing the abilities and needs of different residents (rest home and hospital) are offered and the attendance rate is high with residents of different abilities being supported to enthusiastically join in the activities.  </w:t>
            </w:r>
          </w:p>
          <w:p w:rsidR="00EB7645" w:rsidRPr="00BE00C7" w:rsidP="00BE00C7">
            <w:pPr>
              <w:pStyle w:val="OutcomeDescription"/>
              <w:spacing w:before="120" w:after="120"/>
              <w:rPr>
                <w:rFonts w:cs="Arial"/>
                <w:b w:val="0"/>
                <w:lang w:eastAsia="en-NZ"/>
              </w:rPr>
            </w:pPr>
            <w:r w:rsidRPr="00BE00C7">
              <w:rPr>
                <w:rFonts w:cs="Arial"/>
                <w:b w:val="0"/>
                <w:lang w:eastAsia="en-NZ"/>
              </w:rPr>
              <w:t>A wide range of group activities are offered, many at the suggestion of residents.  There is also significant engagement with the community including outings to clubs and concerts and a variety of groups and individuals from children to older people visit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included physical, mental, spiritual and social aspects of life to improve and maintain residents’ wellbeing.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the diversional therapist completes an assessment for each resident and an activity plan is completed.  A record is kept of individual resident’s activities and progress notes are completed monthly.  Reviews are conducted six-monthly (or earlier should the residents condition determine) as part of the care plan evaluation/review.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interviews confirmed they enjoyed the variety of activities and were satisfied with the activities programme.  Activities included outings as well as community involvement.  The diversional therapist has current first aid certificates.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evaluate all initial care plans within three weeks of admission.  Files sampled demonstrated that the long-term nursing care plan was evaluated at least six-monthly or earlier if there is a change in health status (link 1.3.5.2).  There was at least a three-monthly review by the GP.  Short-term care plans sighted were evaluated and resolved or added to the long-term care plan if the problem is ongoing, as sighted in resident files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services (medical and non-medical) and where access occurs, referral documentation is maintained.  Residents and/or their family/whānau are involved as appropriate when a referral to another service occurs.  Registered nurses interviewed described the referral process should they require assistance.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policies and procedures for the safe and appropriate storage and disposal of waste and hazardous substances.  Waste is appropriately managed.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were secured in designated locked cupboards.  Chemicals were labelled and safety datasheets were available throughout the facility and accessible to staff.  Safe chemical handling training has been provided.  Gloves, aprons, and goggles are available and staff were observed wearing personal protective clothing while carrying out their duties.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which expires on 1 December 2017.  There is a maintenance person employed to address the reactive and planned maintenance programme.  All medical and electrical equipment was recently serviced and/or calibrated.  Hot water temperatures are monitored and managed within 43-45 degrees Celsius.  The facility has sufficient space for residents to mobilise using mobility aids.  There are outside areas with seating, tables and shaded areas that are easily accessible.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resident rooms have full ensuite bathrooms and there are sufficient communal bathrooms and toilets to accommodate the needs of other residents.  The ensuites and communal toilet facilities have privacy locks.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Residents are encouraged to personalise their bedrooms and this has occurred.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communal lounge and dining area that is well used and several smaller areas including a library.  Furniture is appropriate to the setting and arranged in a manner, which enables residents to mobilise freely.  The main lounge is used for activities and a specific area for the hairdresser.  The outdoor courtyards are also used for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Dedicated cleaning staff are rostered on seven days per week.  They have access to a range of chemicals, cleaning equipment and protective clothing.  The standard of cleanliness is monitored through the internal audit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is all completed on-site and dedicated laundry staff are rostered on seven days per week.  Laundry and cleaning staff interviewed advised that they had received training in chemical safety, infection control and waste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products and laundry products are well labelled and kept in securely locked cupboards and chemical safety data guidelines are available.  </w:t>
              <w:br/>
              <w:t>The laundry and cleaning service has documented systems for monitoring the effectiveness and compliance with the service policies and procedures.  Residents interviewed were satisfied with the standard of cleanliness in the facility and the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 response and civil defence plan to guide staff in managing emergencies and disasters.  There is a first aid trained staff member on every shift.  There is a New Zealand Fire Service approved evacuation scheme with a covering letter dated 27 October 2000.  The last trial evacuation was held on 21 March 2017 and was attended by 26 staff.  The facility is powered by electricity and gas.  There is an alternative energy supply in the event of the main supplies failing.  The facility also has a gas BBQ, torches, and extra emergency ‘silver’ blankets.  Emergency water is available on-site in boxed containers, enough for three litres per day for three days per resident.  Emergency food supplies sufficient for three days, are kept in the kitchen.  The facility has emergency lighting that lasts for four hours.  The service has a defibrillator which is kept in the reception area.   </w:t>
            </w:r>
          </w:p>
          <w:p w:rsidR="00EB7645" w:rsidRPr="00BE00C7" w:rsidP="00BE00C7">
            <w:pPr>
              <w:pStyle w:val="OutcomeDescription"/>
              <w:spacing w:before="120" w:after="120"/>
              <w:rPr>
                <w:rFonts w:cs="Arial"/>
                <w:b w:val="0"/>
                <w:lang w:eastAsia="en-NZ"/>
              </w:rPr>
            </w:pPr>
            <w:r w:rsidRPr="00BE00C7">
              <w:rPr>
                <w:rFonts w:cs="Arial"/>
                <w:b w:val="0"/>
                <w:lang w:eastAsia="en-NZ"/>
              </w:rPr>
              <w:t>There is an appropriate 'call system' available to summon assistance when required.  Residents have access to a call bell in their rooms and in communal areas.  The system is monitored from an electronic box in the nurses’ station.  The internal audit programme monitors call bells every two months (last internal audit was done June 2017).  There are procedures in place to ensure the safety and security of the residents at night.  The security arrangements in place include locked doors and closed windows once dark and a security check is done at the midnight handover of caregivers.  Sunningdale village has a critical incident plan (i.e., a major incident and health emergency plan) that covers how services are provided in a civil defence or other emergencies.  The service holds adequate pandemic and outbreak supplies on-site and a civil defence emergency kit.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adequate natural light, safe ventilation and an environment that is maintained at a safe and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Selwyn Sunningdale has an established infection control programme.  The infection control programme, its content and detail, is appropriate for the size, complexity and degree of risk associated with the service.  It is linked into the incident reporting system and the Selwyn KPIs.  A registered nurse is the designated infection control nurse with support from the clinical coordinator.  The quality meeting team is the infection control team.  Minutes are available for staff.  Audits have been conducted and include hand hygiene and infection control practices.  Education is provided for all new staff on orientation.  The Selwyn Foundation infection control programme was last reviewed in December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at Sunningdale is the designated infection control (IC) nurse.  There are adequate resources to implement the infection control programme for the size and complexity of the organisation.  The IC nurse and IC team (comprising all staff) has good external support from the local laboratory infection control team and IC nurse specialist at the DHB.  The infection control team is representative of the facility.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Selwyn Foundation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were developed by the Selwyn clinical governance and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has occurred for staff.  The infection control nurse has completed infection control training through the Selwyn infection control coordinators bi-annual meeting/training days.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Selwyn’s infection control manual.  Monthly infection data is collected for all infections based on signs and symptoms of infection.  An individual resident infection form is completed, which includes signs and symptoms of infection, treatment, follow-up, review and resolution.  Short-term care plans are used.  Surveillance of all infections is entered onto a monthly infection summary.  This data is monitored and evaluated monthly and annually and provided to Selwyn head office for benchmarking.  Infections are part of the key performance indicators.  Outcomes and actions are discussed at quality/staff meetings.  If there is an emergent issue, it is acted upon in a timely manner.  Reports are easily accessible.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other de-escalation strategies have been ineffective.  Restraint minimisation policies and procedures include definitions, processes and use of restraints and enablers.  At the time of the audit there was one hospital resident with a restraint (bedrail) and no residents using an enabler.  Staff training is in place around restraint minimisation and management of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process is described in the restraint minimisation policy.  An RN is the restraint coordinator.  The restraint approval process identifies the indications for restraint use, consent process, duration of restraint and monitoring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Assessments are undertaken by the restraint coordinator in partnership with the RNs, GP, resident and their family/whānau.  Restraint assessments are based on information in the care plan, resident/family discussions and observations.  Ongoing consultation with the resident and family/whānau are evident.  The one resident file where restraint was in use was reviewed.  The completed assessment considered those listed in 2.2.2.1 (a) - (h).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responsible for ensuring all restraint documentation is completed.  Assessments identify the specific interventions or strategies trialled before implementing restraint.  The use of restraint is linked to the residents’ care plans.  Internal restraint audits measure staff compliance in following restraint procedures.  Monitoring is documented on a specific restraint monitoring form, evidenced in the one resident file where restraint was being used.  A restraint register is in place providing a record of restraint and enabler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 includes the areas identified in 2.2.4.1 (a) – (k).  Evaluations are conducted monthly and restraint use is discussed monthly at both the RN and staff/quality meetings.  A review of one resident file identified that evaluations were up-to-date.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minimisation programme is discussed and reviewed at the six-monthly organisation-wide restraint coordinators meetings, monthly RN meetings and monthly staff/quality meetings.  Meeting minutes include (but are not limited to) a review of the residents using restraints or enablers, updates (if any) to the restraint programme and staff education/training.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5098"/>
        <w:gridCol w:w="3917"/>
        <w:gridCol w:w="21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Sunningdale Village uses an electronic medication documentation system for long-term residents under the house GP.  Residents under different GPs or short-term residents have paper-based documentation.  The three paper-based medication charts sampled had been documented by the residents own GP.  One resident did not have dietary supplements documented as administered, and one resident (with a different GP) was administered medication from the house doctor’s standing orders.  The registered nurses interviewed reported that the registered nurse on duty checks medications against the prescription when they are delivered.  This sometimes occurs when agency staff are on duty and the checks are not documented to allow confirmation that this occurred.  The house GP documents all ‘as required’ medications for long-term residents in the electronic system but not all had indications for use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the 10 medication records sampled were paper-based (as opposed to electronic).  (i)  One did not have Fortisip documented as administered, refused, withheld or not available.  (ii)  One had a medication documented on the prescription that was not in the robotic sachet and this had not been identified by staff.  (iii)  One had been administered paracetamol ‘from standing orders’ but there were no standing orders documented from this resident’s GP.  (iv)  The checks of packs on delivery are not documented.  (v)  Three of the ten medication charts sampled did not have indications for use documented for ‘as required’ medications.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and (ii) Ensure all medications are administered as prescribed.  (iii) Ensure standing orders are only used for residents under the care of the doctor that has documented the standing orders.  (iv)  Ensure that checks of medication packs on delivery are documented to allow monitoring of the process.  (v)  Ensure indications for use are documented for all ‘as required’ medications.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nurses are responsible for developing resident care plans.  All residents are intended to have an assessment and care plan developed within 24 hours of admission.  This had occurred for four of the five resident files sampled.  Care plans are written individually for each resident (as opposed to a templated document) but not all identified needs were addressed in the files sampled.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care plans did not have interventions documented for all identified needs.  (i) One resident on mental health respite with significant mental health needs did not have these addressed in the initial care plan.  (ii) One hospital resident did not have it identified that they are an amputee in the care plan, or mobility needs, continence needs, hearing needs or the need for regular creams applied to skin.  (iii) One other hospital resident did not have the need to sit upright during and after meals, pressure injury risks or the ESBL positive status documented in the care plan.  (iv) One rest home resident did not have behaviour management, communication issues or significant dementia addressed in the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residents have a care plan that documents interventions for all identified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Selwyn Care Limited - Selwyn Sunningdale Village</w:t>
    </w:r>
    <w:bookmarkEnd w:id="58"/>
    <w:r>
      <w:rPr>
        <w:rFonts w:cs="Arial"/>
        <w:sz w:val="16"/>
        <w:szCs w:val="20"/>
      </w:rPr>
      <w:tab/>
      <w:t xml:space="preserve">Date of Audit: </w:t>
    </w:r>
    <w:bookmarkStart w:id="59" w:name="AuditStartDate1"/>
    <w:r>
      <w:rPr>
        <w:rFonts w:cs="Arial"/>
        <w:sz w:val="16"/>
        <w:szCs w:val="20"/>
      </w:rPr>
      <w:t>26 July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