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Reevedon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Reevedon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July 2017</w:t>
      </w:r>
      <w:bookmarkEnd w:id="7"/>
      <w:r w:rsidRPr="009418D4">
        <w:rPr>
          <w:rFonts w:cs="Arial"/>
        </w:rPr>
        <w:tab/>
        <w:t xml:space="preserve">End date: </w:t>
      </w:r>
      <w:bookmarkStart w:id="8" w:name="AuditEndDate"/>
      <w:r w:rsidR="00A4268A">
        <w:rPr>
          <w:rFonts w:cs="Arial"/>
        </w:rPr>
        <w:t>21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Reevedon Home is part of the Presbyterian Support Central (PSC) organisation.  The service provides rest home level care for up to 42 residents.  On the day of the audit there were 31 residents.  One resident was receiving respite care. </w:t>
      </w:r>
    </w:p>
    <w:p w:rsidRPr="00A4268A">
      <w:pPr>
        <w:spacing w:before="240" w:line="276" w:lineRule="auto"/>
        <w:rPr>
          <w:rFonts w:eastAsia="Calibri"/>
        </w:rPr>
      </w:pPr>
      <w:r w:rsidRPr="00A4268A">
        <w:rPr>
          <w:rFonts w:eastAsia="Calibri"/>
        </w:rPr>
        <w:t xml:space="preserve">A mission statement, values and philosophy have been developed for the service.  There is a current business plan 2016 – 17.  The facility manager and the clinical nurse manager (CNM) have been working at Reevedon Home since late 2016.  The facility manager covers two PSC sites in Levin.  The CNM is a registered nurse with practising certificate and employed for the Reevedon home only.  They both have worked in relevant other roles before taking up this role. </w:t>
      </w:r>
    </w:p>
    <w:p w:rsidRPr="00A4268A">
      <w:pPr>
        <w:spacing w:before="240" w:line="276" w:lineRule="auto"/>
        <w:rPr>
          <w:rFonts w:eastAsia="Calibri"/>
        </w:rPr>
      </w:pPr>
      <w:r w:rsidRPr="00A4268A">
        <w:rPr>
          <w:rFonts w:eastAsia="Calibri"/>
        </w:rPr>
        <w:t>This unannounced surveillance audit was conducted against the Health and Disability Standards and the contract with the district health board.  This audit process included the review of policies and procedures, the review of residents and staff files, observations, and interviews with family, a general practitioner, management and staff.</w:t>
      </w:r>
    </w:p>
    <w:p w:rsidRPr="00A4268A">
      <w:pPr>
        <w:spacing w:before="240" w:line="276" w:lineRule="auto"/>
        <w:rPr>
          <w:rFonts w:eastAsia="Calibri"/>
        </w:rPr>
      </w:pPr>
      <w:r w:rsidRPr="00A4268A">
        <w:rPr>
          <w:rFonts w:eastAsia="Calibri"/>
        </w:rPr>
        <w:t xml:space="preserve">The three findings from the previous audit, around the induction programme, clinical follow-up, and medication documentation have all been addressed. </w:t>
      </w:r>
    </w:p>
    <w:p w:rsidRPr="00A4268A">
      <w:pPr>
        <w:spacing w:before="240" w:line="276" w:lineRule="auto"/>
        <w:rPr>
          <w:rFonts w:eastAsia="Calibri"/>
        </w:rPr>
      </w:pPr>
      <w:r w:rsidRPr="00A4268A">
        <w:rPr>
          <w:rFonts w:eastAsia="Calibri"/>
        </w:rPr>
        <w:t xml:space="preserve">This audit identified areas for improvement relating to implementation of resident’s meetings and dietitian review of current menu.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appropriate systems in place to manage the complaints processes, and an electronic register is maintained.  Open disclosure procedures are implemented.  Incident and accident forms and progress notes recorded family notification in adverse events.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internal audit programme is implemented.  Health and safety policies, systems and processes are reviewed and implemented to manage the risk.  Incidents and accidents are reported and followed through.  </w:t>
      </w:r>
    </w:p>
    <w:p w:rsidRPr="00A4268A">
      <w:pPr>
        <w:spacing w:before="240" w:line="276" w:lineRule="auto"/>
        <w:rPr>
          <w:rFonts w:eastAsia="Calibri"/>
        </w:rPr>
      </w:pPr>
      <w:r w:rsidRPr="00A4268A">
        <w:rPr>
          <w:rFonts w:eastAsia="Calibri"/>
        </w:rPr>
        <w:t xml:space="preserve">A comprehensive training programme has been implemented with a current training plan in place.  Appropriate employment processes are adhered to and all employees have an annual staff appraisal and orientation programme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Care plans demonstrate service integration.  Resident files include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diversional therapist coordinates an activities programme for the residents that is varied, interesting and involves the family/whānau and community.  Volunteers assist with this programme. </w:t>
      </w:r>
    </w:p>
    <w:p w:rsidRPr="00A4268A" w:rsidP="00621629">
      <w:pPr>
        <w:spacing w:before="240" w:line="276" w:lineRule="auto"/>
        <w:rPr>
          <w:rFonts w:eastAsia="Calibri"/>
        </w:rPr>
      </w:pPr>
      <w:r w:rsidRPr="00A4268A">
        <w:rPr>
          <w:rFonts w:eastAsia="Calibri"/>
        </w:rPr>
        <w:t>Medications are managed in-line with current guidelines.  The medication charts meet legislative and prescribing requirements and are reviewed by the GP three-monthly.</w:t>
      </w:r>
    </w:p>
    <w:p w:rsidRPr="00A4268A" w:rsidP="00621629">
      <w:pPr>
        <w:spacing w:before="240" w:line="276" w:lineRule="auto"/>
        <w:rPr>
          <w:rFonts w:eastAsia="Calibri"/>
        </w:rPr>
      </w:pPr>
      <w:r w:rsidRPr="00A4268A">
        <w:rPr>
          <w:rFonts w:eastAsia="Calibri"/>
        </w:rPr>
        <w:t>Meals are cooked off-site at a sister facility.  Food service staff are aware of resident’s likes/dislikes and alternative choices are offered.  Individual and special dietary needs are catered for.  Residents, family/whānau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 service had no residents requiring enablers or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6"/>
        <w:gridCol w:w="1280"/>
        <w:gridCol w:w="103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systems in place to manage the complaints processes, and an electronic register is maintained.  Family and resident interviews confirmed that they were advised on entry to the facility of the complaint processes and they all demonstrated a good understanding of these processes.  There have been no complaint investigations by the Health &amp; Disability Commissioner, Police, ACC or Coroner since the previous audit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complaints in 2017.  One complaint was closed off and documentation evidenced that the complainant has been informed regarding progress of investigation and outcome of investigation.  The other two complaints were still under investigation.  Initial acknowledgement of the complaint and ongoing investigation notes were maintained and the complainant was notified regarding this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explained the complaint process and meeting notes included discussion about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interviews (two registered nurses, one enrolled nurse and two care workers) confirm that open disclosure procedures are implemented.  Incident and accident forms and progress notes record family notification following adverse events.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that they have regular contact with the manager and the clinical nurse manager (CNM).  Three family members interviewed stated that they are always informed when their family member's health status changes or of any other issues arising.  Reevedon Home has policies and procedures available for access to interpreter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Reevedon Home provides rest home level care for up to 42 residents.  On the day of the audit there were 31 residents living at the facility.  One resident was receiving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A mission statement, values and philosophy have been developed for the service.  There is a Levin Reevedon Home business plan 2016 – 17.  The facility manager stated that family and resident consultation were sought in development of the business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nurse manager (CNM) have been working at Reevedon Home since late 2016.  The facility manager covers two PSC sites in Levin.  The CNM is a registered nurse with practising certificate and employed for the Reevedon home only.  They both have worked in relevant other roles before taking up this 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an extensive orientation programme with PSC, which is related to managing an aged care facility.  The CNM also completed an orientation programme related to her current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an overall internal quality monitoring programme (QMP) that includes benchmarking with all PSC sites.  The QPM is implemented by the facility manager and the clinical manager with support of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two-weekly senior team meeting which acts as the quality committee.  Outcomes from this meeting are fed back to the staff meetings which have occurred two-monthly.  Resident meetings were scheduled to be held two monthly but these have not always occurred. </w:t>
            </w:r>
          </w:p>
          <w:p w:rsidR="00EB7645" w:rsidRPr="00BE00C7" w:rsidP="00BE00C7">
            <w:pPr>
              <w:pStyle w:val="OutcomeDescription"/>
              <w:spacing w:before="120" w:after="120"/>
              <w:rPr>
                <w:rFonts w:cs="Arial"/>
                <w:b w:val="0"/>
                <w:lang w:eastAsia="en-NZ"/>
              </w:rPr>
            </w:pPr>
            <w:r w:rsidRPr="00BE00C7">
              <w:rPr>
                <w:rFonts w:cs="Arial"/>
                <w:b w:val="0"/>
                <w:lang w:eastAsia="en-NZ"/>
              </w:rPr>
              <w:t>The 2016 – 2017 business plan and quality plan has been reviewed recently.  Progress with the quality programme/goals has been monitored and reviewed through the two-weekly senior team/clinical meetings.  There is an internal audit calendar in place and the schedule has been adhered to 2017 year-to-date.  Data is collected in relation to a variety of quality activities, including clinical audits, accidents/incidents, falls, restraint minimisation, infection control, human resource management, environment and health and safety.  Meeting minutes documented discussion around quality data trend analysis.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has a health and safety management system and this includes a health and safety representative who has completed health and safety training.  Health and safety meetings include identification of hazards and accident/incident reporting and quality data trends.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reviewed and updated at organisational level and implemented by each PSC site.  An organisational staff training programme is being implemented and based around policies and procedures.  Consumer satisfaction survey is completed annually.  The 2016 resident survey results show an overall satisfaction at 83.33%.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newly appointed regional manager who supports and provides oversight to Reevedon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incident reports were completed for each incident/accident with immediate actions and any follow-up actions documented.  Incident and accident reviewed (eight) included, falls, infections, pressure injuries and a near miss.  All eight incident/accident forms reviewed reflected appropriate follow-up actions taken by registered nurses, family notification and appropriate clinical follow-up.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Reevedon Home collects monthly data relating to incident and accidents.  Staff meeting minutes reflect discussions of incidents and accidents.  Discussions with the facility manager and the CNM have confirmed their awareness of statutory requirements in relation to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Reevedon Home employs 31 staff including two enrolled nurses and three registered nurses.  Six staff files were reviewed (two enrolled nurses, three care workers and one registered nurse).  All had relevant documentation relating to recruitment process and completed orientation records.  Annual performance appraisals were completed in five files.  The sixth file was an employee who has been employed less than a year.  A six-monthly employment follow-up performance review was completed for this employee.  A copy of practising certificates for the registered professionals are held on a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Reevedon Home has a comprehensive orientation programme that provides new staff with relevant information for safe work practice.  PSC care worker’s orientation programme is validated through the Careerforce industry training agency.  Staff interviewed (two registered nurses, one enrolled nurse, two care workers and a kitchenhand) were able to describe the orientation process and stated that they believed that new staff were adequately orientated to the service.  Senior staff orientate care workers through a ‘buddy system’.  All five staff files reviewed had completed the orientation programme relevant to their role.  This is an improvement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education plan that exceeds eight hours annually.  Staff training attendance records reviewed indicate that in-service sessions are well attended, and cover care and service delivery related to the rest home level of care.  Registered nurses and enrolled nurses attend two PSC professional study days a year that cover the mandatory education requirements and other clinical requirements.  A competency programme is in place that includes annual medication competency for staff administering medications.  There is a minimum of one care staff member with a current first aid certificate on every shift.  </w:t>
            </w:r>
          </w:p>
          <w:p w:rsidR="00EB7645" w:rsidRPr="00BE00C7" w:rsidP="00BE00C7">
            <w:pPr>
              <w:pStyle w:val="OutcomeDescription"/>
              <w:spacing w:before="120" w:after="120"/>
              <w:rPr>
                <w:rFonts w:cs="Arial"/>
                <w:b w:val="0"/>
                <w:lang w:eastAsia="en-NZ"/>
              </w:rPr>
            </w:pPr>
            <w:r w:rsidRPr="00BE00C7">
              <w:rPr>
                <w:rFonts w:cs="Arial"/>
                <w:b w:val="0"/>
                <w:lang w:eastAsia="en-NZ"/>
              </w:rPr>
              <w:t>Staff turnover was reported as low with some staff employed for both PSC sites in Levin.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for safe service delivery.  Reevedon Home has seven days a week registered nurse cover and a full time clinical nurse manager who is dedicated to Reevedon Home.  The facility manager covers both PSC sites in Levin.  There is also additional registered nurse cover for 24 hours a week to ensure that interRAI obligations are met.  The CNM and the facility manager share on-call duties.  The staffing roster includes three care workers in the morning (two long and one short shift), two care workers in the afternoon shift (one long shift and one short shift) and one enrolled nurse.  There are two staff at night (one enrolled nurse and one care worker).  Staff reported that staffing levels and the skill mix is appropriate and safe.  Three families and five residents interviewed reported that they felt there was sufficient staffing.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There are policies and procedures in place for safe medicine management.  All clinical staff who administer medications have been assessed for competency on an annual basis.  Education around safe medication administration has been provided.  Staff were observed to be safely administering medications.  A registered nurse and enrolled nurse interviewed were able to describe their role in regard to medicine administration.  Standing orders are not used.  There was one resident self-medicating eye drops on the day of audit, whose management and practice aligns with organisational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weekly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moved to an electronic medication charting system and recording of administration since the previous audit.  All medication files sampled met legislative prescribing requirements.  The medication charts reviewed identified that the GP had reviewed the medication at least three-monthly.  All prescribed medications were electronically signed for by the GP, were consistently signed as administered and an indication for use is documented for all ‘as required’ medications.  This is an improvement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Meals at Reevedon are prepared and cooked at a nearby sister site and transported in hot boxes for serving on-site.  There is a five weekly seasonal menu which had not been reviewed by a dietitian within two years.  Dietary needs are known with individual likes and dislikes accommodated.  Cultural and religious food preferences are met.  Food is also maintained on-site to make snacks and alternative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One-to-one feedback to the kitchen staff on-site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daily.  Temperatures of meals are recorded daily before serving.  Food services staff receive training in food safety and hygiene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Resident files documented RN follow up of issues raised by care givers.  The family members confirmed on interview that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nurse specialists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four wounds had a registered nurse wound assessment, management plan and progress/evaluation recorded.  This is an improvement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recreational programme is planned by the PSC organisation with input from the diversional therapist (DT) on-site and oversight from the DT at a sister site.  The recreational programme provides individual and group activities that are meaningful and reflect ordinary patterns of life.  There are regular outings/drives, inter-home visits for all residents (as appropriate) and involvement in community events.  One-on-one activities occur for residents who are unable or choose not to be involved in activities.  There is input by volunteers and a person is contracted twice a week to run exercise classes.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Tree of Life is completed on admission in consultation with the resident/family (as appropriate).  All long-term files reviewed had a documented assessment and recreational plan and review within required timeframes.  An attendance register was maintained for activities and activity participation was noted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surveys and one-on-one feedback from residents (as appropriate) and families.</w:t>
            </w:r>
          </w:p>
          <w:p w:rsidR="00EB7645" w:rsidRPr="00BE00C7" w:rsidP="00BE00C7">
            <w:pPr>
              <w:pStyle w:val="OutcomeDescription"/>
              <w:spacing w:before="120" w:after="120"/>
              <w:rPr>
                <w:rFonts w:cs="Arial"/>
                <w:b w:val="0"/>
                <w:lang w:eastAsia="en-NZ"/>
              </w:rPr>
            </w:pPr>
            <w:r w:rsidRPr="00BE00C7">
              <w:rPr>
                <w:rFonts w:cs="Arial"/>
                <w:b w:val="0"/>
                <w:lang w:eastAsia="en-NZ"/>
              </w:rPr>
              <w:t>Relatives and residents stated that, with recent changes to the programme, they were satisfied.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files were reviewed.  Long-term care plans in three files reviewed had been evaluated within the last six months by a registered nurse.  An interRAI assessment had been undertaken and the long-term plan reviewed accordingly and demonstrated relative/resident involvement in the review.  The fourth file was a resident who had not been at the facility for six months and the fifth resident was a respite resident.  There is at least a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20 April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entered into the PSC data management system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Systems are in place and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applicable to the service that complies with the Restraint Minimisation and Safe Practice Guideline 2008.  The organisational policy for restraint minimisation and enabler use ensures that enablers are voluntary, the least restrictive option and allows residents to maintain their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with restraint and no residents were using enablers.  Interviews with an enrolled nurse and a registered nurse and management indicated that they were active in minimising the use of restraint evidenced by an increase in the number of sensor mats in use and low electric beds purchased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3"/>
        <w:gridCol w:w="1280"/>
        <w:gridCol w:w="4629"/>
        <w:gridCol w:w="4086"/>
        <w:gridCol w:w="1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meeting schedule.  Senior staff meetings took place two weekly as scheduled.  Health and safety meetings were scheduled three-monthly and two meetings for 2017 have taken place.  Staff meetings occur two-monthly.  Resident meetings did not take place as scheduled.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meetings were not completed consistently.  This meeting was scheduled two-monthly but there were no meeting minutes since January 2017.  The manager advised that the March meeting took place but they were unable to locate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 meetings take place as scheduled and meeting minutes are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available for the most recent review of the menu by a dietitian was dated 7 April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available for the most recent review of the menu by a dietitian was dated 7 April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current menu is reviewed by a registered dietitian.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Reevedon Resthome</w:t>
    </w:r>
    <w:bookmarkEnd w:id="58"/>
    <w:r>
      <w:rPr>
        <w:rFonts w:cs="Arial"/>
        <w:sz w:val="16"/>
        <w:szCs w:val="20"/>
      </w:rPr>
      <w:tab/>
      <w:t xml:space="preserve">Date of Audit: </w:t>
    </w:r>
    <w:bookmarkStart w:id="59" w:name="AuditStartDate1"/>
    <w:r>
      <w:rPr>
        <w:rFonts w:cs="Arial"/>
        <w:sz w:val="16"/>
        <w:szCs w:val="20"/>
      </w:rPr>
      <w:t>21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