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Brian Wells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Brian Wells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2017</w:t>
      </w:r>
      <w:bookmarkEnd w:id="7"/>
      <w:r w:rsidRPr="009418D4">
        <w:rPr>
          <w:rFonts w:cs="Arial"/>
        </w:rPr>
        <w:tab/>
        <w:t xml:space="preserve">End date: </w:t>
      </w:r>
      <w:bookmarkStart w:id="8" w:name="AuditEndDate"/>
      <w:r w:rsidR="00A4268A">
        <w:rPr>
          <w:rFonts w:cs="Arial"/>
        </w:rPr>
        <w:t>19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Brian Wells is owned and operated by the Selwyn Foundation and provides care for up to 16 residents requiring rest home (dementia) level care.  On the day of the audit there were 16 residents.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The assistant village manager and assistant care lead are well qualified and experienced for the roles.  Relatives interviewed spoke positively about the service provided. The service continues to maintain a quality and risk management programme.</w:t>
      </w:r>
    </w:p>
    <w:p w:rsidRPr="00A4268A">
      <w:pPr>
        <w:spacing w:before="240" w:line="276" w:lineRule="auto"/>
        <w:rPr>
          <w:rFonts w:eastAsia="Calibri"/>
        </w:rPr>
      </w:pPr>
      <w:r w:rsidRPr="00A4268A">
        <w:rPr>
          <w:rFonts w:eastAsia="Calibri"/>
        </w:rPr>
        <w:t xml:space="preserve">The previous audit had no areas for improvement identified.  This audit has identified two areas for improvement around medication management and care plan documentation.  The service has continued to maintain a continuous improvement rating around incident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Code and services is easily accessible to residents and families.  Relatives are involved in the resident’s care plans and attend family meetings.  Families receive newsletters and stated the service operate an open-door policy.  There is a policy in place for the management of complaints and concerns.  There have been no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Brian Wells has a quality and risk management system in place that is implemented and monitored, which generates improvements in practice and service delivery.  Key components of the quality management system are discussed with staff as evidenced in meeting minutes.  The service is active in analysing data and are benchmarked against other Selwyn facilities.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care plans and evaluations are completed by the registered nurses within the required timeframes.  Relatives/whānau are involved in planning and evaluating care.  Service delivery plans demonstrate service integration.  Care plans are evaluated six-monthly or more frequently when clinically indicated.  Short-term care plans are available for use for short term needs.  The general practitioner reviews the residents at least three-monthly.</w:t>
      </w:r>
    </w:p>
    <w:p w:rsidRPr="00A4268A" w:rsidP="00621629">
      <w:pPr>
        <w:spacing w:before="240" w:line="276" w:lineRule="auto"/>
        <w:rPr>
          <w:rFonts w:eastAsia="Calibri"/>
        </w:rPr>
      </w:pPr>
      <w:r w:rsidRPr="00A4268A">
        <w:rPr>
          <w:rFonts w:eastAsia="Calibri"/>
        </w:rPr>
        <w:t xml:space="preserve"> The Selwyn diversional therapist oversees the programme.  The programme focused on meaningful activities that meets the individual abilities and recreational preferences.  The individual care plans include activities over a 24-hour period.  There is an activity coordinator who is supported by caregivers, who also provide activities for the residents.         </w:t>
      </w:r>
    </w:p>
    <w:p w:rsidRPr="00A4268A" w:rsidP="00621629">
      <w:pPr>
        <w:spacing w:before="240" w:line="276" w:lineRule="auto"/>
        <w:rPr>
          <w:rFonts w:eastAsia="Calibri"/>
        </w:rPr>
      </w:pPr>
      <w:r w:rsidRPr="00A4268A">
        <w:rPr>
          <w:rFonts w:eastAsia="Calibri"/>
        </w:rPr>
        <w:t xml:space="preserve">The service medication management policies and procedures follow recognised standards and guidelines for safe medicine management practice.  The general practitioner reviews medication charts three-monthly.  Staff who administer medications have completed annual competences.  </w:t>
        <w:br/>
        <w:t xml:space="preserve">Meals are prepared and cooked off-site by contractors.  Individual and special dietary needs are accommodated.  There are nutritious snacks available 24 hours per day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Brian Wells continues to provide a restraint free environment.  There is a restraint policy that included comprehensive restraint procedures and aligns with the standards.  There are no residents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implemented and residents and their family/whānau have been provided with information on admission.  Complaint and compliment forms are available at the service.  Two caregivers and one registered nurse (RN) interviewed are aware of the complaints process and to whom they should direct complaints.  An online complaints register has been maintained.  There have been no complaints since 2014.  Systems and processes are in place to ensure any complaints received are managed and resolved appropriately.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family members who visited on the day of audit stated they have been informed of their relative’s changes in health status and any incidents/accidents.  This is confirmed on the four incident forms reviewed.  Family members also stated they and residents were welcomed on entry and were given time and explanation about services and procedures.  Families receive newsletters that keep them informed on facility matters and upcoming events/activities.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Brian Wells is owned and operated by the Selwyn Foundation and is one of the services operating from the village site.  The service provides care for up to 16 residents requiring secure dementia level care.  On the day of the audit, there were 16 residents under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currently undergoing a restructure to increase clinical oversight of the increasing services.  A village manager and group residential care manager (both registered nurses) oversee nine facilities within the village.  A senior clinical manager has been recruited to commence in June 2017.  A full-time registered nurse (RN) care lead has management responsibility for Brian Wells.</w:t>
            </w:r>
          </w:p>
          <w:p w:rsidR="00EB7645" w:rsidRPr="00BE00C7" w:rsidP="00BE00C7">
            <w:pPr>
              <w:pStyle w:val="OutcomeDescription"/>
              <w:spacing w:before="120" w:after="120"/>
              <w:rPr>
                <w:rFonts w:cs="Arial"/>
                <w:b w:val="0"/>
                <w:lang w:eastAsia="en-NZ"/>
              </w:rPr>
            </w:pPr>
            <w:r w:rsidRPr="00BE00C7">
              <w:rPr>
                <w:rFonts w:cs="Arial"/>
                <w:b w:val="0"/>
                <w:lang w:eastAsia="en-NZ"/>
              </w:rPr>
              <w:t>The Selwyn foundation has an overarching business plan.  The 2017 business plan includes goals for each service.  The 2016 unit business plan has been reviewed and goals achieved included implementing a children’s day, which has now become an annual event and also implementing the REAP programme (replenish, energy and protein) for residents with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lead has a post graduate Certificate in Health Science.  She has attended the two-day aged care conference October 2016 and gerontology conference with specialist speakers.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describes the Brian Wells quality improvement processes.  The organisation wide risk management plan describes objectives, management controls and assigned responsibility.  Progress with the quality and risk management programme has been monitored through the staff meeting with input from the organisations quality manager.  All quality data is electronically logged and monitored by the care lead.  Monthly meeting minutes have been maintained and evidence discussion around quality data including; accident/incidents, infection control, health and safety, complaints/compliments and quality improvement plans.  Quality initiatives are identified and implemented such as reduction of falls and advance care planning.  Staff interviewed confirm they read and sign minutes and any new/reviewed policies.  A document control policy outlines the system implemented whereby all policies and procedures are reviewed regularly by relevant persons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2016 and 2017 to date has been completed.  Areas of non-compliance identified at audits have been actioned for improvement.  The November 2015 annual survey identified a gap around communication channels.  The focus for the 2016 survey was on communication channels for staff and residents, including the effectiveness of family newsletters.  The result returned a 90% satisfaction survey result across the whole of the Selwyn Foundation.  Results had been communicated to staff and residents/relatives.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 board, executives and clinical governance have received updates around the new legislation.  Selwyn has a health and safety group officer at head office.  The service has a health and safety representative who has been in the role four years and has stages one, two and three of the recognized health and safety qualifications.  There are specific health and safety goals for 2017 which include promoting a culture of reporting hazards.  All of Selwyn health and safety representatives meet twice-yearly and this includes ongoing education.  Health and safety including hazards are discussed at the monthly staff meeting.  There is a current online hazard register that all staff can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confirms that there is an awareness of the requirement to notify relevant authorities in relation to essential notifications.  The DHB and MOH have been notified of one critical incident.  There have been no outbreaks.  A review of resident related incident reports for two falls in January 2017 and two falls to date for May 2017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 in the Selwyn Foundation Group.  Brian Wells exceeds the standard around management of incidents, particularly critical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Copies of practising certificates are kept.  Staff turnover is reported as low.  Five staff files were reviewed (two RNs and three caregivers).  All document a comprehensive orientation programme, appraisals and ongoing training.  Staff are able to describe the orientation process and state that new staff are adequately orientated to the service.  The service ensures that staff are trained by providing training according to set schedules and providing training in small groups to maximise staff understanding of the subject.  The care lead has been trained (train the trainer sessions) to deliver the modules.  All training is logged on a database and monitored by the organisations quality coordinator.  All care staff receive comprehensive orientation.  Selwyn Foundation has reviewed the orientation programme for caregivers in consultation with Careerforce.  Once the caregiver has completed the orientation modules, they have achieved level two of the unit standards for residential care.  The orientation is signed off by an on-site Careerforce assessor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Appraisals are conducted three months post-employment and annually thereafter for all staff.  A completed in-service calendar for 2016 exceeds eight hours annually and the 2017 in-service programme is being completed.  The service has continued to improve its training programme in relation to orientation.  The RNs are provided with ongoing training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caregivers who work in the dementia unit.  Ten caregivers have completed the required dementia unit standards.  Two caregivers who have been employed less than one year are in the process of completing the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Brian Wells has a roster in place which provides sufficient staffing cover for the provision of care and service to residents.  The care lead (a registered nurse) works full-time Monday to Friday and has clinical and management oversight of Brian Wells and Kerridge Rest Home.  Two RNs (one full-time and one part-time) cover the morning shift seven days a week.  There are three caregivers on morning duty (two full shifts and one short shift) and on afternoons three caregivers (two full shifts and one short shift).  There are two caregivers on night shift.  One caregiver on the morning and afternoon shift is allocated to activities oversight.  The village RN is available on call after hours and sees any residents of concern.  All staff have been trained in first aid.  The Selwyn Foundation has its own bureau staff to fill vacant shifts through sickness or other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that align with required guidelines and legislation.  The RN and senior caregivers responsible for the administering of medication complete medication competencies and attend annual medication education.  The RN checks all medications (robotic sachets) on delivery against the medication chart.  All medications sighted are within the expiry dates and all eye drops have been dated on opening.  There were no self-medicating residents.  The standing orders are not current.  Ten medication charts sampled meet legislative prescribing requirements, however, not all medication has been signed as administered as prescribed.  The GP has reviewed the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all meals from an on-site main kitchen.  Food is transported in scan boxes to the Brian Wells unit kitchenette and served by the contracted kitchen assistants.  The seasonal menus are reviewed by a dietitian, resident dislikes are known and alternative choices are offered for dislikes.  The head chef (interviewed) provides residents’ choice twice-weekly and chef’s choice weekly.  Residents with weight loss are commenced on the REAP (replenish, energy and protein) programme.  Protein drinks are available in the facility fridge and there are plenty of nutritional snacks available in the dementia unit fridges and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dishwasher and serving temperatures are checked and recorded daily.  Kitchen staff have completed food handling training and chemical safety.   </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or care lead initiates a review and if required, GP or specialist consultation.  Not all care summaries have been updated to reflect changes in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There are wound assessments, wound treatment plans and evaluation forms for four residents with wounds.  However, dressings have not all been changed as per the documented frequency for dressing changes.  Continence products are available.  Bowel records are maintained.  Specialist continence and wound care advice is available as needed and this could be described by the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two days a week and one caregiver on each duty is allocated activity oversight.  Selwyn employs a qualified diversional therapist   who oversees all the site activity programmes and meets regularly with the activity coordinator and care lead.  The DT (interviewed) has been with Selwyn for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flexible and includes everyday meaningful activities such as gardening, walks and reminiscing.  The activity coordinator and caregivers coordinate activities based on individual preferences and one-on-one time.  New activities have been introduced since the previous audit including: “Baby Buddies” (mothers and babies who visit fortnightly though the Plunket group), poetry and performance sessions, dance expression held with university students, intergenerational activities and the introduction of PARO (an electronic seal designed to relieve anxiety).  Volunteers are involved in playing music for the residents.  Two art therapy students visit regularly who encourage art and drawing.  Special events are celebrated.  There are entertainers and church services held in the unit.  The facility van is available all day for the residents on a weekly basis.  Families are encouraged to join in on outings to the beaches, picnics, concerts and movie nights.                </w:t>
            </w:r>
          </w:p>
          <w:p w:rsidR="00EB7645" w:rsidRPr="00BE00C7" w:rsidP="00BE00C7">
            <w:pPr>
              <w:pStyle w:val="OutcomeDescription"/>
              <w:spacing w:before="120" w:after="120"/>
              <w:rPr>
                <w:rFonts w:cs="Arial"/>
                <w:b w:val="0"/>
                <w:lang w:eastAsia="en-NZ"/>
              </w:rPr>
            </w:pPr>
            <w:r w:rsidRPr="00BE00C7">
              <w:rPr>
                <w:rFonts w:cs="Arial"/>
                <w:b w:val="0"/>
                <w:lang w:eastAsia="en-NZ"/>
              </w:rPr>
              <w:t>Family input is sought to complete a resident lifestyle questionnaire.  Individual activities identified as effective in de-escalating behaviours, are incorporated into the care plans.  There are individual activity plans on file which are reviewed six-monthly.  Resources are readily available for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timeframes are specified in policies and procedures.  Initial care summaries sighted have been evaluated by the RN within three weeks.  There are six-monthly written care summary evaluations against the resident focused goals.  Allied health professionals involved in the care of residents have input into care summary reviews.  Family/whānau are invited to provide input into the care review.  Short term care plans are completed when there is a change of health status or the long term care plan is updated.  However, not all care summaries have been updated to reflect changes in the resident’s health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dated 16 January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registered nurse is the designated infection control nurse.  Infection control data is collected for all infections based on signs and symptoms of infection.  All infections are individually logged on the electronic database.  The data has been monitored and evaluated monthly and annually at facility and organisational level.  An infection control report is provided at the monthly staff meeting.  Infections are analysed for trends and corrective actions initiated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Brian Wells continues to provide a restraint free environment.  There is a restraint policy that included comprehensive restraint procedures and aligns with the standards.  There were no residents using enablers.  Staff are trained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8"/>
        <w:gridCol w:w="1280"/>
        <w:gridCol w:w="3636"/>
        <w:gridCol w:w="5084"/>
        <w:gridCol w:w="1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are pharmacy generated and meet legislative prescribing requirements.  All ‘as required’ medications have indications for use.  Seven of ten signing sheets correspond with the medication chart.  There is a standing order in use that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Three medication signing sheets identify a medication had not been signed as administered as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standing order in use was last reviewed April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medications are administered as prescribed and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2) Ensure the standing orders are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used to monitor the health status of residents, including: behaviour charts, pain assessments and monitoring tools, weight charts, bowel records, blood pressure and pulse charts, food and fluid intake charts and  also continence monitoring.  Four of five care summaries do not reflect the resident’s current health status.  Two wound evaluations have been completed as per the documented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Two of four wound evaluations have not been completed as per the documented frequency on the wound treatment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care summaries do not reflect the resident’s current health status in four of five files reviewed as follows: (i) One resident assessed at high risk of falls did not have appropriate falls prevention interventions; (ii) Interventions have not been updated to reflect one resident’s current continence and behaviour status; (iii) One resident identified at risk of malnutrition (in interRAI), did not have any interventions documented to manage the risk; (iv) One resident who transferred from hospital level of care to the dementia care unit, did not have the care summary updated to reflect current supports/needs and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wound evaluations and dressing changes occur at the documented frequency.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2) Ensure all care summaries are updated to reflect the resident needs/supports.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7"/>
        <w:gridCol w:w="1280"/>
        <w:gridCol w:w="2986"/>
        <w:gridCol w:w="7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staff member finding the incident completes and incident form.  Urgent matters after hours are dealt with by the on-call village registered nurse or by the RN or care lead during working hours.  All incidents are electronically logged and quality improvement plans are raised when required.  Incidents are benchmarked.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investigates critical incidents which includes immediate corrective action, preventative action/follow up as well as any learning opportunities.  Resident related critical incidents are referred to the group residential care manager for investigation and reporting to the relevant authorities.  The critical incident is entered into the critical incident register.  The incident remains on the critical incident risk list until resolved and review occurred.  The reviews for each incident are attended by key personnel involved in the incident and processes are looked at from both a facility level and from a company level.  A staff debrief occurs.  Brian Wells have had one critical incident (fall with fracture) in the last year.  Corrective actions included placing a falling star sign on the doors and files of residents identified at high risk of falls.  </w:t>
              <w:br/>
              <w:t xml:space="preserve">The service has remained under the benchmark for critical incidents.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Brian Wells Lodge</w:t>
    </w:r>
    <w:bookmarkEnd w:id="58"/>
    <w:r>
      <w:rPr>
        <w:rFonts w:cs="Arial"/>
        <w:sz w:val="16"/>
        <w:szCs w:val="20"/>
      </w:rPr>
      <w:tab/>
      <w:t xml:space="preserve">Date of Audit: </w:t>
    </w:r>
    <w:bookmarkStart w:id="59" w:name="AuditStartDate1"/>
    <w:r>
      <w:rPr>
        <w:rFonts w:cs="Arial"/>
        <w:sz w:val="16"/>
        <w:szCs w:val="20"/>
      </w:rPr>
      <w:t>18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