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Royal Oak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Royal Oak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May 2017</w:t>
      </w:r>
      <w:bookmarkEnd w:id="7"/>
      <w:r w:rsidRPr="009418D4">
        <w:rPr>
          <w:rFonts w:cs="Arial"/>
        </w:rPr>
        <w:tab/>
        <w:t xml:space="preserve">End date: </w:t>
      </w:r>
      <w:bookmarkStart w:id="8" w:name="AuditEndDate"/>
      <w:r w:rsidR="00A4268A">
        <w:rPr>
          <w:rFonts w:cs="Arial"/>
        </w:rPr>
        <w:t>10 May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Royal Oak Rest Home is owned and operated by the CHT Healthcare Trust and cares for up to 40 residents requiring rest home level care.  On the day of the audit, there were 39 residents.  </w:t>
      </w:r>
    </w:p>
    <w:p w:rsidRPr="00A4268A">
      <w:pPr>
        <w:spacing w:before="240" w:line="276" w:lineRule="auto"/>
        <w:rPr>
          <w:rFonts w:eastAsia="Calibri"/>
        </w:rPr>
      </w:pPr>
      <w:r w:rsidRPr="00A4268A">
        <w:rPr>
          <w:rFonts w:eastAsia="Calibri"/>
        </w:rPr>
        <w:t>The service is overseen by an experienced unit manager, who is a registered nurse and is supported by the area manager and clinical coordinator.  Residents, relatives and the GP interviewed spoke positively about the service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 family, management, staff and the general practitioner.</w:t>
      </w:r>
    </w:p>
    <w:p w:rsidRPr="00A4268A">
      <w:pPr>
        <w:spacing w:before="240" w:line="276" w:lineRule="auto"/>
        <w:rPr>
          <w:rFonts w:eastAsia="Calibri"/>
        </w:rPr>
      </w:pPr>
      <w:r w:rsidRPr="00A4268A">
        <w:rPr>
          <w:rFonts w:eastAsia="Calibri"/>
        </w:rPr>
        <w:t xml:space="preserve">The one previous certification audit finding around care plan interventions remains an area for improvement.  </w:t>
      </w:r>
    </w:p>
    <w:p w:rsidRPr="00A4268A">
      <w:pPr>
        <w:spacing w:before="240" w:line="276" w:lineRule="auto"/>
        <w:rPr>
          <w:rFonts w:eastAsia="Calibri"/>
        </w:rPr>
      </w:pPr>
      <w:r w:rsidRPr="00A4268A">
        <w:rPr>
          <w:rFonts w:eastAsia="Calibri"/>
        </w:rPr>
        <w:t>The service has maintained a continuous improvement rating around the activity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are implemented to support residents’ rights, communication and complaints management.  Management operate an open-door policy.  Residents and relatives are kept informed on all aspects of their health including accidents/incidents.  Complaints and concerns have been managed appropriately and an up-to-date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unit manager is a registered nurse, she is supported by an area manager, clinical coordinator, registered nurses and care staff.  The quality and risk management programme includes: service philosophy, goals and a quality planner.  Quality activities are conducted and this generates improvements in practice and service delivery.  Facility meeting minutes’ evidence discussion around quality and risk management data.  Health and safety policies, systems and processes are implemented to manage risk.  Incidents and accidents are reported and followed through.  A comprehensive education and training programme is being implemented with a current plan in place.  Appropriate employment processes are adhered to and all employees have an annual staff appraisal completed.  There is a roster that provides sufficient and appropriate coverage for the effective delivery of care and support.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the assessments and development and review of care plans within the required timeframes.  Care plans are written in a way that enables all staff to clearly follow their instructions.  Residents and relative interviewed confirm they are involved in the care planning and review process.  The general practitioner reviews residents at least three-monthly or more frequently if needed.    </w:t>
      </w:r>
    </w:p>
    <w:p w:rsidRPr="00A4268A" w:rsidP="00621629">
      <w:pPr>
        <w:spacing w:before="240" w:line="276" w:lineRule="auto"/>
        <w:rPr>
          <w:rFonts w:eastAsia="Calibri"/>
        </w:rPr>
      </w:pPr>
      <w:r w:rsidRPr="00A4268A">
        <w:rPr>
          <w:rFonts w:eastAsia="Calibri"/>
        </w:rPr>
        <w:t xml:space="preserve">The activities programme is varied, interesting and meets the recreational preferences of rest home residents. </w:t>
      </w:r>
    </w:p>
    <w:p w:rsidRPr="00A4268A" w:rsidP="00621629">
      <w:pPr>
        <w:spacing w:before="240" w:line="276" w:lineRule="auto"/>
        <w:rPr>
          <w:rFonts w:eastAsia="Calibri"/>
        </w:rPr>
      </w:pPr>
      <w:r w:rsidRPr="00A4268A">
        <w:rPr>
          <w:rFonts w:eastAsia="Calibri"/>
        </w:rPr>
        <w:t xml:space="preserve">Medication is stored appropriately in line with legislation and guidelines.  Staff have had education around medication management and all staff who administer medications have completed a competency assessment.  </w:t>
      </w:r>
    </w:p>
    <w:p w:rsidRPr="00A4268A" w:rsidP="00621629">
      <w:pPr>
        <w:spacing w:before="240" w:line="276" w:lineRule="auto"/>
        <w:rPr>
          <w:rFonts w:eastAsia="Calibri"/>
        </w:rPr>
      </w:pPr>
      <w:r w:rsidRPr="00A4268A">
        <w:rPr>
          <w:rFonts w:eastAsia="Calibri"/>
        </w:rPr>
        <w:t>Meals are prepared on-site by a contracted service.  The menu is varied and appropriate.  Individual and special dietary needs are catered for.  Residents and relative interviewed are complimentary about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Royal Oak Rest Home has restraint minimisation and safe practice policies and procedures in place.  Staff receive training in restraint minimisation and challenging behaviour management.  On the day of audit, there were no residents with restraint and no residents with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The infection control coordinator is responsible for the collation of infection control data.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There is are complaint forms available.  Information about complaints is provided on admission.  Interview with residents, relatives and staff demonstrates an understanding of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Two complaints for 2016 to date were reviewed.  Both complaints have a documented investigation, timeline, corrective action and advocacy offered.  Results are fed back to complainants.  One complaint (environmental) remains open.  Discussions with residents and relatives confirm that any issues are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(five rest home) interviewed and three relatives stated they were welcomed on entry and were given time and explanation about the services and procedures.  Residents and relatives receive newsletters that keep them informed on facility matters and upcoming events.  There are resident meetings held regularly with a resident representative.  Accident/incidents, complaints procedures and the policy and process around open disclosure alert staff to their responsibility to notify family/next of kin of any accident/incident and ensure full and frank open disclosure occurs.  All accident/incident forms reviewed in the online database evidenced family had been notified.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Royal Oak Rest Home is owned and operated by the CHT Healthcare Trust.  The service provides rest home level care for up to 40 residents.  On the day of the audit there were 39 residents.  All residents were under the Age Related Residential Care Services Agreement (ARCC).  There were no respite care residents or residents under the age of 65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is a registered nurse and maintains an annual practising certificate.  She has been in the role since January 2016 and was previously an RN at the service for many years.  The unit manager is supported by a clinical coordinator Monday to Friday.  The unit manager reports to the CHT area manager on a variety of operational issues.  The area manager is a RN with a current practising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CHT has an overarching five-year business/strategic plan which is reviewed regularly.  The organisation has a philosophy of care, which includes a mission statement.  The unit manager attends monthly management meetings at head office which include training.  She has also attended a study day on leadership.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Royal Oak Rest Home has a unit quality and risk management programme in place for 2017.  Current goals include: reducing falls, compliance with interRAI and training Careerforce assessors.  Progress against goals are reviewed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(two healthcare assistants, one registered nurse and one activity coordinator) confirms that quality data such as: incident/accident, infection control, restraint, internal audits and outcomes; and concerns, complaints and compliments is discussed at two-monthly staff meetings and clinical meetings.  The service's policies are reviewed at national level every two years, with input from relevant staff.  New and updated policies are sent from head office.  Staff confirm they are informed of any new and reviewed policies and they are required to read and sign as read.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 six-monthly comprehensive internal audit against the Health and Disability Standards has been completed by the area manager in March and August of each year.  Other audits including: infection control, restraint and medication are also completed as per the internal audit schedule.  Areas of non-compliance identified are actioned for improvement.  Annual resident/relative satisfaction survey results are collated and summarised through an external service.  Royal Oak Rest Home satisfaction survey results have increased from 79% in 2015 to 87% in 2016 which put them in second place ranking of all the CHT facilities.  The service conducts internal “mini” surveys monthly on 10% of its residents and address concerns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There are implemented risk management and health and safety policies and procedures in place including accident and hazard management.  There is a combined quality, health and safety and infection control meeting held three-monthly.  The facility health and safety representative has completed stage one and two of health and safety training.  The area manager (interviewed) confirmed the organisation uses an external contracted service for the provision of health and safety training.  The CHT board has been updated on the health and safety legislation.  Policies and procedures were reviewed in 2015.  The facility hazard register is reviewed regularly and readily available to all staff.  The service has achieved the tertiary level (February 2017) of the ACC Workplace Safer Management Practice.  All contractors receive induction and are required to provide safety permits.  The area manager is the CHT representative on the Residential Aged Care Safety Steering Group developed in consultation with ACC.  The groups aim is to reduce resident falls and reduce staff back injuries in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including: sensor mats, hip protectors, suitable footwear and physiotherapy input.  Staff receive training to support falls prevention and there is a moving and handling assessor available on each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Accidents and near misses are investigated by the unit manager and clinical coordinator.  Analysis of incident trends occurs.  There is a discussion of incidents/accidents at quality meetings including actions to minimise recurrence.  An online database is maintained for all accidents/incidents and reviewed monthly against the organisation key performance indicators (KPIs).  Clinical follow up of residents is conducted by a registered nurse as evidenced in the thirteen incident forms reviewed for March 2017 (six falls, three bruises and four skin tears).  There is documented evidence of relative notification of accidents/incidents.  Discussions with the unit manager confirms that there is an awareness of the requirement to notify relevant authorities in relation to essential notifications.  There have been no incidents to report.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The recruitment and staff selection process requires that relevant checks are completed to validate the individual’s qualifications, experience and veracity.  A copy of practising certificates is kept.  Annuals performance appraisals are completed.  Five staff files were reviewed (one clinical coordinator, one RN, two healthcare assistants and one activity coordinator), all evidence that reference checks are completed before employment is offered.  The service has a comprehensive orientation programme in place that provides new staff with relevant information for safe work practice.  The two-yearly in-service education plan covers all mandatory education and additional in-service.  The 2016 planner has been completed and the 2017 planner is being implemented.  Registered nurses and healthcare assistants (HCAs) have attended the DHB study days.  The service has one qualified Careerforce assessor and one in training.  There is at least one staff member on duty with a current first aid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policy includes a staffing rationale and skill mix.  Sufficient staff are rostered on to manage the care requirements of the residents.  Staff interviewed state there are adequate staff numbers on each duty to meet the resident needs as per the care plans.  There is a unit manager/RN and clinical coordinator/RN on Monday to Friday and a weekend RN on morning duty.  An RN is also rostered seven days a week from 4 pm to 8 pm.  There are two healthcare assistants (HCAs) and short shift on mornings and afternoons and two HCAs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and clinical coordinator are on duty Monday to Friday and on call.  Advised that extra staff can be called on for increased resident requirements.  Interviews with residents and family members identify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A medicines management system is implemented to manage the safe and appropriate prescribing, dispensing, administration, review, storage, disposal and medicine reconciliation in line with accepted guidelines.  The service uses an electronic medication system.  Staff administering medications undergo annual medication competencies and receive mediation education.  The service uses robotic sachets, which are delivered weekly and checked by the RN on duty.  Expiry dates are checked regularly.  The pharmacy is available for advice and support, as and when required.  One resident is currently self-medicating at Royal Oak Rest Home.  The resident is deemed competent to self-medicate by the GP and this is reviewed three-monthly.  The self-medicating resident’s medications are kept in a lockable drawer in their individual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Medications are reviewed three-monthly or as required by the GP on 10 of 10 medication files reviewed on the electronic medication system.  All medications used are prescribed for individual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and baking is completed on-site by a contracted service.  The qualified cook is supported by a second cook and kitchen hand.  The six-monthly menu has been reviewed by a dietitian.  The cook receives resident dietary profiles for all residents and is notified of any changes such as weight loss.  Resident dislikes are known and accommodated.  Modified diets including: pureed/minced, moist, diabetic and fortified foods are provided.  Meals are transported in a bain-marie to the dining room and are served from the bain-marie to the residents.  The kitchen staff have completed food safety training.  The temperatures of refrigerators, freezers and end cooked foods are monitored and recorded.  There is special equipment available for residents if required.  All food is stored appropriately.  There is a robust system for managing all food wastage.  Residents interviewed were satisfied with the quality and variety of food 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healthcare assistants (HCAs) follow the care plan and report progress against the care plan each shift at handover.  If a resident’s condition changes, the RNs will initiate a nurse specialist referral (e.g., to the wound care nurse specialist) or if external medical advice is required, this will be actioned by the GP.  Families interviewed confirm they are kept informed on their relative’s health status.  Not all care plan interventions are fully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and wound dressings.  Sufficient continence products are available and resident files include a continence assessment and plan as part of the plan of care.  Specialist continence advice is available through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monitoring and wound management plans are in place for nine residents with wounds.  All wounds have a wound assessment, however, there are documented discrepancies (on three forms) for the frequency of dressing changes for one wound.  There were no pressure injuries at the time of audit.  The RNs have access to specialist nursing wound care management advice through the DHB and the district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finding around acre plan interventions remains.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activities coordinators who are qualified HCAs (both completing DT training).  They are employed to coordinate and implement the activities programme for the rest home.  There is a programme provided across seven days covering the hours from 9 am to 1 pm.  Volunteers are involved in supporting activities.  One Māori volunteer provides quizzes and talks about New Zealand history.  Group activities include: monthly theme, planned visits to the community, inter-home visits, exercise and other activities.  A wheelchair access bus is hired for outings.  Community visitors include: entertainers, school children, youth groups, students and animal therapy visits.  Each resident is free to choose whether they wish to participate in the group activities programme.  There is allocated one-on-one time for residents who choose not to or are unable to participate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A lifestyle questionnaire is completed soon after a resident’s admission.  An individual activities plan is developed for each resident and reviewed six-monthly in consultation with the resident and RN.  Participation is monitored.  Residents have the opportunity to feedback on the activity programme through resident meetings and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care plans reviewed have been evaluated by the registered nurses within three weeks of admission.  The long-term care plans have been evaluated at least six-monthly or earlier for health changes in all files reviewed.  There is at least a three-monthly review by the GP.  Written evaluations record the resident’s progress against the resident goals.  Short-term problems reviewed have been evaluated and resolved or added to the long-term care plan in the electronic patient management system if the problem is ongoing (link 1.3.6.1).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4 December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coordinator/RN oversees Infection surveillance for the service.  Surveillance is an integral part of the infection control programme and is described in CHT’s infection control manual.  Monthly infection data is collected for all infections based on standard definitions as described in the surveillance policy.  Infection control data is monitored and evaluated monthly and annually.  Trends and analysis of infection events, outcomes and actions are discussed at the combined quality/health and safety and infection control meetings.  The GP reviews and signs the monthly data and antibiotic use.  Results from laboratory tests are available monthly.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are no residents with enablers or restraints.  An RN is the restraint coordinator.  Staff interviews and staff records evidence guidance has been given on restraint minimisation and safe practice (RMSP), enabler usage and challenging behaviours.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70"/>
        <w:gridCol w:w="1280"/>
        <w:gridCol w:w="2257"/>
        <w:gridCol w:w="5000"/>
        <w:gridCol w:w="40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monitoring a resident’s health status including: food and fluid charts, regular monitoring of bowels, monthly weights, blood pressure, blood sugar levels, and behaviour.  Four of five resident care plans reviewed did not reflect the resident’s current health status.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(i)A resident with identified weight loss did not have interventions documented to manage and prevent weight loss; (ii) A resident with identified pain did not have pain monitoring interventions documented and there was no documented evidence of effectiveness of analgesia given.  (iii) There were documented discrepancies around the frequency of wound dressing changes for one resident; therefore, dressings have not been completed as per the treatment plan frequency. (iv) The file for one resident identified as a repeat faller, did not have the ‘high falls risk’ identified and did not include interventions to mitigate the risk.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interventions are documented to manage and prevent weight loss; (ii) Ensure interventions are documented to include responsibilities around pain monitoring and effectiveness of analgesia is documented; (iii) Ensure wound dressing changes are completed as per the documented treatment plan frequency; (iv) Ensure care plans reflect the current falls risk (as identified by the assessment process).  Ensure the falls risk is reflected in the care plan and interventions assist in mitigating the risk.</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546"/>
        <w:gridCol w:w="72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continued to provide new and interesting activities based on resident suggestions and areas of interest.  The feet beat programme continues and a new project involving a charity of resident choice has commenced.  The service has maintained a continuous improvement around meaningful activities.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the feet beat programme continuing every spring where the residents compete (in four teams) from each home and the residents choose their preferred prize.  A new project has commenced at the suggestion of residents to support a charitable organisation within the community.  With many residents being cat lovers, they chose to set a goal of making 100 pompoms for the cats and kittens at the SPCA.  To date, 20 pompoms have been made and the residents interviewed were pleased they have the opportunity to support the SPCA.  The resident survey demonstrates a high satisfaction rate with the activity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Royal Oak Rest Home</w:t>
    </w:r>
    <w:bookmarkEnd w:id="58"/>
    <w:r>
      <w:rPr>
        <w:rFonts w:cs="Arial"/>
        <w:sz w:val="16"/>
        <w:szCs w:val="20"/>
      </w:rPr>
      <w:tab/>
      <w:t xml:space="preserve">Date of Audit: </w:t>
    </w:r>
    <w:bookmarkStart w:id="59" w:name="AuditStartDate1"/>
    <w:r>
      <w:rPr>
        <w:rFonts w:cs="Arial"/>
        <w:sz w:val="16"/>
        <w:szCs w:val="20"/>
      </w:rPr>
      <w:t>10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