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Auckland Healthcare Group Limited - Palms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Auckland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2017</w:t>
      </w:r>
      <w:bookmarkEnd w:id="7"/>
      <w:r w:rsidRPr="009418D4">
        <w:rPr>
          <w:rFonts w:cs="Arial"/>
        </w:rPr>
        <w:tab/>
        <w:t xml:space="preserve">End date: </w:t>
      </w:r>
      <w:bookmarkStart w:id="8" w:name="AuditEndDate"/>
      <w:r w:rsidR="00A4268A">
        <w:rPr>
          <w:rFonts w:cs="Arial"/>
        </w:rPr>
        <w:t>14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Palms Home and Hospital provides rest home and hospital level care for up to 44 residents and on the day of the audit there were 42 residents.  </w:t>
      </w:r>
    </w:p>
    <w:p w:rsidRPr="00A4268A">
      <w:pPr>
        <w:spacing w:before="240" w:line="276" w:lineRule="auto"/>
        <w:rPr>
          <w:rFonts w:eastAsia="Calibri"/>
        </w:rPr>
      </w:pPr>
      <w:r w:rsidRPr="00A4268A">
        <w:rPr>
          <w:rFonts w:eastAsia="Calibri"/>
        </w:rPr>
        <w:t>The service is one of three aged care facilities owned by two owner/directors.  A nurse manager manages the daily operations and is supported by a duty manager and two registered nurses.  The residents and relatives interviewed spoke positively about the care and supports provided at Palms Home and Hospital.</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one of two shortfalls identified in the previous certification audit relating to the prescribing of ‘as required’ medications.  Improvements are still required in relation to the admission agreements.  </w:t>
      </w:r>
    </w:p>
    <w:p w:rsidRPr="00A4268A">
      <w:pPr>
        <w:spacing w:before="240" w:line="276" w:lineRule="auto"/>
        <w:rPr>
          <w:rFonts w:eastAsia="Calibri"/>
        </w:rPr>
      </w:pPr>
      <w:r w:rsidRPr="00A4268A">
        <w:rPr>
          <w:rFonts w:eastAsia="Calibri"/>
        </w:rPr>
        <w:t xml:space="preserve">This surveillance audit identified that improvements are required in relation to kitchen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Accidents, incidents and complaints alert staff to their responsibility to notify family/next of kin of any event that occurs and family state that they are fully informed at all times.  Three-monthly resident/relative meetings provide a forum to discuss any issues or concerns.  The complaints procedure is provided to residents and relatives as part of the admission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Palms Home &amp; Hospital has an implemented quality and risk management system.  Key aspects of the quality improvement and risk management programme include monitoring of incidents and accidents, health and safety, implementation of an internal audit schedule and surveillance of infections.  There is an annual family satisfaction survey.  The service has policies and procedures that are reviewed by an external consultant.  The service has human resources procedures for staff recruitment and employment.  There is an implemented orientation programme and an implemented annual training schedule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 service integration.  Resident files include medical notes by the contracted GP and visiting allied health professionals.</w:t>
      </w:r>
    </w:p>
    <w:p w:rsidRPr="00A4268A" w:rsidP="00621629">
      <w:pPr>
        <w:spacing w:before="240" w:line="276" w:lineRule="auto"/>
        <w:rPr>
          <w:rFonts w:eastAsia="Calibri"/>
        </w:rPr>
      </w:pPr>
      <w:r w:rsidRPr="00A4268A">
        <w:rPr>
          <w:rFonts w:eastAsia="Calibri"/>
        </w:rPr>
        <w:t>An activities programme is in place.  The programme includes outings, entertainment, activities and cultural days that meet the recreational preferences of the residents at the service.  Residents expressed satisfaction with the activities provided.</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Individual and special dietary needs are catered for.  Residents and family/whānau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(14 September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currently eight residents using a restraint and no residents using an enabler.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7"/>
        <w:gridCol w:w="1280"/>
        <w:gridCol w:w="99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and a locked suggestions box are located at the entrance to the facility.  Information about complaints is provided on admission.  A record of all complaints received is maintained by the nurse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complaints (including one concern and one anonymous complaint from MOH ) were made in 2016 and one complaint has been received in 2017 year to date.  Documentation including follow-up letters and resolution demonstrates that complaints are well-managed.  One anonymous complaint made through the Ministry of Health (MoH) in 2016 had corrective actions implemented, which were followed up and closed off (sighted).  Interviews with residents and relatives confirmed their understanding of the complaints process.  Three caregivers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(five rest home and three hospital) interviewed stated that they were welcomed on entry and were given time and explanation about the services and procedures.  Fourteen accident/incident forms for February 2017 were reviewed with evidence of open disclosure documented.  Family are kept informed of any accident/incident unless the resident has consented otherwise.  Interviews with the nurse manager and registered nurse (RN) confirmed that family are notified following changes in health status.  Four family members (three rest home and one hospital) interviewed stated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resident/relative meetings provide a forum for residents to discuss issues or concerns on every aspect of the service.  Access to interpreter services is available if needed although have not been required.  Some staff are able to act as interpreters.  Staff were able to describe how they communicate with residents who have English as a second language including the use of picture cards in the resident’s own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Rest Home and Hospital provides care for up to 44 residents.  It is one of three aged care facilities owned by two directors.  On the day of audit, there were 42 residents (12 rest home level residents and 30 hospital level residents) living at the facility.  This includes seven residents (two rest home and five hospital) on a Long Term Chronic Support (LTCS) contract with the DHB and one resident (rest home) on respite.  All of the beds are dual purpose.  All other residents are under the Aged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2016–2018 business plan in place that has been reviewed annually.  The plan outlines objectives for the period that includes increasing occupancy rates to 98%, staff education, ongoing maintenance plan and utilisation of the outdoor areas for activities.  A five-year development plan includes refurbishment of the kitchen, laundry and dining room, new indoor/outdoor furnishings, development of outdoor area for activities and upgrade of administration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nurse manager and duty manager/diversional therapist report to the directors.  There are six RNs employed.  The nurse manager/RN has been in her role since 2014 and is responsible for both clinical and business operations.  The duty manager is a qualified diversional therapist and in addition to her responsibilities as duty manager, is responsible for oversight of the activities programme at all three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is in place to manage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and outcomes are taken to the monthly integrated management committee meetings and then to the monthly staff meetings.  Meeting minutes demonstrate key components of the quality management system, including internal audit, infection prevention and control, incidents (and trends) and in-service education.  Monthly accident/incident reports, infections and results of internal audits are completed.  The service has linked the complaints process with its quality management system and communicates relevant information to staff.  Meeting minutes reviewed indicate issues raised are followed through and closed out, including three-monthly resident/relative meetings.  Issues arising from internal audits are reported on the audits action sheet and were sighted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resident/relative satisfaction survey is completed.  There is a health and safety and risk management programme in place including policies to guide practice.  The duty manager/diversional therapist is the health and safety officer.  Staff accidents and incidents and identified hazards are monitored.  Falls prevention strategies are in place that includes the analysis of falls incidents and the identification of interventions on a case-by-case basis to minimise future falls.  The service has lifting belts, hip protectors and access to sensor mats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integrated meetings and staff meetings.  Incident forms are completed by staff who either witnessed an adverse event or were the first to respond.  The resident is reviewed by the RN at the time of event.  Fourteen incident forms were reviewed and all were completed in full.  The five residents’ files reviewed demonstrated that accident/incident forms for the residents have the events documented on an accident/incident log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 confirmed her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RN’s practising certificates are current.  All six staff files reviewed (one nurse manager, two caregivers, one activities coordinator and two registered nurses) have relevant documentation relating to employment.  Annual performance appraisals are completed.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documented competencies and induction checklists.  Staff interviewed were able to describe the orientation process and reported new staff were adequately orientated to the service.  There is an annual education plan that is being implemented that includes selected competencies that must be completed by staff.  There are two RNs trained in interRAI to complete new residents’ assessments and two RN’s currently undertaking their interRAI training.  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The nurse manager is on-site Monday to Friday and on call after hours.  The duty manager/diversional therapist is on-site approximately 10 to 20 hours per week.  The remainder of her time is spent at the other two aged care facilities owned by the directors.  Two RNs cover the am shift and one RN on the pm and night shifts.  Six caregivers cover the am shift, five cover the pm shift and two cover the night shifts.  There are separate cleaning/laundry staff providing cover seven days a week.  Staff reported that staffing levels and the skill mix were appropriate and safe.  Residents, relatives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nurse manager is responsible for the screening of residents to ensure entry has been approved.  An information booklet is given to all residents/family on enquiry or admission.  The information pack includes information on all relevant aspects of the service, along with other relevant information such as the Health and Disability Code of Rights and how to access advocacy.  The nurse manager (interviewed) was able to describe the entry and admission process.  Admission agreements sighted in the resident files reviewed did not align with the ARRC contract.  Eight residents (five rest home and three hospital) interviewed stated they received all relevant information prior to or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(four rest home- including one long term chronic and one respite and six hospital- including one long term chronic).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meet legislative prescribing requirements.  All ‘as required’ medications have indications for use documented.  The medication charts reviewed identify that the GP has seen and reviewed the resident three-monthly.  The previous audit findings relating to prescribing of ‘as required’ medication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Palms Rest Home and Hospital are prepared and cooked on-site.  There is a four-weekly seasonal menu which has been reviewed by a dietitian.  Meals are plated and served from the main kitchen to the adjacent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The service has a number of residents of other ethnicities.  This has been recognised in the menu plan, which includes a daily vegetarian menu and a daily Pacific Island menu.  Residents may also choose from the usual menu.  The vegetarian menu meets cultural needs around no meats (for example no pork or chicken).  Pureed, gluten free and diabetic desserts are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generally.  Residents and family members interviewed were satisfied with the food and confirmed alternative food choices were offered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areas of outstanding maintenance in the kitchen to be addressed (Link 1.4.2.4).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is actioned by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wounds.  All wounds have been reviewed in appropriate timeframes.  The nurse manager could describe how to access specialist wound care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are documented for all identified care needs in the files sampled.  Interviews with registered nurses and caregivers demonstrate an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have been commenced with a change in heath condition and link to the long-term care plan.  Long-term care plans are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pressure injury prevention interventions such as two-hourly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diversional therapist and an activities coordinator deliver the programme at Palms Home and Hospital.  The programme operates Monday to Friday.  Activities are available over the weekend for the care staff to implement.  The recreational programme provides individual and group activities that are meaningful and reflect ordinary patterns of life.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twelve months in advance and the activities on for the month are displayed on the resident noticeboard.  There is a large lounge where activities occur.  The range of activities meets the recreational preferences and individual abilities of the rest home and hospital residents.  Individual therapy time is spent with residents who are unable to, or choose not to participate in the group activities.  Residents were observed to be enjoying activities on the day of audit.  Special events and birthdays are celebrated.  Residents are encouraged to maintain links with the community such as shopping and van outings.  A wheelchair van is hired as required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church groups and school children visit the home regularly.  Residents represent a number of cultures and the activity team hold multi-cultural days with the participation of the residents, staff and food services.  Residents and families interviewed commented positively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people (long term chronic) in the service have an individual activity plan that identifies their recreational preferences and are supported to maintain their community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completes an activity assessment on admission.  Each resident has an individualised activity plan that is reviewed at the same time as the long-term care plan.  Participation in activities is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and document progress towards goals.  The GP reviews the residents at least three-monthly or earlier if required.  Evidence of three-monthly GP reviews are documented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14 September 2017.  There is a maintenance person employed to address the reactive and planned maintenance programme.  Not all maintenance required in the kitchen has been completed.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are in place.  Restraint practices are only used where it is clinically indicated and justified and other de-escalation strategies have been ineffective.  The restraint register has documented eight residents using a restraint (bedrails only) and no residents using an enabler.  Restraint training is included in the induction programme and in-service education programme.  The last restraint education session was held on 26 February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3"/>
        <w:gridCol w:w="1280"/>
        <w:gridCol w:w="6415"/>
        <w:gridCol w:w="2176"/>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amended their admission agreement to include the schedule of charges as required following the last audit.  The clauses that are currently required in the admission agreement have subsequently been amended and now require a clause to be included which outlines the timeframes for the provider to make a refund to an outgoing resident.  This clause has not been added to the agreement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agreements in use do not comply with all the requirements of the ARRC agreement.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admission agreement in use complies with all the requirements of the ARRRC agreement.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There have been improvements made within the home since their last audit which include (but not limited to): the building of a large covered deck area between the two wings and installation of fire sprinklers on the other deck area.  The service has an implemented preventative maintenance plan.  Not all maintenance required in the kitchen had been completed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food preparation bench top is made of formica and a piece of formica has broken off in the middle of the bench top.  The formica has peeled away from the edges of the bench top.  </w:t>
            </w:r>
          </w:p>
          <w:p w:rsidR="00EB7645" w:rsidRPr="00BE00C7" w:rsidP="00BE00C7">
            <w:pPr>
              <w:pStyle w:val="OutcomeDescription"/>
              <w:spacing w:before="120" w:after="120"/>
              <w:rPr>
                <w:rFonts w:cs="Arial"/>
                <w:b w:val="0"/>
                <w:lang w:eastAsia="en-NZ"/>
              </w:rPr>
            </w:pPr>
            <w:r w:rsidRPr="00BE00C7">
              <w:rPr>
                <w:rFonts w:cs="Arial"/>
                <w:b w:val="0"/>
                <w:lang w:eastAsia="en-NZ"/>
              </w:rPr>
              <w:t>ii) The lino is cracked and an area of lino is missing in front of the freezer in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wooden cabinet next to the dishwasher has areas of swollen and exposed wood.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reactive maintenance required in the kitchen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Auckland Healthcare Group Limited - Palms Home &amp; Hospital</w:t>
    </w:r>
    <w:bookmarkEnd w:id="58"/>
    <w:r>
      <w:rPr>
        <w:rFonts w:cs="Arial"/>
        <w:sz w:val="16"/>
        <w:szCs w:val="20"/>
      </w:rPr>
      <w:tab/>
      <w:t xml:space="preserve">Date of Audit: </w:t>
    </w:r>
    <w:bookmarkStart w:id="59" w:name="AuditStartDate1"/>
    <w:r>
      <w:rPr>
        <w:rFonts w:cs="Arial"/>
        <w:sz w:val="16"/>
        <w:szCs w:val="20"/>
      </w:rPr>
      <w:t>14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