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Patrick's Home and Hospital Limited - St Patrick's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Patrick's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Patrick's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April 2017</w:t>
      </w:r>
      <w:bookmarkEnd w:id="7"/>
      <w:r w:rsidRPr="009418D4">
        <w:rPr>
          <w:rFonts w:cs="Arial"/>
        </w:rPr>
        <w:tab/>
        <w:t xml:space="preserve">End date: </w:t>
      </w:r>
      <w:bookmarkStart w:id="8" w:name="AuditEndDate"/>
      <w:r w:rsidR="00A4268A">
        <w:rPr>
          <w:rFonts w:cs="Arial"/>
        </w:rPr>
        <w:t>20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Patrick's Home and Hospital can provide care for up to 60 residents. There were 51 residents at the facility on the first day of audit. This surveillance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facility manager is responsible for the overall management of the facility including clinical care and is supported by the acting clinical manager and two directors. Service delivery is monitored. Previous improvements from the certification audit have been closed.</w:t>
      </w:r>
    </w:p>
    <w:p w:rsidRPr="00A4268A">
      <w:pPr>
        <w:spacing w:before="240" w:line="276" w:lineRule="auto"/>
        <w:rPr>
          <w:rFonts w:eastAsia="Calibri"/>
        </w:rPr>
      </w:pPr>
      <w:r w:rsidRPr="00A4268A">
        <w:rPr>
          <w:rFonts w:eastAsia="Calibri"/>
        </w:rPr>
        <w:t>Improvements required following this surveillance audit include; notification of statuary regulation requirements to the Ministry of Health; cleaning and chemical storage.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packs are provided to new residents and family members on entry to the service. Residents and family members confirm they are involved with review of the individual care plans. Family are updated if any changes occur in the resident’s condition in a timely manner. Residents and family meetings are held monthly. Interpreter services are accessed when required and a multicultural staff mix enables interpretation to occur by staff where appropriate. </w:t>
      </w:r>
    </w:p>
    <w:p w:rsidRPr="00A4268A">
      <w:pPr>
        <w:spacing w:before="240" w:line="276" w:lineRule="auto"/>
        <w:rPr>
          <w:rFonts w:eastAsia="Calibri"/>
        </w:rPr>
      </w:pPr>
      <w:r w:rsidRPr="00A4268A">
        <w:rPr>
          <w:rFonts w:eastAsia="Calibri"/>
        </w:rPr>
        <w:t>Communication occurs for staff using a communication book. Open communication between staff, residents and families is promoted, and confirmed.</w:t>
      </w:r>
    </w:p>
    <w:p w:rsidRPr="00A4268A">
      <w:pPr>
        <w:spacing w:before="240" w:line="276" w:lineRule="auto"/>
        <w:rPr>
          <w:rFonts w:eastAsia="Calibri"/>
        </w:rPr>
      </w:pPr>
      <w:r w:rsidRPr="00A4268A">
        <w:rPr>
          <w:rFonts w:eastAsia="Calibri"/>
        </w:rPr>
        <w:t xml:space="preserve">A complaints register is maintained and up to date. Complaints are investigated within the required timeframes and documentation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St Patrick's Home and Hospital has a documented quality and risk management system. There is a document control process in place to manage policies.</w:t>
      </w:r>
    </w:p>
    <w:p w:rsidRPr="00A4268A">
      <w:pPr>
        <w:spacing w:before="240" w:line="276" w:lineRule="auto"/>
        <w:rPr>
          <w:rFonts w:eastAsia="Calibri"/>
        </w:rPr>
      </w:pPr>
      <w:r w:rsidRPr="00A4268A">
        <w:rPr>
          <w:rFonts w:eastAsia="Calibri"/>
        </w:rPr>
        <w:t xml:space="preserve">There are human resource policies implemented including recruitment, selection and orientation. Staff receive education at orientation and as part of the ongoing training programme. Rosters are adjusted to meet numbers of residents in the facility and acuity levels. Staff are allocated to support residents as per their individual needs. Staff, residents and family confirm that staffing levels are adequate and residents and relatives have access to staff when needed.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Services are provided by qualified and skilled staff to meet the needs of the residents. All residents have an interRAI assessment performed. Timeframes for the development and review of long-term care plans are met. Short-term care plans are developed when there are changes in the resident’s needs that are not addressed on the long-term care plan. </w:t>
      </w:r>
    </w:p>
    <w:p w:rsidRPr="00A4268A" w:rsidP="00621629">
      <w:pPr>
        <w:spacing w:before="240" w:line="276" w:lineRule="auto"/>
        <w:rPr>
          <w:rFonts w:eastAsia="Calibri"/>
        </w:rPr>
      </w:pPr>
      <w:r w:rsidRPr="00A4268A">
        <w:rPr>
          <w:rFonts w:eastAsia="Calibri"/>
        </w:rPr>
        <w:t xml:space="preserve">The general practitioner interviewed reviews all residents medically within the required timeframes and more frequently as required. </w:t>
      </w:r>
    </w:p>
    <w:p w:rsidRPr="00A4268A" w:rsidP="00621629">
      <w:pPr>
        <w:spacing w:before="240" w:line="276" w:lineRule="auto"/>
        <w:rPr>
          <w:rFonts w:eastAsia="Calibri"/>
        </w:rPr>
      </w:pPr>
      <w:r w:rsidRPr="00A4268A">
        <w:rPr>
          <w:rFonts w:eastAsia="Calibri"/>
        </w:rPr>
        <w:t>The activities programme meets the social and recreational needs of the residents. Activities are planned and are meaningful to residents. Residents are encouraged to maintain links with the community and their family/whānau.</w:t>
      </w:r>
    </w:p>
    <w:p w:rsidRPr="00A4268A" w:rsidP="00621629">
      <w:pPr>
        <w:spacing w:before="240" w:line="276" w:lineRule="auto"/>
        <w:rPr>
          <w:rFonts w:eastAsia="Calibri"/>
        </w:rPr>
      </w:pPr>
      <w:r w:rsidRPr="00A4268A">
        <w:rPr>
          <w:rFonts w:eastAsia="Calibri"/>
        </w:rPr>
        <w:t>A safe medication management system was observed during the audit. The staff responsible for medication management have completed competencies to perform this role. An electronic system is maintained.</w:t>
      </w:r>
    </w:p>
    <w:p w:rsidRPr="00A4268A" w:rsidP="00621629">
      <w:pPr>
        <w:spacing w:before="240" w:line="276" w:lineRule="auto"/>
        <w:rPr>
          <w:rFonts w:eastAsia="Calibri"/>
        </w:rPr>
      </w:pPr>
      <w:r w:rsidRPr="00A4268A">
        <w:rPr>
          <w:rFonts w:eastAsia="Calibri"/>
        </w:rPr>
        <w:t xml:space="preserve">The residents’ nutritional requirements are met by the service with preferences and special diets catered for. Trained staff prepare meals and the menu plans are approved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 preventative and reactive maintenance programme includes equipment and electrical checks. Fixtures, fittings, floor and wall surfaces are made of accepted materials for this environment. There is a New Zealand Fire Service evacuation scheme in place.</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procedures and flow charts identify that enablers are voluntary and the least restrictive option to allow residents to maintain independence, comfort and safety. There were three lap belt restraints in use on audit days and no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management system is appropriate for the nature of the service. The risk of infection is reduced for residents, staff, families/whānau and visitors. </w:t>
      </w:r>
    </w:p>
    <w:p w:rsidRPr="00A4268A">
      <w:pPr>
        <w:spacing w:before="240" w:line="276" w:lineRule="auto"/>
        <w:rPr>
          <w:rFonts w:eastAsia="Calibri"/>
        </w:rPr>
      </w:pPr>
      <w:r w:rsidRPr="00A4268A">
        <w:rPr>
          <w:rFonts w:eastAsia="Calibri"/>
        </w:rPr>
        <w:t>The acting clinical manager, who is the infection control coordinator, collates the monthly surveillance data and this is sent to a contracted infection control management service to report back on any trends and if any identified action is to be implemented. The infection surveillance results are reported to the registered nurses and the staff meetings held monthly. Expertise is always available and can be sought if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1"/>
        <w:gridCol w:w="1280"/>
        <w:gridCol w:w="98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staff and health care assistants interviewed demonstrated understanding of the principles and practice of informed consent. Informed consent policies and procedures provide relevant guidance to staff. The clinical records reviewed show that informed consent has been gained appropriately using the organisation’s standard consent form, including consent for: photographs, treatment, outings/transportation and sharing health information. Transportation consent was added to the form utilised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Advanced directives, advanced care planning, establishing and documenting enduring power of attorney (EPOA) requirements and processes for residents unable to consent is defined and documented where relevant in the individual resident’s records. Staff demonstrated their understanding by being able to explain situations when this may occur. The areas of improvement identified in the last audit related to informed consent processes have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the outcome and agreed action.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includes documentation of verbal complaints. Evidence relating to each complaint lodged is held in the complaints folder. Complaints reviewed in 2017 indicated that the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managing complaints. Residents and family confirmed that these are dealt with as soon as they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and residents and their families are able to raise any issues they have during these meetings, as confirmed during interviews. Projects have been completed as a result of identifying shortfalls through review of complaints, adverse events monitoring and suggestions from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lodged with the Health and Disability Commission which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The requirement for improvement from the last audit has been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their families as part of the information admission pack. The resident admission agreement, signed by residents or their representative on entry to the service, details information about the services that are included in service provision. Monthly resident meetings provide information and an opportunity for resident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families. The residents' files reviewed provided evidence that communication with family members is documented in residents' records. There is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rest home and hospital, as well as family members, confirmed that they are aware of the staff responsible for their care and that staff communicate well with them. The staff are multicultural and are able to assist with communication. The Chinese residents have a separate monthly meeting, facilitated by the Chinese speaking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are kept informed about any changes to their relative’s status, are advised in a timely manner about any incidents and outcomes of medical reviews. This was supported in residents’ records reviewed. The improvement required from the last audit has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resident/family input into the care planning process. Staff interviewed demonstrated understanding of the principles of open disclosure, which is supported by policies and procedures that meet the requirements of the Health and Disability Commission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district health board (DHB), if required. Staff knew how to access this service if needed but reported this was rarely required, as the facility has a multicultural staff mix, which enables staff to act as interpreters. There are a number of residents for whom English is not their first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Home and Hospital operates under the structure of two companies. There are values, goals and a philosophy documented in the strategic overview of the service. The strategic plan also includes a marketing plan and a strengths, weaknesses, opportunities, and threats analysis. These are communicated to residents, staff and family through information in booklets and in staff orientation and the web site.</w:t>
            </w:r>
          </w:p>
          <w:p w:rsidR="00EB7645" w:rsidRPr="00BE00C7" w:rsidP="00BE00C7">
            <w:pPr>
              <w:pStyle w:val="OutcomeDescription"/>
              <w:spacing w:before="120" w:after="120"/>
              <w:rPr>
                <w:rFonts w:cs="Arial"/>
                <w:b w:val="0"/>
                <w:lang w:eastAsia="en-NZ"/>
              </w:rPr>
            </w:pPr>
            <w:r w:rsidRPr="00BE00C7">
              <w:rPr>
                <w:rFonts w:cs="Arial"/>
                <w:b w:val="0"/>
                <w:lang w:eastAsia="en-NZ"/>
              </w:rPr>
              <w:t>Two directors provide oversight of the service. The facility manager is a registered nurse with a current practising certificate and a Masters in Nursing. The facilities manager and acting clinical manager have been recently appointed to their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sixty residents with eight designated bedrooms for rest home level of care. Other bedrooms are designated as dual purpose beds (hospital and rest home). During the audit there were 51 residents living at the facility including 17 residents requiring rest home level of care and 34 residents requiring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documented quality risk management framework incorporated in the business plan, to guide practice. The facility contracts an external consultant to provide policies that are linked to the Health and Disabilities Sector Standards, are applicable to legislation and evidenced based best practice. All polices are subject to review and are current. New and revised policies are presented to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staff, quality, clinical and health and safety meetings. Meeting minutes evidence communication with staff regarding all aspects of quality improvement and risk management. All meetings have an agenda and minutes are maintained with the identification of people responsible for outcomes and timeframes. Clinical indicators and quality improvement data are recorded and staff are informed at staff meetings. Projects have been implemented as a result of the internal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management; review of incidents and accidents; surveillance of infections; pressure injuries; soft tissue/wounds; and implementation of an internal audit programme. The corrective action plans are documented and evidence resolution of issues completed. Internal audits are completed in line with the quality audit schedule, with evidence of corrective actions identified and implemented. There are monthly resident and family meetings coordinated by the diversional therapists.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and risks minimised or isolated. Health and safety is audited monthly with a facility health check completed quarterly by the clinical and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for family and residents was completed in 2017 and reflects the satisfaction of the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The improvements required from the previous audit have been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some situations in which the service needs to report and notify statutory authorities, including police attending the facility, unexpected deaths, infectious disease outbreaks and changes in key managers, however, the manager was not fully aware of the requirements to notify pressure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and the district health board have been notified of changes in management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reports reviewed had a corresponding note in the progress notes to inform staff of the incident/accident. Information gathered around incidents and accidents is analysed with evidence of improvements put in place. Incident/accident reports are signed off by the facilities manager.</w:t>
            </w:r>
          </w:p>
          <w:p w:rsidR="00EB7645" w:rsidRPr="00BE00C7" w:rsidP="00BE00C7">
            <w:pPr>
              <w:pStyle w:val="OutcomeDescription"/>
              <w:spacing w:before="120" w:after="120"/>
              <w:rPr>
                <w:rFonts w:cs="Arial"/>
                <w:b w:val="0"/>
                <w:lang w:eastAsia="en-NZ"/>
              </w:rPr>
            </w:pPr>
            <w:r w:rsidRPr="00BE00C7">
              <w:rPr>
                <w:rFonts w:cs="Arial"/>
                <w:b w:val="0"/>
                <w:lang w:eastAsia="en-NZ"/>
              </w:rPr>
              <w:t>Improvements required from the previous audit have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statutory and regulatory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and implemented. All registered nurses (RNs) hold current annual practising certificates and visiting practitioners’ practising certificates reviewed were current and include: general practitioners; pharmacists; dietitian; podiatrist; and physiotherapist. Staff files include employment documentation such as: job descriptions; contracts; and appointment documentation on file. Police and drug checks are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a comprehensive orientation programme. Staff are able to articulate the buddy system that is in place and that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 training schedule. A training and competency file is held for all staff, with folders of attendance records and training with electronic documentation of all training maintained. The service has a varied approach to ensuring that staff receive annual training that includes attendance at training sessions and annual individualised training around core topics. The training register and training attendance sheets demonstrate staff completion of annual medication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Four of the five registered nurses (including the facility manager) have completed interRAI training and one other registered nurse is currently completing the training. Staff have completed training around pressure injuries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improvement required from the previous audit has been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43 staff, including clinical staff, staff who facilitate the activities programme and household staff. There is always a registered nurse (RN) on each shift. The manager (RN) and assistant manager are on call. If the manager is on leave, a senior RN takes the on call role. </w:t>
            </w:r>
          </w:p>
          <w:p w:rsidR="00EB7645" w:rsidRPr="00BE00C7" w:rsidP="00BE00C7">
            <w:pPr>
              <w:pStyle w:val="OutcomeDescription"/>
              <w:spacing w:before="120" w:after="120"/>
              <w:rPr>
                <w:rFonts w:cs="Arial"/>
                <w:b w:val="0"/>
                <w:lang w:eastAsia="en-NZ"/>
              </w:rPr>
            </w:pPr>
            <w:r w:rsidRPr="00BE00C7">
              <w:rPr>
                <w:rFonts w:cs="Arial"/>
                <w:b w:val="0"/>
                <w:lang w:eastAsia="en-NZ"/>
              </w:rPr>
              <w:t>Evidence reviewed and observations confirmed residents requiring hospital level of care were well supported with a RN on duty at all times. Residents requiring rest home level of care were encouraged to be as independent as possible. Residents and families interviewed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 medicine management system in line with legislation and the Medicine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Safe medicine management using an electronic system was observed on the day of the audit that meets legislative requirements. The staff observed demonstrated knowledge and a clear understanding of the role and responsibilities related to each stage of medicine management. All staff who administer or assist with medicines are competent to perform the function they manage. Competencies are completed annually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reviewed electronically contained a photograph of each resident for identification purposes on their individual record. This was an area identified for improvement from the previous audit which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the RNs against the prescription when delivered to the facility and at the time of administration. All medications sighted were within current use by dates. Any returns to the pharmacy are collected by the pharmacist and recorded.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medication room reviewed were within the recommended range. The required three monthly GP review is consistently recorded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the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RN and recorded on an 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No standing orders are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kitchen assistants and is in line with recognised nutritional guidelines for older people. The menu follows summer and winter patterns and has been reviewed by a qualified dietitian.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are monitored appropriately and recorded as part of the plan. The cooks and kitchen assistants have completed food hygiene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nutritional profile developed. The personal food preferences, any special diets and modified texture requirements are made known to kitchen staff and accommodated in the daily menu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Designated clean and dirty areas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and those requiring assistance had this provided. There is sufficient staff on duty in the dining rooms to ensure appropriate assistance is available to resident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recorded using validated nursing assessments tools, such as pain scale, falls risk, skin integrity, nutritional screening and depression scale, is used as a means to identify any deficits and to inform care planning. The sample of care plans reviewed had an integrated range of resident-related information. All residents have current interRAI assessments completed by one of the trained interRAI assessors on site. The previous area identified as requiring improvement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is consistent with their needs, goals and the plan of care. The attention to meeting a diverse range of residents’ individualised needs was evident in all areas of service provision. The GP interviewed, verified medical input is sought in a timely manner, medical orders are followed, and care has significantly improved with the newly appointed senior staff. Care staff confirmed care was provided as outlined in the documentation and interventions are included. A range of equipment and resources are available, suitable to the level of care provided and in accordance with residents’ needs. The previous area of improvement has been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who has been in the role since September 2016 and an activities coordinator with eight years of experience in aged care settings. Both were interviewed and fully explained the activities programme. A social history is undertaken on admission to ascertain residents’ needs, interests, abilities and social requirements. The social history is completed with the resident and the family. These are used when planning the individual activities for a resident. Activities assessments are regularly reviewed to help formulate an activities programme that is meaningful to the residents. The residents’ activity needs are evaluated six monthly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 residents’ goals, ordinary patterns of life and include normal community activities. Individual, group and one on one activities are offered. There are two vans to use for transportation, one of which is a full disability van with a wheelchair hoist. Three van outings are planned each week. The activities programme is discussed at the residents’ meetings and indicated residents’ input is sought and responded to. Resident and family satisfaction surveys demonstrated satisfaction with the programme and that information is used to improve the range of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records.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reassessments or as residents’ needs change. Evaluations are documented by the RN. Where progress is different from expected, the service responds by initiating changes to the plan of care. Examples of short-term care plans were consistently reviewed for example, wound care sighted and progress was evaluated as clinically indicated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There have been no building modifications since the last audit although there has been refurbishment of rooms. The window on the second floor now has a latch, securing the window safely as it cannot open fully.. </w:t>
            </w:r>
          </w:p>
          <w:p w:rsidR="00EB7645" w:rsidRPr="00BE00C7" w:rsidP="00BE00C7">
            <w:pPr>
              <w:pStyle w:val="OutcomeDescription"/>
              <w:spacing w:before="120" w:after="120"/>
              <w:rPr>
                <w:rFonts w:cs="Arial"/>
                <w:b w:val="0"/>
                <w:lang w:eastAsia="en-NZ"/>
              </w:rPr>
            </w:pPr>
            <w:r w:rsidRPr="00BE00C7">
              <w:rPr>
                <w:rFonts w:cs="Arial"/>
                <w:b w:val="0"/>
                <w:lang w:eastAsia="en-NZ"/>
              </w:rPr>
              <w:t>Improvements from the previous audit have been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Laundry staff are required to return linen to the rooms. Residents and family members state that their laundry is managed.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five days a week. Cleaning is monitored through the internal audit process completed quarterly. The environmental tour revealed areas that were not clean and areas that were an infection control risk. There are chemicals stored on shelves in both the sluices that were not locked. The cleaning trolleys are not stored in a locked area and during the audit trolleys were observed to be unsecure and unattended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Training around use of products is provided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long-term care facilities, with infection definitions reflecting a focus on symptoms rather than laboratory results. When an infection is identified, a record is documented on the infection reporting form. The infection surveillance records are collated and analysed monthly by the acting clinical manager to identify any trends, possible causative factors and required actions. The information is forwarded to an external contracted infection prevention and control consulting group who produce graphs and comparative summaries from the previous month. The data is benchmarked against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Information is shared with firstly the RNs at the RN meetings held monthly and then to staff through the communication book and staff meetings. Any new infections are discussed with staff at time of handover between shifts to ensure early intervention occurs. Expert advice can be sought from the contracted service, the microbiologist at the laboratory, the GP and/or the DHB infection prevention and control nurse advisors and infectious disease specialists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nature of this service.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a flow chart meet the requirements of the restraint minimisation and safe practice standards and provide guidance for staff on the safe use of both restraints and enablers. The restraint coordinator was not present on the day of the audit. The restraint coordinator provides support and oversight for enabler and restraint management in the facility. The acting clinical manager verified that the coordinator demonstrates understanding of the organisation’s policies, procedures and practice and the responsibilities of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no enablers in use and three restraints (three lap belts) were in use. A similar process is followed for the use of enablers as is used for restraints. This provides for a robust process which ensures the ongoing safety and wellbeing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in interviews with staff, on review of the restraint approval group minutes and in files reviewed of those residents who have approved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36"/>
        <w:gridCol w:w="1280"/>
        <w:gridCol w:w="3924"/>
        <w:gridCol w:w="2145"/>
        <w:gridCol w:w="27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had knowledge of some areas of their statutory and/or regulatory obligations in relation to essential notification reporting and the correct authority is notified where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Section 31 forms were not completed for one grade four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facilities manager must ensure appropriate documentation is completed to meet the statutory and regulatory reporting obligations.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cleaning audit is completed four monthly. There is a cleaning schedule and training for product use is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visual inspection of the environment did not reflect the cleaning audit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more regular cleaning audits are implemented and a cleaning schedule is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designated areas for the safe and hygienic storage of cleaning equipment, chemicals and cleaning trolleys.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are stored on shelves in the unlocked sluice rooms and cleaning trolley were left unattended.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chemicals are safely stored.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Patrick's Home and Hospital Limited - St Patrick's Home and Hospital</w:t>
    </w:r>
    <w:bookmarkEnd w:id="58"/>
    <w:r>
      <w:rPr>
        <w:rFonts w:cs="Arial"/>
        <w:sz w:val="16"/>
        <w:szCs w:val="20"/>
      </w:rPr>
      <w:tab/>
      <w:t xml:space="preserve">Date of Audit: </w:t>
    </w:r>
    <w:bookmarkStart w:id="59" w:name="AuditStartDate1"/>
    <w:r>
      <w:rPr>
        <w:rFonts w:cs="Arial"/>
        <w:sz w:val="16"/>
        <w:szCs w:val="20"/>
      </w:rPr>
      <w:t>19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