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Karina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Karina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2017</w:t>
      </w:r>
      <w:bookmarkEnd w:id="7"/>
      <w:r w:rsidRPr="009418D4">
        <w:rPr>
          <w:rFonts w:cs="Arial"/>
        </w:rPr>
        <w:tab/>
        <w:t xml:space="preserve">End date: </w:t>
      </w:r>
      <w:bookmarkStart w:id="8" w:name="AuditEndDate"/>
      <w:r w:rsidR="00A4268A">
        <w:rPr>
          <w:rFonts w:cs="Arial"/>
        </w:rPr>
        <w:t>2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Karina Rest Home in Palmerston North is certified to provide rest home level care for 37 residents. On the day of this certification audit there were 35 residents. This consisted of 31 rest home residents and four younger people with a disability. </w:t>
      </w:r>
    </w:p>
    <w:p w:rsidRPr="00A4268A">
      <w:pPr>
        <w:spacing w:before="240" w:line="276" w:lineRule="auto"/>
        <w:rPr>
          <w:rFonts w:eastAsia="Calibri"/>
        </w:rPr>
      </w:pPr>
      <w:r w:rsidRPr="00A4268A">
        <w:rPr>
          <w:rFonts w:eastAsia="Calibri"/>
        </w:rPr>
        <w:t>This certification audit against the Health and Disability Services Standards and the provider’s contract with the district health board (DHB), included observation of the environment, interviews with a director, the management team and staff, review of documentation and interviews with residents and their families and a general practitioner. There were no areas that required improvements.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A comprehensive Māori health plan and related policies guide care. There is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 xml:space="preserve">The service has linkages with a range of specialist health care providers, which contributes to ensuring services provided to residents are of an appropriate standard. </w:t>
      </w:r>
    </w:p>
    <w:p w:rsidRPr="00A4268A">
      <w:pPr>
        <w:spacing w:before="240" w:line="276" w:lineRule="auto"/>
        <w:rPr>
          <w:rFonts w:eastAsia="Calibri"/>
        </w:rPr>
      </w:pPr>
      <w:r w:rsidRPr="00A4268A">
        <w:rPr>
          <w:rFonts w:eastAsia="Calibri"/>
        </w:rPr>
        <w:t>There is a complaints process that is understood by residents, family members and staff and meets the requirements of the Code.  The manager maintains a current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 has a documented business and strategic plan in place which is reviewed regularly. The governing body is Heritage Lifecare Limited.  A facility manager and business manager oversee the day to day management of the facility. They both have position descriptions and the necessary skills, knowledge and experience to perform their job. They are supported by the head office management team and regular reports flow between the two.</w:t>
      </w:r>
    </w:p>
    <w:p w:rsidRPr="00A4268A">
      <w:pPr>
        <w:spacing w:before="240" w:line="276" w:lineRule="auto"/>
        <w:rPr>
          <w:rFonts w:eastAsia="Calibri"/>
        </w:rPr>
      </w:pPr>
      <w:r w:rsidRPr="00A4268A">
        <w:rPr>
          <w:rFonts w:eastAsia="Calibri"/>
        </w:rPr>
        <w:t>There is a quality and risk management system in place. This includes quality and clinical indicators, an internal audit programme and management of risks. A suite of policies and procedures are current and reviewed regularly. The adverse events reporting system and corrective action planning links to the quality improvement cycle to manage any risks and ensures quality improvement occurs. Data collation is managed at head office and provided to the facility in an easy to read graph and text format.</w:t>
      </w:r>
    </w:p>
    <w:p w:rsidRPr="00A4268A">
      <w:pPr>
        <w:spacing w:before="240" w:line="276" w:lineRule="auto"/>
        <w:rPr>
          <w:rFonts w:eastAsia="Calibri"/>
        </w:rPr>
      </w:pPr>
      <w:r w:rsidRPr="00A4268A">
        <w:rPr>
          <w:rFonts w:eastAsia="Calibri"/>
        </w:rPr>
        <w:t>There are appropriate systems for the recruitment, appointment and management of all staff. Formal orientation and an ongoing education and training plan is provided/developed for all employees.  Staff have a current performance appraisal and this process occurs annually. The business and facility managers prepare the roster based on residents’ needs, and safe staffing levels and the facility manager’s input. The roster includes registered nurses, caregivers, and a range of laundry, cleaning, kitchen and activities staff. The current roster is adequate for the number of residents and their level of need.</w:t>
      </w:r>
    </w:p>
    <w:p w:rsidRPr="00A4268A">
      <w:pPr>
        <w:spacing w:before="240" w:line="276" w:lineRule="auto"/>
        <w:rPr>
          <w:rFonts w:eastAsia="Calibri"/>
        </w:rPr>
      </w:pPr>
      <w:r w:rsidRPr="00A4268A">
        <w:rPr>
          <w:rFonts w:eastAsia="Calibri"/>
        </w:rPr>
        <w:t>A resident information management system is in place and information is entered in a timely and accurate manner. Information of a private or personal nature is maintained in a secure manner that is not publicly accessible or observable.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(NASC),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(RNs) are on duty eight hours a day and an on call system of RNs covers each 24 hour period in the facility. RNs are supported by care and allied health staff and designated general practitioners.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 </w:t>
      </w:r>
    </w:p>
    <w:p w:rsidRPr="00A4268A" w:rsidP="00621629">
      <w:pPr>
        <w:spacing w:before="240" w:line="276" w:lineRule="auto"/>
        <w:rPr>
          <w:rFonts w:eastAsia="Calibri"/>
        </w:rPr>
      </w:pPr>
      <w:r w:rsidRPr="00A4268A">
        <w:rPr>
          <w:rFonts w:eastAsia="Calibri"/>
        </w:rPr>
        <w:t xml:space="preserve">The planned activity programme, overseen by an activities coordinator,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the ‘Medimap’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and procedures guide food service delivery, supported by staff with food safety qualifications. The kitchen was well organised, clean and met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an older style renovated building and well maintained for its age. Residents’ rooms are kept clean, tidy, well ventilated and at a comfortable temperature. There are a number of communal areas which provide a variety of spaces for residents to use. There are enough toilets and bathrooms for the number of residents. The building has a current building warrant of fitness.</w:t>
      </w:r>
    </w:p>
    <w:p w:rsidRPr="00A4268A">
      <w:pPr>
        <w:spacing w:before="240" w:line="276" w:lineRule="auto"/>
        <w:rPr>
          <w:rFonts w:eastAsia="Calibri"/>
        </w:rPr>
      </w:pPr>
      <w:r w:rsidRPr="00A4268A">
        <w:rPr>
          <w:rFonts w:eastAsia="Calibri"/>
        </w:rPr>
        <w:t xml:space="preserve">Easily accessed, safe and well maintained outside areas are provided for residents’ use. </w:t>
      </w:r>
    </w:p>
    <w:p w:rsidRPr="00A4268A">
      <w:pPr>
        <w:spacing w:before="240" w:line="276" w:lineRule="auto"/>
        <w:rPr>
          <w:rFonts w:eastAsia="Calibri"/>
        </w:rPr>
      </w:pPr>
      <w:r w:rsidRPr="00A4268A">
        <w:rPr>
          <w:rFonts w:eastAsia="Calibri"/>
        </w:rPr>
        <w:t xml:space="preserve">There are systems in place for the management of waste and hazardous substances by staff who have been trained in this area. </w:t>
      </w:r>
    </w:p>
    <w:p w:rsidRPr="00A4268A">
      <w:pPr>
        <w:spacing w:before="240" w:line="276" w:lineRule="auto"/>
        <w:rPr>
          <w:rFonts w:eastAsia="Calibri"/>
        </w:rPr>
      </w:pPr>
      <w:r w:rsidRPr="00A4268A">
        <w:rPr>
          <w:rFonts w:eastAsia="Calibri"/>
        </w:rPr>
        <w:t>Emergency procedures are documented and available in several places around the facility. Regular fire drills occur and staff are well trained to respond in any emergency. There is a generator available and adequate supplies for civil defence and other emergencies. Appropriate security arrangements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implemented.  Staff receive training in restraint minimisation and challenging behaviour management.  On the day of audit, the service had one resident with an enabler in the form of bedrails. There were no restraints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coordinator, aims to prevent and manage infections. There are terms of reference for the infection control committee which meets monthly. Specialist infection prevention and control advice is accessed from the district health board (DHB), microbiologist, infectious diseases physician, and group clinical advisory committee.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5"/>
        <w:gridCol w:w="1280"/>
        <w:gridCol w:w="91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welcome pack and letter is prepared for each incoming resident and their family/whanau. This includes the residents’ code of rights policy, the complaints policy and information relating to Karina Rest Home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requirements of the Code and were observed demonstrating respectful communication, encouraging independence, providing options to residents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and invasive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record.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training is provided to clinical staff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Family/whanau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how to access the Advocacy Service and examples of their involvement were discussed at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Advocacy training is provided to all staff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family/whanau and the community by attending a variety of organised outings, visits, shopping trips, activities, and entertainment. The facility supports the philosophy of ‘Quality of Life’, caring and living life to the highest level of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family/whanau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which complies with Right 10 of the Code.  The facility manager and/or business manager commence initial investigation of complaints with input as required from the organisation’s quality and compliance manager.  Complaints forms are visible and available at the front desk.  A complaints procedure is provided to residents within the information pack on entry to service. Five complaints in 2016 were included on the register. Four have been resolved to the satisfaction of the complainant. One is ongoing with documentation and actions within recommended timeframes. A family member involved in a complaint confirmed timeframes are adhered to. The complaints register was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communication and language policy requires that all staff will ensure residents and their families/whanau have access to comprehensive information about their facility, care planning and the care they receive.</w:t>
            </w:r>
          </w:p>
          <w:p w:rsidR="00EB7645" w:rsidRPr="00BE00C7" w:rsidP="00BE00C7">
            <w:pPr>
              <w:pStyle w:val="OutcomeDescription"/>
              <w:spacing w:before="120" w:after="120"/>
              <w:rPr>
                <w:rFonts w:cs="Arial"/>
                <w:b w:val="0"/>
                <w:lang w:eastAsia="en-NZ"/>
              </w:rPr>
            </w:pPr>
            <w:r w:rsidRPr="00BE00C7">
              <w:rPr>
                <w:rFonts w:cs="Arial"/>
                <w:b w:val="0"/>
                <w:lang w:eastAsia="en-NZ"/>
              </w:rPr>
              <w:t>Information on the Code, informed consent, advance directives, resuscitation, the residents welcome pack, input into care planning, complaints/concerns, advocacy and accessing an advocate is provided and staff ensure residents understand it.</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(Advocacy Service) through the facility manager as part of the admission process, and from information provided and discussion with staff.</w:t>
            </w:r>
          </w:p>
          <w:p w:rsidR="00EB7645" w:rsidRPr="00BE00C7" w:rsidP="00BE00C7">
            <w:pPr>
              <w:pStyle w:val="OutcomeDescription"/>
              <w:spacing w:before="120" w:after="120"/>
              <w:rPr>
                <w:rFonts w:cs="Arial"/>
                <w:b w:val="0"/>
                <w:lang w:eastAsia="en-NZ"/>
              </w:rPr>
            </w:pPr>
            <w:r w:rsidRPr="00BE00C7">
              <w:rPr>
                <w:rFonts w:cs="Arial"/>
                <w:b w:val="0"/>
                <w:lang w:eastAsia="en-NZ"/>
              </w:rPr>
              <w:t>The Code is displayed in the rest home entrance way, in front of the nurses’ office and in residents’ lounges. Services are provided in a manner that is respectful of consumer rights, facilitates informed choice, minimises harm, and acknowledges cultural and individual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Training on advocacy is annual for all staff and included on the training plan 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while attending to personal cares, ensuring resident information is held securely and privately, and exchanging verbal information with residents and their family/whanau.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staff ensuring individual care plans are followed, attending community activities, arranging their own visits to the doctor,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is part of the orientation programme for staff, and is then provided on an annual basis, as confirmed in staff and training records. The facility manager is the privacy officer for the facility.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perspective of health guide gives information about Maori beliefs in relation to illness, the Te whare tapa wha model of health and an outline of cultural belief experiences in relation to health in the context of Aotearoa New Zealand.</w:t>
            </w:r>
          </w:p>
          <w:p w:rsidR="00EB7645" w:rsidRPr="00BE00C7" w:rsidP="00BE00C7">
            <w:pPr>
              <w:pStyle w:val="OutcomeDescription"/>
              <w:spacing w:before="120" w:after="120"/>
              <w:rPr>
                <w:rFonts w:cs="Arial"/>
                <w:b w:val="0"/>
                <w:lang w:eastAsia="en-NZ"/>
              </w:rPr>
            </w:pPr>
            <w:r w:rsidRPr="00BE00C7">
              <w:rPr>
                <w:rFonts w:cs="Arial"/>
                <w:b w:val="0"/>
                <w:lang w:eastAsia="en-NZ"/>
              </w:rPr>
              <w:t>Heritage Life care has a policy on consultation for the Maori Health plan, to guide the facility on developing their plan. It includes making contact with the local DHB, Maori health providers, kaumatua and kuia at the local marae and advocacy groups, as necessary, to support residents who identify as Maori in the facility. There is a Maori health plan consultation template with questions to ask the Maori resident and their whanau so that any barriers which are within the facility’s control can be identified. This also aligns with the cultural safety policy, which includes recognition of Maori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whanau to Māori residents. There is a current Māori health plan developed with input from cultural advisers. Current access to resources include the contact details of local cultural advisers. Guidance on tikanga best practice is available and is supported by staff who identify as Maori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Maori residents and whanau interviewed confirmed that their health and disability needs are met in a manner that respects and acknowledges their individual and cultural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culture, values and beliefs are identified on admission and their preferences documented in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Residents had dietary preferences and spiritual preferences documented, and interviews confirmed that staff ensure the residents’ needs are met. A resident satisfaction questionnaire includes evaluation of how well residents’ cultural needs are met and this supports that individual needs are being met.</w:t>
            </w:r>
          </w:p>
          <w:p w:rsidR="00EB7645" w:rsidRPr="00BE00C7" w:rsidP="00BE00C7">
            <w:pPr>
              <w:pStyle w:val="OutcomeDescription"/>
              <w:spacing w:before="120" w:after="120"/>
              <w:rPr>
                <w:rFonts w:cs="Arial"/>
                <w:b w:val="0"/>
                <w:lang w:eastAsia="en-NZ"/>
              </w:rPr>
            </w:pPr>
            <w:r w:rsidRPr="00BE00C7">
              <w:rPr>
                <w:rFonts w:cs="Arial"/>
                <w:b w:val="0"/>
                <w:lang w:eastAsia="en-NZ"/>
              </w:rPr>
              <w:t>There is a cultural safety policy which states that services will be delivered in a culturally safe manner to all residents, family/whanau and staff acknowledges each individuals spiritual and cultural values, beliefs and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interviewed stated that residents were free from any type of discrimination, harassment or exploitation and felt safe. A general practitioner interviewed also expressed satisfaction with the standard of services provided to residents.</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and expected behaviours. All registered nurses and carers have records of completion of the required training on professional boundaries.  Staff are provided with a Code of Conduct in both the staff orientation booklet and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physiotherapist, occupational therapist, wound care specialist, community dieticians, a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internal and external education through Careerforce training and there is evidence of a compulsory plan for all staff where staff are booked to attend education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extra fluid rounds, prompt answering of call bells, regular toileting rounds, and pressure injury prevention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members stated they were kept well informed about any changes to their relative’s status, were advised in a timely manner about any incidents or accidents and outcomes of regular and any urgent medical reviews. This was supported in residents’ records reviewed.  There was also evidence of resident/family/whanau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DHB or Older Persons Health Services when required. Staff knew how to do so, although reported this was rarely required due to all residents able to speak English. Staff provide interpretation as and when needed and use family/whanau members, as appropriate. Communication cards are available for any potential residents for whom English is not their first language.  The Information, Communication and Language policy includes the provision of interpreter services. In the first instance families/whanau will be used to interpret for the resident. If they are not available, then appropriate interpreter services will be accessed and/or information will be provided in other formats.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Limited - Karina Rest Home is privately owned by a company. One director was interviewed during the audit. The audit and compliance manager was on-site during the audit and verified the flow of information between the facility, head office and the board.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business manager oversee the day to day operation and both have been in their positions for a number of years.</w:t>
            </w:r>
          </w:p>
          <w:p w:rsidR="00EB7645" w:rsidRPr="00BE00C7" w:rsidP="00BE00C7">
            <w:pPr>
              <w:pStyle w:val="OutcomeDescription"/>
              <w:spacing w:before="120" w:after="120"/>
              <w:rPr>
                <w:rFonts w:cs="Arial"/>
                <w:b w:val="0"/>
                <w:lang w:eastAsia="en-NZ"/>
              </w:rPr>
            </w:pPr>
            <w:r w:rsidRPr="00BE00C7">
              <w:rPr>
                <w:rFonts w:cs="Arial"/>
                <w:b w:val="0"/>
                <w:lang w:eastAsia="en-NZ"/>
              </w:rPr>
              <w:t>The mission, vision and values of the organisation are documented in the strategic plan and quality plan. These are reviewed annually when progress against the objectives and goals in these documents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(who is a RN), either of the two registered nurses assumes the role with assistance from the audit and compliance manager. Both have suitable experience for the roles. The business manager assumes the non-clinical roles and during her absence the facility manager will cover these, with the RN’s taking on the clinical management tasks. At all times there is cover available from head office, should the need arise.</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reported that the facility manager, business manager and registered nurses are providing stability as the management team of the facility and their respective areas of responsibility. Staff reported that they are approachable with an ‘open-door’ philosophy. There is evidence of reporting to head office and the board at all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quality and risk management plan specific for the facility, which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quality and compliance manager, in consultation with the facility managers, coordinates the development and review of all policies and procedures for the facility, and includes these changes as agenda items in all meetings. All documents reviewed during the audit were current, and some were in the process of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coordinates the quality and staff committee, which meets monthly through the year. A comprehensive agenda includes the quality plan objectives, completed audits for the past month, adverse events, corrective actions, infection control and restraint minimisation, a report from health and safety committee, complaints, staff training, as well as any ongoing developments and review of documents. The separate health and safety committee meets every two months. There is an organisation wide weekly operations meeting teleconference that covers all aspects of service delivery and new developments. The two managers link into this weekly and file a written report to head office each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implements the internal audit calendar, or delegates audits to staff to complete. Those reviewed are detailed and complete with recommendations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month an analyses of quality data is collated by head office and graphs of the adverse events are on display in the staff room. Staff members interviewed confirmed that they receive information about the events which occur in the facility and how these are managed. They also demonstrated an understanding of their responsibilities in the quality system appropriate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management plan, which identifies the risks to the business and includes strategies to mitigate these. The plan is very detailed and specifies the roles and responsibilities of all staff. This is reviewed regularly at the same time as the review of the quality plan and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is in place for any shortfalls. Those reviewed that have been completed and were closed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accident policy includes the essential notifications and statutory and regulatory reporting, including the requirement to report pressure injuries of category 3 under section 31 of the Health and Disability Services (Safety) Act. At interview, the facility manager demonstrated clearly her responsibility in this area and explained the process, for example, for pressure injury reporting. </w:t>
            </w:r>
          </w:p>
          <w:p w:rsidR="00EB7645" w:rsidRPr="00BE00C7" w:rsidP="00BE00C7">
            <w:pPr>
              <w:pStyle w:val="OutcomeDescription"/>
              <w:spacing w:before="120" w:after="120"/>
              <w:rPr>
                <w:rFonts w:cs="Arial"/>
                <w:b w:val="0"/>
                <w:lang w:eastAsia="en-NZ"/>
              </w:rPr>
            </w:pPr>
            <w:r w:rsidRPr="00BE00C7">
              <w:rPr>
                <w:rFonts w:cs="Arial"/>
                <w:b w:val="0"/>
                <w:lang w:eastAsia="en-NZ"/>
              </w:rPr>
              <w:t>Adverse events are reported and recorded on appropriate event reporting forms. The data from collated adverse events is summarised by the facility monthly and reported at meetings and in graph form on the staff room notice board. A weekly report is sent to head office. Staff confirmed that they report events using the reporting forms, or verbally to the facility manager. They understand the importance of reporting and recording events.</w:t>
            </w:r>
          </w:p>
          <w:p w:rsidR="00EB7645" w:rsidRPr="00BE00C7" w:rsidP="00BE00C7">
            <w:pPr>
              <w:pStyle w:val="OutcomeDescription"/>
              <w:spacing w:before="120" w:after="120"/>
              <w:rPr>
                <w:rFonts w:cs="Arial"/>
                <w:b w:val="0"/>
                <w:lang w:eastAsia="en-NZ"/>
              </w:rPr>
            </w:pPr>
            <w:r w:rsidRPr="00BE00C7">
              <w:rPr>
                <w:rFonts w:cs="Arial"/>
                <w:b w:val="0"/>
                <w:lang w:eastAsia="en-NZ"/>
              </w:rPr>
              <w:t>General practitioners (GPs) are notified of adverse events when they occur and this was confirmed during interview with one GP who visits the service and when reviewing event forms. Residents and family members reported that they are also notified of events and appreciate receiving this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recruitment, appointment and management of staff reflect current legislation and good employment practice. All recruitment is managed by the facility manager with the assistance of the business manager if required. Both were interviewed during the audit. All appropriate checks are undertaken during the appointment process and this was confirmed during a review of personnel files. Professional qualifications are verified and monitored annually.  Records reviewed verify current practising certificates / professional registrations for registered nurses, medical practitioners and allied health professionals. Personnel files reviewed confirmed that performance appraisals are also current.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training and education programme is available for all staff. This includes an orientation and induction programme and ongoing annual training. The facility and business managers maintain a training register, which includes essential training, competencies, and other in-service and external training attended by staff. The programme includes wound and pressure injury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policy is in place to alter staffing according to the skill mix and resident’s needs.  Rosters are the responsibility of the business manager with oversight by the facility manager. Three weeks of non-consecutive rosters reviewed verified adequate care staff on every shift throughout the facility and across all shifts over 24 hours and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cooks, two kitchen hands, and a separate cleaner, who also is the maintenance person. One full time activities person five days a week provides oversight of activity plans and programmes. The facility manager and registered nurses share on call.  The current staffing levels meet the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family, staff and the GP interviewed reported that there are sufficient numbers of suitably skilled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notes were current and integrated with GP and allied health service provider notes. Records were legible with the name and designation of the person making the entry identifiable. Residents’ files are held for the required period before being destroyed. No personal or private resident information was on public display during the audit. 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Training is provided to the administration and clinical staff annually on documentation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families/whanau are encouraged to visit the facility prior to admission and meet with facility manager (FM). They are also provided with written information about the service and the admission process.  The service operates a waiting list for entry. The organisation seeks updates information from NASC and the GPs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Family/whanau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screening/entry to service process is to determine any potential risks involved in the provision of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‘pink envelope’ system to facilitate transfer of residents to and from acute care services. There is open communication between all services, the resident and the family/whanau.  At the time of transition between services, appropriate information, including medication records, 24 hours of medication, 24 hours of progress notes, wound charts (where applicable), and advance directives are provided for the ongoing management of the resident. A checklist ensures this occurs. All referrals are documented in the progress notes. An example reviewed of a patient recently transferred to the local acute care facility, showed a planned, co-ordinated transfer to the acute care service and transition back again. Family/whanau members of the resident reported being kept well informed during the transfers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‘Medimap’ and a robotics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 There are no standing orders and verbal orders rarely occur but processes are in place to enable safe administration and appropriate documentation.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on Medimap, including allergies and intolerances, dates recorded on the commencement and discontinuation of medicines, and all requirements for pro re nata (PRN) medicines met. The required three monthly GP review is consistently recorded on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self-administered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facility manager and recorded on an incident form. The resident and/or the designated representative are advised.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r w:rsidRPr="00BE00C7">
              <w:rPr>
                <w:rFonts w:cs="Arial"/>
                <w:b w:val="0"/>
                <w:lang w:eastAsia="en-NZ"/>
              </w:rPr>
              <w:t>All staff who are involved in medication administration have annual training and competency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kitchen manager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family/whanau interviews, satisfaction surveys and resident meeting minutes. Residents were observed to be given sufficient time to eat their meal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service is advised to ensure the prospective resident and family are supported to find an appropriate care alternative. If the needs of a resident change and they are no longer suitable for the services offered, a referral for reassessment to the NASC service is made and a new placement found, in consultation with the resident and family/whanau. Examples of this occurring were discussed with the Clinical Manager.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r w:rsidRPr="00BE00C7">
              <w:rPr>
                <w:rFonts w:cs="Arial"/>
                <w:b w:val="0"/>
                <w:lang w:eastAsia="en-NZ"/>
              </w:rPr>
              <w:t>Any decision to decline entry to the facility is covered in the resident screening and selection policy. When declining entry, a meeting is arranged with the resident and or their family/whanau or advocate. The decision to decline entry is to be conveyed in a compassionate manner and where appropriate other options for residential care will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has a care plan and life style plan. If needed the short term care plan is used.</w:t>
            </w:r>
          </w:p>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assessment, Norton scale risk assessment, skin integrity, Coombes falls assessment, continence assessment, nutritional assessment and profile, oral assessment, activity assessment and depression scale, as a means to identify any deficits and to inform care planning. The sample of care plans reviewed had an integrated range of resident related information. All residents’ files reviewed during the audit had a current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There were a range of other tools/recording forms in use such as fluid balance charts, weight loss recording tool, bowel management tool, deterioration in health record and catheter change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Care plans evidenced service integration with progress notes, medical and allied health professional’s notations clearly written, informative and relevant. Any change in care required is documented and verbally passed on to relevant staff. Residents and families/whanau reported participation in the development and ongoing evaluation of care plans.</w:t>
            </w:r>
          </w:p>
          <w:p w:rsidR="00EB7645" w:rsidRPr="00BE00C7" w:rsidP="00BE00C7">
            <w:pPr>
              <w:pStyle w:val="OutcomeDescription"/>
              <w:spacing w:before="120" w:after="120"/>
              <w:rPr>
                <w:rFonts w:cs="Arial"/>
                <w:b w:val="0"/>
                <w:lang w:eastAsia="en-NZ"/>
              </w:rPr>
            </w:pPr>
            <w:r w:rsidRPr="00BE00C7">
              <w:rPr>
                <w:rFonts w:cs="Arial"/>
                <w:b w:val="0"/>
                <w:lang w:eastAsia="en-NZ"/>
              </w:rPr>
              <w:t>The Guidelines for writing documents states that residents will have a care plan developed within 24 hours of admission (see standard 1.3.4 for assessment tools). An individual lifestyle plan is developed within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developed in response to specific problems and kept on the resident’s file for as long as needed. If the problem continues, it is included in the long term care plan. The guidelines documents include frequency of reviews (See standard 1.3.8).</w:t>
            </w:r>
          </w:p>
          <w:p w:rsidR="00EB7645" w:rsidRPr="00BE00C7" w:rsidP="00BE00C7">
            <w:pPr>
              <w:pStyle w:val="OutcomeDescription"/>
              <w:spacing w:before="120" w:after="120"/>
              <w:rPr>
                <w:rFonts w:cs="Arial"/>
                <w:b w:val="0"/>
                <w:lang w:eastAsia="en-NZ"/>
              </w:rPr>
            </w:pPr>
            <w:r w:rsidRPr="00BE00C7">
              <w:rPr>
                <w:rFonts w:cs="Arial"/>
                <w:b w:val="0"/>
                <w:lang w:eastAsia="en-NZ"/>
              </w:rPr>
              <w:t>Clinical staff have annual training in care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at Karina Rest Home.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has commenced the Careerforce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their needs change,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weekly activities programme sighted matches the skills, likes, dislikes and interests identified in assessment data. Activities reflect residents’ goals, ordinary patterns of life and include normal community activities. Individual, group activities and regular events are offered and the younger residents have activities available to meet their specific needs. Examples included music and singing, planned outings, individual outings, volunteers coming to read to residents, and children’s groups coming to visit.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 and indicated residents’ input is sought and responded to. Resident and family/whanau satisfaction surveys demonstrated satisfaction with the programme and that information is used to improve the range of activities offered. Residents interviewed confirmed they find the programme encourages them to reach their highest level of independence within the limitations they have.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consistently being reviewed included those for urinary tracts infections (UTIs), falls, infections, any changes in the resident’s normal status. Progress was evaluated as clinically indicated at least weekly and according to the degree of risk noted during the assessment process. Other plans, such as wound management plans, were evaluated each time the dressing was changed.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All residents have the choice of their own GP. If the need for other non-urgent services are indicated or requested, the GP or RN sends a referral to seek specialist input.  Copies of referrals were sighted in residents’ files, including to the physiotherapist, needs assessor, podiatrist, wound care specialist, geriatrician, and older persons’ mental health service. Referrals are followed up on a regular basis by the registered nurse or the GP. The resident and the family/whanau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safe and appropriate storage and disposal of waste and hazardous substances.  The health and safety manual includes policy around safe storage and handling of chemicals.  Waste is appropriately managed.  All chemicals sighted were stored securely.  Staff interviewed demonstrated knowledge of handling chemicals and were observed using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expires 20 January 2018. There have been no changes to the building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during this audit reported that they find the environment is maintained to a high standard at all times and it is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regular system for preventative maintenance, relevant electrical safety testing, and calibration of equipment. This was maintained and current. All hazards have been identified in the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Outside areas were easily accessed from the facility and were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residents’ rooms have full ensuites.  The remaining residents’ rooms have hand-washing facilities with soap dispensers and paper towels. There are sufficient showers and toilets for residents. Separate visitor and staff toilets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spacious enough to allow care to be provided and for the safe use and manoeuvring of mobility aids.  Transfer of residents can occur and equipment can be transferred between rooms.  Mobility aids can be managed in communal rooms.</w:t>
            </w:r>
          </w:p>
          <w:p w:rsidR="00EB7645" w:rsidRPr="00BE00C7" w:rsidP="00BE00C7">
            <w:pPr>
              <w:pStyle w:val="OutcomeDescription"/>
              <w:spacing w:before="120" w:after="120"/>
              <w:rPr>
                <w:rFonts w:cs="Arial"/>
                <w:b w:val="0"/>
                <w:lang w:eastAsia="en-NZ"/>
              </w:rPr>
            </w:pPr>
            <w:r w:rsidRPr="00BE00C7">
              <w:rPr>
                <w:rFonts w:cs="Arial"/>
                <w:b w:val="0"/>
                <w:lang w:eastAsia="en-NZ"/>
              </w:rPr>
              <w:t>Rooms were observed to be personalised with furnishings, photos and other items and the service encourages residents to bring in personal items.</w:t>
            </w:r>
          </w:p>
          <w:p w:rsidR="00EB7645" w:rsidRPr="00BE00C7" w:rsidP="00BE00C7">
            <w:pPr>
              <w:pStyle w:val="OutcomeDescription"/>
              <w:spacing w:before="120" w:after="120"/>
              <w:rPr>
                <w:rFonts w:cs="Arial"/>
                <w:b w:val="0"/>
                <w:lang w:eastAsia="en-NZ"/>
              </w:rPr>
            </w:pPr>
            <w:r w:rsidRPr="00BE00C7">
              <w:rPr>
                <w:rFonts w:cs="Arial"/>
                <w:b w:val="0"/>
                <w:lang w:eastAsia="en-NZ"/>
              </w:rPr>
              <w:t>There was room to store mobility aids such as walking frames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several communal lounge/dining areas.  There are smaller seating areas for residents and families within the facility.  Furniture in all areas is arranged to allow residents to freely mobilise.  Residents and families interviewed verify that the facility has sufficient space and residents may stay in their own areas or use any of the communal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on site in a large laundry.  A survey of residents and family confirmed satisfaction with cleaning and laundry services.  The service has secure cupboards for the storage of cleaning chemicals.  All chemicals sighted were labelled.  Material safety datasheets are displayed and a copy held on the cleaning trolleys.  Cleaning processes are monitored for effectiveness and compliance with the service policies and procedures.  Cleaning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Emergency plans are accessible to staff and includes management of all potential emergency situations.  The organisation has policies and procedures for civil defence and other emergencies. There are enough supplies available, such as dressing and first aid equipment.  There is an approved evacuation plan for the facility.  Fire evacuation training and drills are conducted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Emergency equipment, water and food are available in a separate area and routinely checked.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The call system functions throughout and when activated is responded to promptly. The service has a visitors’ book at reception for all visitors, including contractors, to sign in and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provided with adequate natural light, ventilation, and in an environment that is maintained at a safe and comfortable temperature. Temperatures are routinely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clinical co-ordinator/infection prevention and control officer (IPC).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manager/registered nurse is the designated IPC coordinator, whose role and responsibilities are defined in a job description. Infection control matters, including surveillance results, are reported monthly to the facility manager, and tabled at the quality/risk committee meeting.  This committee includes the owners/directors, facility manager/IPC coordinator, and the health and safety officer.</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(IPC) coordinator has appropriate skills, knowledge and qualifications for the role, and has been in this role since 2014. She has undertaken IPC training and attended relevant study days, as verified in training records sighted.  Well-established local networks with the infection control nurse specialist and Older Persons Health Services are available for advice. Expert advice from the laboratory is also available.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are reviewed yearly and include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include definitions of infections and an identification of infections form. There is a notifiable diseases list. Surveillance of infections is also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infection prevention and control at orientation and ongoing education sessions. Education is provided by suitably qualified registered nurses, and the infection control coordinator. Content of the training is documented and evaluated to ensure it is relevant, current and understood.  A record of attendance is maintained. Infection prevention and control is included in the education programme. Staff receive annual training.</w:t>
            </w:r>
          </w:p>
          <w:p w:rsidR="00EB7645" w:rsidRPr="00BE00C7" w:rsidP="00BE00C7">
            <w:pPr>
              <w:pStyle w:val="OutcomeDescription"/>
              <w:spacing w:before="120" w:after="120"/>
              <w:rPr>
                <w:rFonts w:cs="Arial"/>
                <w:b w:val="0"/>
                <w:lang w:eastAsia="en-NZ"/>
              </w:rPr>
            </w:pPr>
            <w:r w:rsidRPr="00BE00C7">
              <w:rPr>
                <w:rFonts w:cs="Arial"/>
                <w:b w:val="0"/>
                <w:lang w:eastAsia="en-NZ"/>
              </w:rPr>
              <w:t>When an infection outbreak or an increase in infection incidence has occurred, there was evidence that additional staff education has been provided in response.  An example of this occurred in 2015 when there was a norovirus outbreak in the facility affecting residents and staff.</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the norovirus outbreak.  Families/whanau confirmed they also were given education by staff during the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individual infection register in the resident’s clinical record, infection reporting form, and resident management system. The infection control coordinator reviews all reported infections.  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facility manager, and head office.</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 Surveillance results are then shared with staff at the registered nurses and general staff meetings, as confirmed in meeting minutes sighted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use of restraints and enablers which comply with the standard. All alternatives to restraints are considered and used before any restraint is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no restraints in use and one resident with an enabler. The enabler used was a bedrail. The restraint coordinator is the facility manager and was interviewed in relation to this standard. She has attended all training provided at the facility. She demonstrated her understanding of restraint and enabler procedures.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approved, monitored and reviewed. The resident’s file of the person using an enabler was reviewed and all documentation was current and as described in the organisation’s policies and procedures.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Karina Rest Home</w:t>
    </w:r>
    <w:bookmarkEnd w:id="58"/>
    <w:r>
      <w:rPr>
        <w:rFonts w:cs="Arial"/>
        <w:sz w:val="16"/>
        <w:szCs w:val="20"/>
      </w:rPr>
      <w:tab/>
      <w:t xml:space="preserve">Date of Audit: </w:t>
    </w:r>
    <w:bookmarkStart w:id="59" w:name="AuditStartDate1"/>
    <w:r>
      <w:rPr>
        <w:rFonts w:cs="Arial"/>
        <w:sz w:val="16"/>
        <w:szCs w:val="20"/>
      </w:rPr>
      <w:t>1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