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Windsor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Windsor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January 2017</w:t>
      </w:r>
      <w:bookmarkEnd w:id="7"/>
      <w:r w:rsidRPr="009418D4">
        <w:rPr>
          <w:rFonts w:cs="Arial"/>
        </w:rPr>
        <w:tab/>
        <w:t xml:space="preserve">End date: </w:t>
      </w:r>
      <w:bookmarkStart w:id="8" w:name="AuditEndDate"/>
      <w:r w:rsidR="00A4268A">
        <w:rPr>
          <w:rFonts w:cs="Arial"/>
        </w:rPr>
        <w:t>10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This audit has assessed the service and environment as suitable to provide hospital (medical level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Windsor Court is part of the Radius Residential Care Group.  Windsor Court cares for up to 61 residents requiring hospital (geriatric) and rest home level care.  On the day of the audit there were 48 residents.  One wing is currently in the process of being closed for renovations.  This audit has also assessed the service as suitable to provide hospital (medical) level of care.</w:t>
      </w:r>
    </w:p>
    <w:p w:rsidRPr="00A4268A">
      <w:pPr>
        <w:spacing w:before="240" w:line="276" w:lineRule="auto"/>
        <w:rPr>
          <w:rFonts w:eastAsia="Calibri"/>
        </w:rPr>
      </w:pPr>
      <w:r w:rsidRPr="00A4268A">
        <w:rPr>
          <w:rFonts w:eastAsia="Calibri"/>
        </w:rPr>
        <w:t xml:space="preserve">The facility manager has been in the role for seven years and has previous experience in aged care management.  She is supported by a relieving clinical manager (on leave on audit day) and the Radius regional manager. </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 xml:space="preserve">All of the four shortfalls identified at the previous audit have been addressed.  These were around documentation of dates and times, staffing for hospital level care, adding a further large bathroom and medication management.  </w:t>
      </w:r>
    </w:p>
    <w:p w:rsidRPr="00A4268A">
      <w:pPr>
        <w:spacing w:before="240" w:line="276" w:lineRule="auto"/>
        <w:rPr>
          <w:rFonts w:eastAsia="Calibri"/>
        </w:rPr>
      </w:pPr>
      <w:r w:rsidRPr="00A4268A">
        <w:rPr>
          <w:rFonts w:eastAsia="Calibri"/>
        </w:rPr>
        <w:t xml:space="preserve">The service has continued to exceed the required standard around activities, the safe environment in the dementia unit, and falls reduction in the rest home.  </w:t>
      </w:r>
    </w:p>
    <w:p w:rsidRPr="00A4268A">
      <w:pPr>
        <w:spacing w:before="240" w:line="276" w:lineRule="auto"/>
        <w:rPr>
          <w:rFonts w:eastAsia="Calibri"/>
        </w:rPr>
      </w:pPr>
      <w:r w:rsidRPr="00A4268A">
        <w:rPr>
          <w:rFonts w:eastAsia="Calibri"/>
        </w:rPr>
        <w:t xml:space="preserve">This audit has identified improvements required around updating care plans when evaluations identify changes in need.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Discussions with families identified that they are fully informed of changes in health status.  The rights of the resident and/or their family to make a complaint is understood, respected and upheld by the service.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facility manager is qualified and experienced for the role.  The quality and risk management programme includes service philosophy, goals and a quality planner.  Quality activities, including Radius key performance indicators, are conducted and this generates improvements in practice and service delivery.  Meetings are held to discuss quality and risk management processes.  Residents meetings are held regularly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There is a roster that provides sufficient and appropriate coverage for the effective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Medications are stored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Windsor Court has restraint minimisation and safe practice policies and procedures in place.  Staff receive training in restraint minimisation and challenging behaviour management.  On the day of audit there was one resident with restraint and no residents with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Windsor Court has an infection control programme that complies with current best practice.  Infection control surveillance is established that is appropriate to the size and type of services.  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86"/>
        <w:gridCol w:w="1280"/>
        <w:gridCol w:w="98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complaints were received in 2016 and all complaints have been signed off as resolved.  A review of the complaints register evidences that the appropriate actions have been taken in the management and processing of these six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residents interviewed (two hospital and three rest home) stated they were welcomed on entry and were given time and explanation about the services and procedures.  A sample of twenty incident reports reviewed, and associated resident files evidenced recording of family notification.  Five relatives interviewed (three hospital and two rest home) confirmed they are notified of any changes in their family member’s health status.  No families with residents in the dementia unit were available.  The facility manager, relieving clinical manager, two registered nurses (RNs) and four healthcare assistants (three who work in the rest home/hospital on the AM and PM shifts and one who works in the dementia unit on the AM shift) were able to identify the processes that are in place to support family being kept informed.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Court is part of the Radius Residential Care group.  The service provides rest home, hospital and dementia level care for up to 61 residents.  On the day of the audit there were 48 residents (22 rest home, eight hospital and 18 dementia).  Fifteen beds have been decommissioned with plans to refurbish 15 studio rooms.  There are 20 dual-purpose beds.  This audit has assessed the service as suitable to provide the medical level of care under their current hospital certification.  On the day of the audit, all residents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has an overall business/strategic plan and Windsor Court has a facility quality and risk management programme in place for the current year.  The business plan includes business goals.  Progress toward goals is regularly reported.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well trained and experienced and has been in the role since 2010.  She is supported by a clinical manager/registered nurse (RN) and the Radius regional manager.  The clinical manager was on leave with an interim clinical manager fulfilling this role on a part time basis.  The facility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 plan that includes quality goals and risk management plans for Windsor Court.  There is evidence that the quality system continues to be implemented at a level that exceeds the required standard.  Interviews with three managers (facility manager, interim clinical manager, and regional manager) and ten staff (four healthcare assistants, two RNs, two cooks, two activities coordinators) confirmed that quality data is discussed at monthly staff meetings.  The facility manager advised that she is responsible for providing oversight of the quality programme.  There is a monthly staff meeting where all quality data and indicators are discussed.  Minutes of these meetings are made available to all staff.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policies are reviewed at national level by the clinical manager group with input from facility staff every two years.  New/updated policies are sent from head office.  Staff have access to manuals.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in relation to a variety of quality activities and an internal audit schedule has been completed.  Areas of non-compliance identified through quality activities are actioned for improvement.  Corrective actions are evaluated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meets current legislative requirements.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Residents’ falls have reduced significantly.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Accidents and near misses are investigated by the clinical manager and analysis of incident trends occurs.  Incidents are included in the Radius key performance indicators (KPIs).  There is a discussion of incidents/accidents at monthly staff meetings including actions to minimise recurrence.  Clinical follow-up of residents is conducted by a registered nurse as confirmed on 20 incident reports sampled.  Discussions with the facility manager and regional manager confirmed that there is an awareness of the requirement to notify relevant authorities in relation to essential notifications with examples of situations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A copy of practising certificates is kept.  Five staff files were reviewed (one clinical manager, one staff RN, three healthcare assistants) and evidenced that reference checks are completed before employment is offered.  The service has a comprehensive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a plan for 2017 is in place.  The registered nurses are able to attend external training including sessions provided by the local DHB.  Annual staff appraisals were evident in the staff files reviewed.  Six monthly fire evacuation drills have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caregivers who work in the dementia unit.  Five have completed the ACE dementia NZQA standards and the other four are all enrolled and have not yet worked in the dementia unit for one year.  The activities coordinator has also completed dementia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Radius policy includes staff rationale and skill mix.  Sufficient staff are rostered on to manage the care requirements of the residents.  The clinical nurse manager works fulltime and is covered by a relieving clinical manager two to four days a week in her absence.  </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RN on site 24 hours a day, seven days a week.  This is an improvement from the previous audit.  The facility manager and staff interviewed advised that extra staff can be called on for increased resident requirements and the roster.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Entries in records are legible and signed by the relevant healthcare assistant or registered nurse.  Care staff consistently document the time of entry.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doctor's medication profile on arrival from the pharmacy by a registered nurse.  Any mistakes by the pharmacy are regarded as an incident.  Medications are stored safely and no expired medications were on site.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Designated staff are listed on the medication competency register which shows signatures/initials to identify the administering staff member.  A registered nurse was observed safely and correctly administrating medications.  All prescribed medications on charts reviewed had been signed as administered.  This is an improvement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medication charts are identified with demographic details and photographs.  The medications fridges are monitored daily.  All 10 medication charts had allergies (or nil known) and indications for use for ‘as required’ medications documented.  All medications had been reviewed by a GP at least three monthly.  These are improvements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The file evidenced a completed competency assessment.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workable kitchen.  The kitchen and the equipment are well maintained.  The service employs sufficient kitchen staff to provide meal services over seven days a week.  There is a rotating four weekly menu in place that is designed by a dietitian.  Diets are modified as required.  There is a choice of foods and the kitchen can cater to specific requests if needed.  </w:t>
            </w:r>
          </w:p>
          <w:p w:rsidR="00EB7645" w:rsidRPr="00BE00C7" w:rsidP="00BE00C7">
            <w:pPr>
              <w:pStyle w:val="OutcomeDescription"/>
              <w:spacing w:before="120" w:after="120"/>
              <w:rPr>
                <w:rFonts w:cs="Arial"/>
                <w:b w:val="0"/>
                <w:lang w:eastAsia="en-NZ"/>
              </w:rPr>
            </w:pPr>
            <w:r w:rsidRPr="00BE00C7">
              <w:rPr>
                <w:rFonts w:cs="Arial"/>
                <w:b w:val="0"/>
                <w:lang w:eastAsia="en-NZ"/>
              </w:rPr>
              <w:t>Food safety information and a kitchen manual are available in the kitchen.  Food served on the day of audit was hot and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spoke positively about meals provided and they all stated that they are asked by staff about their food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of regular checking of food in both the fridge and freezers to ensure it is disposed of when use-by date expires.  All food is stored and handled safely.  Food temperatures are recorded.  The kitchen is clean.</w:t>
            </w:r>
          </w:p>
          <w:p w:rsidR="00EB7645" w:rsidRPr="00BE00C7" w:rsidP="00BE00C7">
            <w:pPr>
              <w:pStyle w:val="OutcomeDescription"/>
              <w:spacing w:before="120" w:after="120"/>
              <w:rPr>
                <w:rFonts w:cs="Arial"/>
                <w:b w:val="0"/>
                <w:lang w:eastAsia="en-NZ"/>
              </w:rPr>
            </w:pPr>
            <w:r w:rsidRPr="00BE00C7">
              <w:rPr>
                <w:rFonts w:cs="Arial"/>
                <w:b w:val="0"/>
                <w:lang w:eastAsia="en-NZ"/>
              </w:rPr>
              <w:t>Kitchen staff have been trained in safe food handling.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infection control plans, fluid balance management plans and pain management plans were evident.  The use of short-term care plans was evident.  In all files sampled and following observation and interviews with staff and residents; the residents are receiving care that meets all their needs.  The GP interviewed stated the facility applied changes of care advice immediately and was complimentary about the quality of service delivery provided.  Resident’s needs are assessed prior to admission and resident’s primary care is provided by the facility GPs unless the resident chooses another GP.</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Specialist continence advice is available as needed and a physiotherapist visits the facility for a minimum of four hours weekly.  A contracted dietitian is available and provided input when this is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were in place for one chronic ulcer, one recent ulcer, one resident with scratches and two skin tears.  There was evidence in files of the wound specialist referrals.  Wound care is completed within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activities coordinators – one who works in the dementia unit and one who provides a programme in the rest home/hospital.  All recreation/activities assessments and reviews sampled were up to date.  On the day of audit, residents were observed being actively involved with a variety of activities in the main lounge and throughout the facility.  Residents have a comprehensive assessment completed over the first few weeks after admission, obtaining a complete history of past and present interests, career and family.  In the dementia unit the programme is flexible and healthcare assistants engage the residents in activities when the activities coordinator is not available.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age appropriate and have been comprehensively planned.  Activities provided are meaningful and reflect ordinary patterns of life.  The service continues to exceed the required standard around meeting the needs of male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stated that activities are appropriate and varied and spoke positively about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resident files reviewed identified that the individual activity plan is reviewed at the time of the care plan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evaluated at least six monthly or earlier if there is a change in health status.  There is at least a three monthly review by the GP.  All changes in health status are documented and followed up but the care plan is not always updated.  Care plan reviews are signed by a registered nurse.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date 17 June 2017).  Alterations to the environment in the dementia unit have resulted in a reduction in the number of falls and skin tears and this continues to exceed the required standard.  Appropriate equipment to provide hospital (medical) level of care is available at Windsor Court.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sufficient toilets and showers to cater for the existing rest home and dementia level residents.  Many rooms have toilet ensuites.  There are two showers and two mobility toilets that are suitable to provide care for hospital level residents with equipment needs (eg, hoist, wheelchair).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of infection data assists in evaluating compliance with infection control practices.  Infections are collated monthly - including urinary tract, upper respiratory, skin and infections that do not require antibiotics.  This data is analysed and acted upon to a level that exceeds the required standard and reported to the facility meetings.  Monthly data was seen in staff areas.  The service submits data monthly to Radius head office where benchmarking is completed.  There has been one respiratory outbreak since the previous audit which appeared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resident with restraint and no residents using an enabler.  All necessary documentation is available in relation to the restraints.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1"/>
        <w:gridCol w:w="1280"/>
        <w:gridCol w:w="6308"/>
        <w:gridCol w:w="2708"/>
        <w:gridCol w:w="1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active in evaluating care plans whenever there has been a change or need or health status.  This is documented in the care plan evaluation, in narrative style, within the care plan document and also on the handover sheet to alert staff to changed needs.  The care plan is not always amended to reflect the changes.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files sampled (one rest home, one hospital and one dementia level) did not have the care plan updated when needs had changed.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care plan is updated when resident needs change.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2"/>
        <w:gridCol w:w="1280"/>
        <w:gridCol w:w="3071"/>
        <w:gridCol w:w="72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the collection, analyses, and evaluation of quality data.  Data analysis identifies normal variation, patterns and trends.  Communication of results occurs across a range of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Windsor Court has a goal to reduce falls in the rest home.  Strategies implemented to reduce the number of falls include the establishment of a falls focus group and the designation of a falls champion who is responsible for ongoing falls assessments, orientating staff around falls prevention strategies, and liaising with families.  Residents at risk of falling are assessed by a physiotherapist.  Other strategies include perimeter mattresses, LED lighting, hydration strategies, intentional rounding and the implementation of a balance exercise programme.  Healthcare assistants interviewed were knowledgeable in regards to preventing falls and were able to identify those residents who were at risk.  The falls management strategy is regularly reviewed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remain low during the night shift in the dementia unit (link to CI 1.4.2.4).  Falls in the rest home have reduced significantly with an average of 13.3 falls per month during the first six months of 2016 and 7.2 falls per month during July – December 2016.  This previous area of continuous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active activities programme that is designed to meet the various needs and interests of residents with a variety of cognitive and physical abilities.  The activities coordinators have identified that male residents had previously had poor attendance at activities and developed a monthly men’s group to address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At Radius Windsor Court the monthly Men’s Group has continued, with an aim to provide male focussed activities to stimulate the interest of male residents.  Recent activities for the group have included monthly outings to the Working Men’s club, painting the fence in the dementia unit garden, fishing in Kawhia and visiting a vintage car café.  In November 2016 the group had a planning meeting at the Working Men’s Club to offer ideas for activities for the group in 2017, which are in the process of being organised.  Seventy per cent of male residents are involved regularly in the men’s group.  This is an improvement from the 10% prior to the inception of the project.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Strategies are being implemented which alter the physical environment in the dementia unit and have resulted in a reduction in the number of falls and skin tears during the night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Data analyses identified that a nigh number of residents were falling during the night shift in the dementia unit.  Staff identified the cause being residents waking when disturbed by minimal noise and a delay in responding to residents in a timely manner when a sensor mat triggered an alarm.  Strategies implemented include playing a radio as ‘white noise’ to minimise the impact of other noises and installing motion sensors to detect motion when a resident is moving in bed.  These strategies were implemented during the previous audit.  Falls in the dementia unit remain low with only nine reported falls during the night shift for the year ending December 2016 and only four skin tears during the night shift for the year ending December 2016. This area of continuous improvement remains.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active in analysing infection control surveillance data and in ensuring that actions are taken to maintain the infection rate below the Radius KPI.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Windsor Court has an ongoing goal to achieve the lowest infection rates possible for residents.  The infection control coordinator actively analyses all infection control data and works closely with staff (as reported by the healthcare assistants) to reduce rates.  Initiatives have included introducing a variety of fluid options as the residents drink more when a fluid option they enjoy is offered, thereby reducing UTIs.  These interventions and active addressing of any small unwanted trend mean that Windsor Court has consistently remained below the Radius benchmark for all infections, except for chest infections during a respiratory outbreak in winter 2016.</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Windsor Court Rest Home</w:t>
    </w:r>
    <w:bookmarkEnd w:id="58"/>
    <w:r>
      <w:rPr>
        <w:rFonts w:cs="Arial"/>
        <w:sz w:val="16"/>
        <w:szCs w:val="20"/>
      </w:rPr>
      <w:tab/>
      <w:t xml:space="preserve">Date of Audit: </w:t>
    </w:r>
    <w:bookmarkStart w:id="59" w:name="AuditStartDate1"/>
    <w:r>
      <w:rPr>
        <w:rFonts w:cs="Arial"/>
        <w:sz w:val="16"/>
        <w:szCs w:val="20"/>
      </w:rPr>
      <w:t>10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