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Torbay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Torbay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Torbay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December 2016</w:t>
      </w:r>
      <w:bookmarkEnd w:id="7"/>
      <w:r w:rsidRPr="009418D4">
        <w:rPr>
          <w:rFonts w:cs="Arial"/>
        </w:rPr>
        <w:tab/>
        <w:t xml:space="preserve">End date: </w:t>
      </w:r>
      <w:bookmarkStart w:id="8" w:name="AuditEndDate"/>
      <w:r w:rsidR="00A4268A">
        <w:rPr>
          <w:rFonts w:cs="Arial"/>
        </w:rPr>
        <w:t>2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Seven supported living apartments were verified as suitable to provide rest home level of care.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Torbay Rest Home provides rest home level care for up to 45 residents and on the day of the audit there were 38 residents.  </w:t>
      </w:r>
    </w:p>
    <w:p w:rsidRPr="00A4268A">
      <w:pPr>
        <w:spacing w:before="240" w:line="276" w:lineRule="auto"/>
        <w:rPr>
          <w:rFonts w:eastAsia="Calibri"/>
        </w:rPr>
      </w:pPr>
      <w:r w:rsidRPr="00A4268A">
        <w:rPr>
          <w:rFonts w:eastAsia="Calibri"/>
        </w:rPr>
        <w:t>This audit included verifying seven apartments that are attached to the rest home as suitable for rest home level of a care.</w:t>
      </w:r>
    </w:p>
    <w:p w:rsidRPr="00A4268A">
      <w:pPr>
        <w:spacing w:before="240" w:line="276" w:lineRule="auto"/>
        <w:rPr>
          <w:rFonts w:eastAsia="Calibri"/>
        </w:rPr>
      </w:pPr>
      <w:r w:rsidRPr="00A4268A">
        <w:rPr>
          <w:rFonts w:eastAsia="Calibri"/>
        </w:rPr>
        <w:t>The service is managed by a nurse manager who is a registered nurse.  The residents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and staff.  There were no family available during the audit.</w:t>
      </w:r>
    </w:p>
    <w:p w:rsidRPr="00A4268A">
      <w:pPr>
        <w:spacing w:before="240" w:line="276" w:lineRule="auto"/>
        <w:rPr>
          <w:rFonts w:eastAsia="Calibri"/>
        </w:rPr>
      </w:pPr>
      <w:r w:rsidRPr="00A4268A">
        <w:rPr>
          <w:rFonts w:eastAsia="Calibri"/>
        </w:rPr>
        <w:t>The service has addressed eleven of thirteen shortfalls from the previous certification audit around open disclosure, adverse event reporting, initial GP assessments, nursing assessments, care plans, wound management plans, medication management, special dietary requirements, hot water temperature monitoring and annual review of the infection control programme.  Improvements continue to be required in relation to corrective action plans, and monitoring food temperatures.</w:t>
      </w:r>
    </w:p>
    <w:p w:rsidRPr="00A4268A">
      <w:pPr>
        <w:spacing w:before="240" w:line="276" w:lineRule="auto"/>
        <w:rPr>
          <w:rFonts w:eastAsia="Calibri"/>
        </w:rPr>
      </w:pPr>
      <w:r w:rsidRPr="00A4268A">
        <w:rPr>
          <w:rFonts w:eastAsia="Calibri"/>
        </w:rPr>
        <w:t xml:space="preserve">This surveillance audit identified a further improvement required in relation to staff rosters.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family are kept informed.  A system for managing complaints is in place.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nurse manager/registered nurse (RN) is responsible for the day-to-day operations of the facility.  She is supported by a second RN.  Quality and risk management processes are documented.  Adverse, unplanned and untoward events are responded to in an appropriate and timely manner.  Appropriate employment processes are adhered to and employees have an annual staff appraisal completed.  An education and training programme for staff is underway.  Care staff and residents report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 is responsible for the provision of care and documentation at every stage of service delivery.  There is sufficient information in the care plans to guide staff in the safe delivery of care to residents.  The care plans are resident and goal orientated and reviewed every six months or earlier if required, with input from the resident/family as appropriate.   Files sampled identified integration of allied health and a team approach is evident in the overall resident file.  There is a review by the general practitioner at least every three months.  The activities team implements the activity programme to meet the individual needs, preferences and abilities of the residents.  Community links are maintained.  There are regular entertainers, outings and celebrations.  Medications are managed appropriately in line with accepted guidelines.  Senior caregivers who administer medications have an annual competency assessment and receive annual education.  Medication charts are reviewed three-monthly by the general practitioner.  Residents' food preferences and dietary requirements are identified at admission.  All meals are cooked on-site.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The supported living apartments are connected to the aged care facility via decking and are accessed via an external sliding glass door.  Each supported living apartment includes a lounge, bedroom and full ensuite with call bell alarms located in each room.  There is adequate communal space to accommodate residents in the apartments.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alternative systems available so that staff can use restraint as a last resort strategy.  There were no residents using enablers or restraints.  Staff receive education around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56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2"/>
        <w:gridCol w:w="1280"/>
        <w:gridCol w:w="96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Complaints forms are available at the entrance to the facility.  Discussions with residents confirmed they were provided with information on the complaints process during their entry to the service.  Residents also confirmed that they are comfortable speaking with the nurse manager if they have a concern and that any issue raised is addressed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family during the resident’s entry to the service.  A record of all complaints is maintained by the nurse manager using a complaints’ register.  No complaints have been lodged in the register since their last audit (November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residents interviewed stated they were welcomed on entry and were given time and explanation about the services and procedures. No relatives were present during the audit to be interviewed.  Accident/incidents, complaints procedures and the policy and process around open disclosure alerts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Ten incidents/accidents forms were viewed.  The forms include a section to record family notification that is completed by the RN.  Caregivers document in the progress notes when family have been contacted.  All ten accidents/incidents reviewed indicated family who wished to be informed were contacted following an adverse event.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required.  There were no residents living at the facility who were unable to understand or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Torbay Rest Home is owned and operated by a Director who also owns two other aged care facilities in Auckland.  The service provides rest home level of care for up to 45 residents.  On the day of the audit, there were 38 residents, all on the aged residential care contract.  One of the residents at rest home level of care had recently been moved to one of the seven supported living units on a trial basis.  This audit also included verifying the appropriateness of the seven ‘supported living units’ to provide rest home level care.  The service put an application into HealthCERT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a registered nurse with a current practising certificate and is on-site five days a week.  She began employment with Torbay Rest Home on 11 July 2016 and has five years of experience managing aged care facilities.  A second registered nurse is employed five days a week, Monday – Friday.  The two nurses share call (link to finding 1.2.8.1).</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business plan, philosophy of care and goals and objectives.  Specific aims for the year are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manager/RN has completed a minimum of eight hours of professional development over the past twelve months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nurse manager and staff (two caregivers, one registered nurse, one activities coordinator, one cook, one maintenance staff)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challenging behaviours) are collated and analysed with results communicated to staff.  An internal audit schedule is being followed.  Areas of non-compliance include the initiation of a corrective action plan.  There is a lack of evidence to confirm corrective actions are consistently being implemented and signed off by the nurse manager.  This previous area identified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in place.  The facility has achieved a tertiary rating for ACC workplace safety management practice (expiry 31 January 2018).  A hazard identification form is in place for staff to identify any new hazards.  Staff have recently received training on the new health and safety legislation.  Health and safety is a regular agenda item in the staff meetings.  Hazards are identified on the hazard register and include the two hazards identified at the last audit.  This is an improvement on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specific to the residents.  Sensor mats and specific strategies to address residents who are at risk of falling are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Staff who witness an adverse event are instructed to complete an accident/incident form.  Ten accident incident forms that were selected for review indicated that immediate action had been taken, including half-hourly neurology observations for any suspected head injury.  The registered nurse investigates each accident/incident.  This is an improvement from the previous audit.  Adverse events are linked to the quality and risk management programme (link to finding 1.2.3.8).</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the nurse manager confirmed her awareness of the requirement to notify relevant authorities in relation to essential notifications with one example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that includes the recruitment and staff selection process.  Relevant checks are completed to validate the individual’s qualifications, experience and veracity.  Copies of practising certificates are retained.  Five staff files were reviewed (four caregivers, one RN).  All employment agreements and job descriptions are signed.  The service has implemented an orientation programme that provides new staff with relevant information for safe work practice.  The in-service education programme meets contractual requirements.  The nurse manager reports this has been given priority since she has been employed.  Annual staff appraisals were evident in all staff files reviewed.  The staff RN has been trained in interRAI.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staffing policy is in place.  Sufficient staff are rostered to manage the care requirements of the residents. There are two full-time RNs employed by the service (including the nurse manager) with on-site cover provided five days a week.  An RN is available on call when not available on-site although the roster fails to indicate this.  Extra staff can be called on for increased resident requirements.  Interviews with staff and residents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A staffing plan has been developed for the seven supported living units that identifies additional care staff hours to cover the increase in rest home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There were two residents self-administering inhalers on the day of audit.  Both have been deemed competent and consent forms have been signed.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standing orders.  Medications are dispensed in a pack.  All medications were secure and appropriately stored and the medication trolley was locked at all times when not in use.  The facility uses an electronic charting system and GP prescribing meets legislative requirements.   These are improvements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caregivers who have passed their competency administer medications.  Medication competencies are updated annually. There is a signed agreement with the pharmacy.  Medications are checked on arrival and any pharmacy errors are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Medication profiles reviewed were legible, up to date and reviewed at least three-monthly by the G.P.  All had photo ID’s.  All ten medication charts reviewed have ‘as needed’ medications prescribed with an individualised indication for use. Staff had signed for all medications.</w:t>
            </w:r>
          </w:p>
          <w:p w:rsidR="00EB7645" w:rsidRPr="00BE00C7" w:rsidP="00BE00C7">
            <w:pPr>
              <w:pStyle w:val="OutcomeDescription"/>
              <w:spacing w:before="120" w:after="120"/>
              <w:rPr>
                <w:rFonts w:cs="Arial"/>
                <w:b w:val="0"/>
                <w:lang w:eastAsia="en-NZ"/>
              </w:rPr>
            </w:pPr>
            <w:r w:rsidRPr="00BE00C7">
              <w:rPr>
                <w:rFonts w:cs="Arial"/>
                <w:b w:val="0"/>
                <w:lang w:eastAsia="en-NZ"/>
              </w:rPr>
              <w:t>The medication fridge has temperatures recorded daily and these are within acceptable ranges.  Eye drops are dated when opened.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cooks.  The evening meal is prepared by the cook but heated and served by the caregivers. The evening food temperature is not checked by the caregivers before serving.  The cook checks the food temperature at lunchtime.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Both cooks have a current food safety certificate.  The head cook oversees the procurement of the food and management of the kitchen.  There is a well-equipped kitchen and all meals are cooked on-site.   On the day of audit meals were observed to be hot and well presented.  Residents interviewed stated that they enjoyed the food.  There is a kitchen manual and a range of policies and procedures to safely manage the kitchen and meal services.  </w:t>
            </w:r>
          </w:p>
          <w:p w:rsidR="00EB7645" w:rsidRPr="00BE00C7" w:rsidP="00BE00C7">
            <w:pPr>
              <w:pStyle w:val="OutcomeDescription"/>
              <w:spacing w:before="120" w:after="120"/>
              <w:rPr>
                <w:rFonts w:cs="Arial"/>
                <w:b w:val="0"/>
                <w:lang w:eastAsia="en-NZ"/>
              </w:rPr>
            </w:pPr>
            <w:r w:rsidRPr="00BE00C7">
              <w:rPr>
                <w:rFonts w:cs="Arial"/>
                <w:b w:val="0"/>
                <w:lang w:eastAsia="en-NZ"/>
              </w:rPr>
              <w:t>Hats were not being worn during food preparation.  Kitchen fridge and freezer temperatures were monitored and recorded daily and were within safe limits.  The residents have a nutritional profile developed on admission which identifies dietary requirements, allergies and likes and dislikes.   Changes to residents’ dietary needs are communicated to the kitchen.  Special diets were noted on the kitchen noticeboard which is able to be viewed only by kitchen staff.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weekly menu plans have been approved by a dietitian.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and risk assessments are completed on admission and reviewed six-monthly or as necessary.  InterRAI assessments inform the long-term care plan.  Additional assessments such as management of behaviour, pain, depression and wound care are appropriately completed according to need.  Assessments for acute changes in health conditions are well documented.  The previous finding has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had been developed by the registered nurse.  A multidisciplinary approach to care was evident.   Activity care plans were in place.  Acute care plans had been documented for acute changes in health.  All five resident care plans sampled describe the required support and/or intervention needed.  The care plans reviewed were evaluated six-monthly and changes, identified by ongoing assessments, were made if required.  The previous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five care plans reviewed included documentation that meets the needs of the residents and all care plans had been updated as residents’ needs changed.  The GP stated that he was satisfied with the care and that he is kept informed.  Caregivers and RN’s interviewed stated there is adequate equipment provided including continence and wound care supplies.  Wound assessment, wound management and evaluation forms are in place.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currently one chronic basal cell carcinoma left leg wound and one post-surgical removal of a skin lesion.  There were no pressure injuries.  Appropriate care of both wounds is documented and provided.   Access to specialist advice and support is available and the DHB wound care nurse has visited and given advice re the chronic basal cell carcinoma.  Monitoring forms are in use such as weight, blood pressure and behaviour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activity coordinator who works 32 hours a week and an activity assistant who has just started who works 16 hours a week.  The activity coordinator is an enrolled nurse who is currently completing a diversional therapy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Twice a week the activity coordinator takes small groups of residents for a walk.   On the day of audit, residents were observed being actively involved with a newspaper discussion and a sing-a-long.  The activities programme is developed weekly and displayed in large print on the residents' noticeboard.  Residents have an assessment completed over the first few weeks after admission obtaining a complete history of past and present interests, career, family and culture.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reviewed identified that the individual activity plan is reviewed at least six-monthly.   Church groups visit fortnightly and there is communion weekly. There are weekly van outings and weekly entertainment.   Events such as birthdays, Easter, Mother’s Day, Anzac Day and Christmas are celebrated.  There were Christmas decorations up at the time of audit.  Recently the facility held a garden party.  All residents are encouraged to attend community events/groups.  </w:t>
            </w:r>
          </w:p>
          <w:p w:rsidR="00EB7645" w:rsidRPr="00BE00C7" w:rsidP="00BE00C7">
            <w:pPr>
              <w:pStyle w:val="OutcomeDescription"/>
              <w:spacing w:before="120" w:after="120"/>
              <w:rPr>
                <w:rFonts w:cs="Arial"/>
                <w:b w:val="0"/>
                <w:lang w:eastAsia="en-NZ"/>
              </w:rPr>
            </w:pPr>
            <w:r w:rsidRPr="00BE00C7">
              <w:rPr>
                <w:rFonts w:cs="Arial"/>
                <w:b w:val="0"/>
                <w:lang w:eastAsia="en-NZ"/>
              </w:rPr>
              <w:t>There are pleasant outdoor areas where residents may sit and enjoy the sun.  The activity coordinator is planning some new small group activities such as gardening and cooking.  This has been made possible due to the availability of the new activity assistant.  Those residents who prefer to stay in their room have daily visits from the activity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care plans sampled have been evaluated by the registered nurse six-monthly or when changes occurred.  Current acute care plans have been evaluated and signed off as resolved or added to the long-term care plan as an ongoing problem.  Staff stated that family members are informed of any changes to the care plan and this was evidenced in the family/visitor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30 June 2017).  A maintenance staff member works 40 hours per week.   Reactive maintenance systems are in place.  All electrical equipment has been tested and tagged.  Clinical equipment has had functional checks/calibration annually.  Hot water temperatures are regularly tested and recorded.  This is an improvement from the previous audit.  Maintenance staff are aware that temperatures are not to exceed 45 degrees for residents’ taps.  Staff stated they have all the equipment required to provide the level of care documented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enough in all areas to allow residents to pass each other safely.  There is safe access to communal areas and there is outdoor seating and shade.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seven supported living apartments are connected to the facility in a U-shaped design with gardens in the centre.  Apartments are accessed via an external sliding door into each apartment.  Overhead shelter is provided when walking from the apartments to communal areas to protect residents and staff from inclement weather.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supported living apartment has a full ensuite (toilet, hand basin and easily accessible shower).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supported living apartment includes a separate bedroom with access to the bed on both sides to allow residents to safely move around their bed area.  Bedrooms are ample in size and therefore provide room for any mobility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rooms in the rest home are shared with residents in the supported living apartments.  They are accessible via a deck that connects the apartments with the rest of the facility.  Communal rooms are adequate in size and number to accommodate rest home residents and residents in the supported living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staff are responsible for services in the supported living apartments.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There are emergency management plans in place to ensure health, civil defence and other emergencies are included.  Six-monthly fire evacuation practice includes residents in the supported living apartments.  A contracted service provides checking of all facility equipment including fire equipment.  </w:t>
            </w:r>
          </w:p>
          <w:p w:rsidR="00EB7645" w:rsidRPr="00BE00C7" w:rsidP="00BE00C7">
            <w:pPr>
              <w:pStyle w:val="OutcomeDescription"/>
              <w:spacing w:before="120" w:after="120"/>
              <w:rPr>
                <w:rFonts w:cs="Arial"/>
                <w:b w:val="0"/>
                <w:lang w:eastAsia="en-NZ"/>
              </w:rPr>
            </w:pPr>
            <w:r w:rsidRPr="00BE00C7">
              <w:rPr>
                <w:rFonts w:cs="Arial"/>
                <w:b w:val="0"/>
                <w:lang w:eastAsia="en-NZ"/>
              </w:rPr>
              <w:t>Fire training and security situations are part of the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 with a generator available if needed.</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has recently been upgraded and included upgrading the call bell system in the supported living apartments.  A call bell test in an apartment during the audit reflected a prompt response by staff.  There are three call bells in each supported living apartment (lounge, bedroom and bathroom).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Security systems are in place to protect residents.  Doors are locked no later than 8pm.  External lighting provides light to each supported living apartment.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independent living apartments allow for natural light.  They are accessed via an external sliding glass door.  Heating is controlled individually by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Torbay Rest Home has an established infection control (IC) programme that is appropriate for the size, complexity and degree of risk associated with the service.  A registered nurse is the designated infection control nurse.  Infection control education has been provided for staff.  The infection control programme is reviewed annually.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surveillance policy describes the purpose and methodology for the surveillance of infections.  Infections are documented on a monthly register by the infection control coordinator (registered nurse).  Infection control data is reported at the monthly staff meetings.  The surveillance data is analysed by the infection control coordinator.  Infection control audits are linked to the quality and risk management system (link to finding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with restraints or enablers.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Staff education on RMSP/enablers has been provided.  Restraint is discussed as part of staff meetings.  The staff registered nurse is the designated restraint coordinator.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12"/>
        <w:gridCol w:w="1280"/>
        <w:gridCol w:w="5232"/>
        <w:gridCol w:w="4099"/>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the appointment of the new nurse manager in July 2016, internal audits are being completed as per the internal audit schedule.  Recommendations are made where internal audit results reflect less than optimal results but there is a lack of evaluation and sign-off to confirm corrective actions have been implemented.  Since the draft report the service has stated that corrective action plan’s are implemented and reviewed and sign off and checked at the end of the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evidence to confirm that corrective actions had been implemented at the time of writing and signed off to address identified recommendations.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actions are documented as regularly evaluated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roster indicates that two RN’s (nurse manager and staff RN) are available Monday – Friday but fails to indicate which RN is on call when an RN is not available on-site.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RN is on-site five days a week and is reported to be on call when not available on-site.  The nurse manager reported that the name of the RN on call is identified in the staff communication book.  It was noted by the auditor that the RN on call is not consistently documented in the staff communication book or on the staff roster. This was addressed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RN on call is clearly identified in writing.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cooks prepare the evening meal.  The caregivers reheat and serve this meal.  The caregivers are not checking or recording the food temperature before serving the evening meal.  Hats are not being worn during food preparation.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(i)Caregivers reheat and serve the evening meal but do not check or record food temperatures.</w:t>
            </w:r>
          </w:p>
          <w:p w:rsidR="00EB7645" w:rsidRPr="00BE00C7" w:rsidP="00BE00C7">
            <w:pPr>
              <w:pStyle w:val="OutcomeDescription"/>
              <w:spacing w:before="120" w:after="120"/>
              <w:rPr>
                <w:rFonts w:cs="Arial"/>
                <w:b w:val="0"/>
                <w:lang w:eastAsia="en-NZ"/>
              </w:rPr>
            </w:pPr>
            <w:r w:rsidRPr="00BE00C7">
              <w:rPr>
                <w:rFonts w:cs="Arial"/>
                <w:b w:val="0"/>
                <w:lang w:eastAsia="en-NZ"/>
              </w:rPr>
              <w:t>(ii)Hats are not worn during food preparation.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food temperatures are checked and recorded before the evening meal is served.</w:t>
            </w:r>
          </w:p>
          <w:p w:rsidR="00EB7645" w:rsidRPr="00BE00C7" w:rsidP="00BE00C7">
            <w:pPr>
              <w:pStyle w:val="OutcomeDescription"/>
              <w:spacing w:before="120" w:after="120"/>
              <w:rPr>
                <w:rFonts w:cs="Arial"/>
                <w:b w:val="0"/>
                <w:lang w:eastAsia="en-NZ"/>
              </w:rPr>
            </w:pPr>
            <w:r w:rsidRPr="00BE00C7">
              <w:rPr>
                <w:rFonts w:cs="Arial"/>
                <w:b w:val="0"/>
                <w:lang w:eastAsia="en-NZ"/>
              </w:rPr>
              <w:t>(ii)Ensure hats are worn during food preparation.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Torbay Rest Home Limited</w:t>
    </w:r>
    <w:bookmarkEnd w:id="58"/>
    <w:r>
      <w:rPr>
        <w:rFonts w:cs="Arial"/>
        <w:sz w:val="16"/>
        <w:szCs w:val="20"/>
      </w:rPr>
      <w:tab/>
      <w:t xml:space="preserve">Date of Audit: </w:t>
    </w:r>
    <w:bookmarkStart w:id="59" w:name="AuditStartDate1"/>
    <w:r>
      <w:rPr>
        <w:rFonts w:cs="Arial"/>
        <w:sz w:val="16"/>
        <w:szCs w:val="20"/>
      </w:rPr>
      <w:t>2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