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Muralz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Muralz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Hillcrest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December 2016</w:t>
      </w:r>
      <w:bookmarkEnd w:id="7"/>
      <w:r w:rsidRPr="009418D4">
        <w:rPr>
          <w:rFonts w:cs="Arial"/>
        </w:rPr>
        <w:tab/>
        <w:t xml:space="preserve">End date: </w:t>
      </w:r>
      <w:bookmarkStart w:id="8" w:name="AuditEndDate"/>
      <w:r w:rsidR="00A4268A">
        <w:rPr>
          <w:rFonts w:cs="Arial"/>
        </w:rPr>
        <w:t>1 December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Hillcrest provides rest home level care for up to 20 residents.  On the day of the audit there were 16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management, staff and the general practitioner.</w:t>
      </w:r>
    </w:p>
    <w:p w:rsidRPr="00A4268A">
      <w:pPr>
        <w:spacing w:before="240" w:line="276" w:lineRule="auto"/>
        <w:rPr>
          <w:rFonts w:eastAsia="Calibri"/>
        </w:rPr>
      </w:pPr>
      <w:r w:rsidRPr="00A4268A">
        <w:rPr>
          <w:rFonts w:eastAsia="Calibri"/>
        </w:rPr>
        <w:t>The owner is non-clinical with experience in business, marketing and communications.  She is supported by an experienced nurse manager who has been in the role for one year. Residents and the general practitioner interviewed were complimentary of the service.</w:t>
      </w:r>
    </w:p>
    <w:p w:rsidRPr="00A4268A">
      <w:pPr>
        <w:spacing w:before="240" w:line="276" w:lineRule="auto"/>
        <w:rPr>
          <w:rFonts w:eastAsia="Calibri"/>
        </w:rPr>
      </w:pPr>
      <w:r w:rsidRPr="00A4268A">
        <w:rPr>
          <w:rFonts w:eastAsia="Calibri"/>
        </w:rPr>
        <w:t xml:space="preserve">The service has addressed the two previous findings around reference checks and referral for re-assessments.   </w:t>
      </w:r>
    </w:p>
    <w:p w:rsidRPr="00A4268A">
      <w:pPr>
        <w:spacing w:before="240" w:line="276" w:lineRule="auto"/>
        <w:rPr>
          <w:rFonts w:eastAsia="Calibri"/>
        </w:rPr>
      </w:pPr>
      <w:r w:rsidRPr="00A4268A">
        <w:rPr>
          <w:rFonts w:eastAsia="Calibri"/>
        </w:rPr>
        <w:t xml:space="preserve">This audit identified areas for improvement related to policies, interventions and medication charts.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Communication with residents and families is appropriately managed and recorded.  There is a complaint register that is maintained.  The service has a documented complaints process and there is evidence of follow up and resolution.  The service has responded appropriately to a written complaint investigated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Hillcrest Rest Home is implementing a quality and risk management system that supports the provision of clinical care.  Quality data is collated for infections, accident/incidents, concerns and complaints.  There are human resources policies including recruitment, job descriptions, selection, orientation and staff training.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nurse manager is responsible for each stage of service provision.  The nurse manager assesses and reviews each resident’s needs, outcomes and goals at least six-monthly.  Care plans demonstrated service integration and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nurse manager and senior caregivers responsible for administration of medication complete annual education and medication competencies.  The medicine charts had been reviewed by the general practitioner at least three-monthly.  </w:t>
      </w:r>
    </w:p>
    <w:p w:rsidRPr="00A4268A" w:rsidP="00621629">
      <w:pPr>
        <w:spacing w:before="240" w:line="276" w:lineRule="auto"/>
        <w:rPr>
          <w:rFonts w:eastAsia="Calibri"/>
        </w:rPr>
      </w:pPr>
      <w:r w:rsidRPr="00A4268A">
        <w:rPr>
          <w:rFonts w:eastAsia="Calibri"/>
        </w:rPr>
        <w:t xml:space="preserve">A Monday to Friday activity plan is coordinated and implemented for the residents.  The programme includes community visitors, outings and activities that meet the individual and group recreational preferences for the residents.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All meals and baking are cooked on-site.  Food, fluid and nutritional needs of residents are provided in line with recognised nutritional guidelines.  Dislikes are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should this be required.  The facility remains restraint-free.  Staff receive regular education and training on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nurse has attended external education and coordinates education and training for staff.  There is a suite of infection control policies and guidelines to support practice.  Information obtained through surveillance is used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4"/>
        <w:gridCol w:w="1280"/>
        <w:gridCol w:w="97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are an agenda item in the monthly staff meeting and the monthly quality and risk management (QRM) meeting.  Discussions with residents confirmed that any issues are addressed and that they feel comfortable to discuss any concerns.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There have been two complaints reported since the last audit.   The complaints have been investigated with corrective actions identified.  The service has responded appropriately to a written complaint investigated by the Health and Disability Commissioner (HDC).  A HDC letter was sighted stating that there was no further action to be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residents interviewed stated they were welcomed on entry and were given time and explanation about the services and procedures.  Incidents/accidents forms reviewed include a section to record family notification.  All incident forms reviewed indicated family were informed or if family did not wish to be informed.  Monthly resident/family meetings are documented as taking place.  Monthly newsletters are provided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Hillcrest Rest Home provides care for up to 20 rest home level residents. On the day of audit there were 16 rest home residents.  This included two residents who were living in the two outside units on the property.  At the time of the audit, there were two unusable rooms, one was being used as a family room and the other as an office.  One resident is on a long-term chronic health condition contract (and was under the age of 65).  There was also one resident on respite on the day of the audit.  All other residents were under the ARCC. </w:t>
            </w:r>
          </w:p>
          <w:p w:rsidR="00EB7645" w:rsidRPr="00BE00C7" w:rsidP="00BE00C7">
            <w:pPr>
              <w:pStyle w:val="OutcomeDescription"/>
              <w:spacing w:before="120" w:after="120"/>
              <w:rPr>
                <w:rFonts w:cs="Arial"/>
                <w:b w:val="0"/>
                <w:lang w:eastAsia="en-NZ"/>
              </w:rPr>
            </w:pPr>
            <w:r w:rsidRPr="00BE00C7">
              <w:rPr>
                <w:rFonts w:cs="Arial"/>
                <w:b w:val="0"/>
                <w:lang w:eastAsia="en-NZ"/>
              </w:rPr>
              <w:t>Hillcrest Rest Home is owned by Muralz Limited.  The owner (non-clinical) has a business background and lives locally.  The owner reports she works in consultation with the nurse manager to provide the services.   The service has a full-time nurse manager, who has been in the role for one year.  They are supported by a senior caregiver who lives on-site and a stable workforce.  There is a documented business plan (1 April 2016 to 31 March 2017), with a mission statement, key objectives and risk management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Hillcrest Rest Home is implementing a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implementation by staff, however the care planning and pressure injury policies do not meet current best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matters are taken to the monthly QRM meeting and then on to the monthly staff meeting.  Staff and QRM meeting minutes demonstrate that key aspects of the quality management system are discussed including audit, complaints, infection control, incidents, training and health and safety.  Monthly data is provided around accident/incident reports and infections.  The staff meeting minutes provide a record that the in-service training has been delivered and verified during interview with two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monthly and minutes demonstrate issues raised are followed up.  Hillcrest is implementing an internal audit programme and corrective action plans are developed when necessary and the closure of corrective actions were recorded.  There is a health and safety and risk management programme in place including policies to guide practice.  A senior caregiver is the health and safety representative who is working in consultation with the nurse manager and owner.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and reports monthly to the staff meeting.  Incident forms are completed by staff, the resident is reviewed by the most senior staff member at the time.  The form is signed off by the nurse manager.  Family notification is recorded on the incident form and in the progress notes.   Ten incident forms were reviewed (from January 2016 to date), all have been completed as required (noting the service has a low number of incidents).  Two caregivers and the nurse manager interviewed could discuss the incident reporting process.  The service documents and analyses incidents/accidents, unplanned or untoward events and provides feedback to the service and staff so that improvements are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nurse manager’s practising certificate is current.  Five staff files were reviewed (one nurse manager, three caregivers and one cook) and all had relevant documentation relating to employment.  Performance appraisals were current in all files reviewed.  There were documented reference checks for newer staff in the files reviewed.  The finding from the previous audit is now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checklists (sighted in files of newly appointed staff).  Staff interviewed were able to describe the orientation process and believed new staff were adequately orientated to the service. There is a first aid trained staff member on-site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being implemented that includes all required education as part of these standards.  An in-service calendar for 2016 exceeded eight hours annually and includes training from a nearby facility.  There is evidence that additional in-service opportunities are offered to staff.  Interview with caregivers confirm in-service education is provided as part of the staff meetings and/or at another local facility.  Caregivers administering medications have completed a competency signed by the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human resources policy determines staffing levels and skill mixes for safe service delivery.  There is a roster that provides sufficient and appropriate coverage for the effective delivery of care and support.  The caregivers and residents interviewed inform there are sufficient staff on duty at all times.  Staffing is as follows; two caregivers in the morning, two caregivers in the afternoon and one at night.  The nurse manager works full-time from Monday to Friday.  The nurse manager and senior caregiver (who lives on-site) are on call 24/7.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RN and senior caregivers who administer medications complete annual medication competencies including insulin administration.  The RN has completed syringe driver competency.  Annual in-service education on medication is provided. Medications (robotic rolls) are checked on delivery against the medication chart and any discrepancies are fed back to the pharmacy.   All medications are stored safely.   Standing orders are not used.  There were no self-medicating residents on the day of audit.  The medication fridge is monitored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All medication charts had photo identification, however, not all medication charts had an allergy status documented. The GP reviews the medication charts at least three-monthly.  The administration signing sheets reviewed identified medications had been administered as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home baking is prepared and cooked on-site by the cook Monday to Friday.  The caregivers cook the weekend meals as instructed by the cook.  There is a four-week menu that has been reviewed by a dietitian May 2015.  Staff have completed food safety in-service. The cook receives dietary information for new residents and is informed of any changes to resident’s dietary needs.  Likes and dislikes are accommodated.  Residents interviewed were complimentary about the meals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in a kitchen adjacent to the dining room and served directly to the residents.  Fridge and freezer temperatures are monitored and recorded weekly.  End cooked temperatures are taken daily.  All perishable goods are date labelled.   A cleaning schedule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GP or nurse specialist consultation.  There is documented evidence that family members were notified of any changes to their relative’s health including (but not limited to): accident/incidents, infections, health professional visits, changes in medications and referrals/appointments.   Residents interviewed state their expectations are being met.   Not all interventions have been documented to meet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A wound management chart includes a full wound.  A dressing care plan includes dressing type and weekly evaluations or more frequently as required.  There were no wounds on the day of audit.  Documentation was reviewed for a recently healed wound.  There is access to the DHB wound nurse specialist for advice for wound management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The residents’ files include a urinary continence assessment, bowel management plan and continence products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there is no activity coordinator due to a resignation, however interviews are scheduled and advised a suitable person will be appointed in two weeks time.  The caregivers are currently implementing the programme for 12 hours per week (9am to 12 noon) and one-on-one time for those residents who do not wish to join in the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provided are meaningful and include (but are not limited to): newspaper reading, current affairs, housie, NZ memories, story reading, ball exercises, crafts and quizzes.   The service hires a taxi for weekly outings and drives into the community.  Individual activities are included in the resident’s activity plan such as library time and shopping.  </w:t>
            </w:r>
          </w:p>
          <w:p w:rsidR="00EB7645" w:rsidRPr="00BE00C7" w:rsidP="00BE00C7">
            <w:pPr>
              <w:pStyle w:val="OutcomeDescription"/>
              <w:spacing w:before="120" w:after="120"/>
              <w:rPr>
                <w:rFonts w:cs="Arial"/>
                <w:b w:val="0"/>
                <w:lang w:eastAsia="en-NZ"/>
              </w:rPr>
            </w:pPr>
            <w:r w:rsidRPr="00BE00C7">
              <w:rPr>
                <w:rFonts w:cs="Arial"/>
                <w:b w:val="0"/>
                <w:lang w:eastAsia="en-NZ"/>
              </w:rPr>
              <w:t>A resident activity assessment is completed on admission.  Each resident has an individual activity plan which is reviewed six-monthly.  Recreational preferences are age appropriate and meet the individual needs for aged care.  Activities are provided for younger residents (LTCHC) on an individual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on activities through one-on-one feedback, resident’s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the RN within three weeks of admission and a long-term care plan developed.  Care plans had been evaluated six-monthly for three long-term residents. Written evaluations identified if the desired goals had been met or unmet.   The GP reviews the residents at least three-monthly or earlier if required.  The short-term care plan had been reviewed and amended for the respite care resident as needed to reflect needs/supports.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residents’ files sampled.  The service facilitates access to other medical and non-medical services.  Referral documentation is maintained on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The file of one long-term resident was reviewed and evidenced changes in care, dependency, weight (1.3.6.1) and continence as documented in the care plan.  The GP had reviewed the resident and a referral made for re-assessment to a higher level of care.  The previous finding around re-assessments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17 January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Environmental improvements include re-insulation of the facility, new curtains in lounge and dining room and new lounge chairs.  Bedrooms are re-furbished as they become vacant.  There is an ongoing maintenance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coordinator/nurse manager collates information obtained through surveillance to determine infection control activities and education needs in the facility.  Infection control data is discussed at the quality risk meetings and data is available to all staff including graphs.  The service completes monthly and annual comparisons of infection rates for types of infections.  Infection control surveillance data is signed off by the GP quarterly.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The service notified the DHB with one case of confirmed campylobacter that was related to the local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that meet best practice. The nurse manager is the restraint coordinator.   There were no residents using restraints or enablers on the day of audit. Staff receive training around restraint minimisation and managing challenging behaviours (May 2016).  Care staff interviewed were able to describe the difference between an enabler and a restraint.  Care staff complete restraint questionnaires.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53"/>
        <w:gridCol w:w="1280"/>
        <w:gridCol w:w="4075"/>
        <w:gridCol w:w="2912"/>
        <w:gridCol w:w="26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being implemented to provide assurance that the service is meeting accepted good practice and adhering to relevant standards, including those standards relating to the Health and Disability Services (Safety) Act 2001.   Two policies require updating.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interRAI assessments have not been reflected in the admission and care planning policy.  Pressure injury prevention and management policy requires updating to reflect the Ministry of Health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utilisation of interRAI assessments are reflected in the admission and care planning policy.  Ensure that the pressure injury prevention and management policy is updated to reflect the Ministry of Health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charts met legislative prescribing requirements.  All ‘as required’ medications had indications for use.  All medication charts had photo identification.  Five of ten medication charts identified an allergy status.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ten medication charts did not identify an allergy status.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medication charts have an allergy status identified on the chart.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blood pressure, weight, vital signs, blood glucose, pain and challenging behaviours.   Risk assessment tools are utilised for the assessment of risk with outcomes informing the care plan. The care plan has not been updated to meet the current needs/supports for three long-term residents and one resident under the LTCHC contract.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1.Three resident’s long-term care plans do not have interventions for: (i) fluctuations in weight and weigh management, (ii) diabetic management for resident on insulin and (iii) new pain management plan as per GP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One resident (LTCHC) has no documented interventions, early warning signs and symptoms for a diagnosed mental health condition.  The same resident does not have any interventions for a suspected cardiac condition or infection as per GP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interventions are documented for all changes in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Muralz Limited</w:t>
    </w:r>
    <w:bookmarkEnd w:id="58"/>
    <w:r>
      <w:rPr>
        <w:rFonts w:cs="Arial"/>
        <w:sz w:val="16"/>
        <w:szCs w:val="20"/>
      </w:rPr>
      <w:tab/>
      <w:t xml:space="preserve">Date of Audit: </w:t>
    </w:r>
    <w:bookmarkStart w:id="59" w:name="AuditStartDate1"/>
    <w:r>
      <w:rPr>
        <w:rFonts w:cs="Arial"/>
        <w:sz w:val="16"/>
        <w:szCs w:val="20"/>
      </w:rPr>
      <w:t>1 December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