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Lifeline Agedcare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Lifeline Agecare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 Grove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November 2016</w:t>
      </w:r>
      <w:bookmarkEnd w:id="7"/>
      <w:r w:rsidRPr="009418D4">
        <w:rPr>
          <w:rFonts w:cs="Arial"/>
        </w:rPr>
        <w:tab/>
        <w:t xml:space="preserve">End date: </w:t>
      </w:r>
      <w:bookmarkStart w:id="8" w:name="AuditEndDate"/>
      <w:r w:rsidR="00A4268A">
        <w:rPr>
          <w:rFonts w:cs="Arial"/>
        </w:rPr>
        <w:t>1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Palm Grove provides rest home level care for up to 30 residents and on the day of the audit there were 15 residents.  The service is managed by a manager/registered nurse.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and staff.</w:t>
      </w:r>
    </w:p>
    <w:p w:rsidRPr="00A4268A">
      <w:pPr>
        <w:spacing w:before="240" w:line="276" w:lineRule="auto"/>
        <w:rPr>
          <w:rFonts w:eastAsia="Calibri"/>
        </w:rPr>
      </w:pPr>
      <w:r w:rsidRPr="00A4268A">
        <w:rPr>
          <w:rFonts w:eastAsia="Calibri"/>
        </w:rPr>
        <w:t>The service has addressed three of the five shortfalls from the previous certification audit around essential notification to statutory authorities, clinical interventions and medication management.  Improvements continue to be required in relation to the quality and risk management programme and clinical assessments.</w:t>
      </w:r>
    </w:p>
    <w:p w:rsidRPr="00A4268A">
      <w:pPr>
        <w:spacing w:before="240" w:line="276" w:lineRule="auto"/>
        <w:rPr>
          <w:rFonts w:eastAsia="Calibri"/>
        </w:rPr>
      </w:pPr>
      <w:r w:rsidRPr="00A4268A">
        <w:rPr>
          <w:rFonts w:eastAsia="Calibri"/>
        </w:rPr>
        <w:t>This surveillance audit identified that improvements are required in relation to reviewing health and safety policies, the employment process, staff orientation, and InterRAI training.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nurse manager/registered nurse is responsible for the day-to-day operations of the facility.  Quality and risk management processes are established.  Adverse, unplanned and untoward events are responded to in an appropriate and timely manner.  An education and training programme for staff is underway.  A registered nurse is available either on site or on call twenty-four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at every stage of service delivery.  The care plans are resident and goal orientated with input from the resident/family as appropriate.  Files sampled identified integration of allied health and a team approach is evident in the overall resident file.  There is a review by the general practitioner at least every three months.  The activities team implements the activity programme to meet the individual needs, preferences and abilities of the residents.  Community links are maintained.  There are regular entertainers, outings and celebrations.  Medications are managed appropriately in line with accepted guidelines.  Registered nurses and healthcare assistants who administer medications have an annual competency assessment and receive annual education.  Medication charts are reviewed three monthly by the general practitioner.  Residents' food preferences and dietary requirements are identified at admission.  All meals are cooked on site.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alternative systems available so that staff can use restraint as a last resort strategy.  There were no residents using enablers or restraints.  Staff receive education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accessible to residents and family.  A suggestions box is at the entrance to the facility.  Information about complaints is provided on admission.  Interviews with five residents confirmed their understanding of the complaints process. The nurse manager and four staff (two healthcare assistants, one registered nurse, one cook) could explain the process around reporting and responding to complaints.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includes verbal and written complaints.  Evidence was sighted to confirm that complaints are being managed appropriately including acknowledgement, investigation, corrective actions when required, and resolution.  Two complaints have been received in 2016.  One of the two complaints remains open with the DHB.  Corrective actions have been implemented and the DHB is monitoring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contains information regarding the scope of service provided to the resident and their family on entry to the service and any items they have to pay that is not covered by the agreement.  Regular contact is maintained with family including if an incident or care/health issues arises.  Ten incident/accident forms were reviewed and identified that the next of kin were contacted or if not, justification as to why.  Family were not available for interviewing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Access to interpreter services is available if needed for residents who are unable to speak or understand English.  There were four residents with English as their second language.  Staff and families are available to interpret for these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in large print and can be read to residents.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 Grove provides rest home level of care for up to 30 residents.  On the day of the audit there were 15 residents.  All 15 residents were on the aged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a registered nurse (RN) who began her employment at the facility in August 2016.  Previous roles included aged care management palliative care nursing.  The nurse manager reports to the owner, who has a business investment background. The owner is onsite approximately five days a week for an hour each day.  In addition to the nurse manager, a registered nurse is employed two days a week and commenced employment in October 2016.</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plan includes annual goals.  Goals are regularly reviewed by the nurse manager and the owner.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attended a minimum of eight hours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2014-2016 has been established.  Policies and procedures reflect evidence of regular reviews as per the document control schedule.  New and/or revised policies are made available for staff to read and sign that they have read the policy and that it is understood.  Policies and procedures have been updated to reflect implemented InterRAI procedures.   </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but is not consistently collated.  An annual internal audit schedule is established but is not routinely implemented.  Staff meeting minutes do not reflect adequate detail about quality and risk management results.  These previously identified areas for improvement remain.  Corrective actions are developed, implemented and evaluated where opportunities for improvements are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reduction strategies include staff knowing the residents who are at risk, managing challenging behaviours, adhering to residents’ routines and anticipating their needs.  Processes are in place for accident and incident reporting, injury prevention and management, workplace inspections, and hazard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data relating to adverse, unplanned and untoward events. This includes the collection of incident and accident information. The reporting system is linked to the quality and risk management programme (link to finding 1.2.3.6).  Once incidents and accidents are reported, the immediate actions taken are documented on incident forms. The incidents forms are then reviewed and investigated by a registered nurse.  If risks are identified, they are processed as hazards.  Non-witnessed falls and any suspected head injury includes observations and monitoring vital signs.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aware of statutory reporting obligations and provided examples of when this would be required.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documented for all relevant positions that describe staff roles, responsibilities and accountabilities. The practising certificates of both RNs were current.  Five staff files were selected for review (one RN, and four healthcare assistants).  Evidence of signed employment contracts, and job descriptions were noted in staff files.  All potential candidates are interviewed and police vetted.  Reference checking is not regularly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care staff described the orientation programme that includes a period of supervision.  Missing, was documented evidence of completed orientation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in-service schedule is implemented and attendance is recorded.  The nurse manager is undergoing her InterRAI training.  No other InterRAI trained staff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care staff is available 24/7 with a current first aid/CPR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 full-time nurse manager is supported by an RN who was employed in October 2016.  The nurse manager reported that the RN’s hours will increase to three days a week once occupancy increases to 20 residents.  An RN is on call if not available on site 24 hours a day, seven days a week.  On call is shared between the nurse manager and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numbers of healthcare assistants are rostered with a separate caregiver cleaning roster.  Residents interviewed advised that they felt there was sufficient staffing in the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all aspects of medication management, including self-administration.  One resident was self-administering inhalers on the day of audit.  The resident has been assessed as competent to administer the medication, a consent form has been signed and the medication was stored appropriately.  There are no standing orders.  All medications were secure and appropriately stored.  The facility uses an electronic charting system and medications are dispensed in a pack.  Registered nurses and healthcare assistants who have passed their competency administer medications.  Medication competencies are updated annually. There is a signed agreement with the pharmacy.  Medications are checked on arrival and any pharmacy errors recorded and fed back to the supplying pharmacy.  Medication profiles reviewed were legible, up-to-date and reviewed at least three monthly by the GP.  All medication charts had photo IDs.  All ten medication charts reviewed have ‘as needed’ medications prescribed with an individualised indication for use.  Staff had signed for all medications.  Previous findings around dating eye drops, expired medications and securely storing medication have been addressed.  The medication fridge has temperatures recorded daily and these are within acceptable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one cook (Monday-Saturday) and a meal is left prepared for Sunday for the healthcare assistants to cook.  The healthcare assistants also heat up the evening meals.  Food temperatures are checked.  The cook holds a food safety certificate.  The cook oversees the procurement of the food and management of the kitchen.  There is a well equipped kitchen and all meals are cooked onsite.   On the day of audit meals were observed to be hot and well presented.  There is a kitchen manual and a range of policies and procedures to safely manage the kitchen and meal services.  Kitchen fridge, food and freezer temperatures were monitored and recorded daily.  These were all within safe limits.  The residents have a nutritional profile developed on admission, which identifies dietary requirements and likes and dislikes.  Changes to residents’ dietary needs are communicated to the kitchen.  Special diets were noted on the kitchen noticeboard, which is able to be viewed only by kitchen staff.  The four weekly menu plan has been approved by a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comprehensive and evidenced multidisciplinary involvement in the care of the resident.  All care plans were resident centred and documented support needs to achieve the resident goals.  Residents stated they were involved in the care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and were evaluated on a regular basis and signed off as resolved or transferred to the long-term care plan if an ongoing problem.  There was evidence of service integration with documented input from the podiatrist, wound care nurse and the mental health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previous finding around short-term care plans not having intervention resolved or updated in the long-term plan has now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care plans reviewed included documentation that meets the need of the residents, and all care plans had been updated as residents’ needs changed.  Healthcare assistants and RNs interviewed stated there is adequate equipment provided including continence and wound care supplies.  Wound assessment, wound management and evaluation forms are in place.  There is currently one chronic leg ulcer and no pressure injuries.  Appropriate care of the chronic leg ulcer is documented and provided.   Access to specialist advice and support is available and the DHB wound care nurse has visited regarding the chronic leg ulcer.  Monitoring forms are in use such as weight, blood pressure and behaviour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activities assistants who work 20 hours between them.  One is a certified yoga teacher and the other has considerable experience as an activities assistant.  One other assistant comes in twice a week to do gentle exercises and games.  The residents also do a gentle yoga routine.  On the day of audit, residents were observed being actively involved with a quiz and helping in the dining room.  The activities programme is developed monthly and displayed in large print on the residents' noticeboard.  Residents have an assessment completed over the first few weeks after admission, obtaining a complete history of past and present interests, career, family, culture etc.  Resident files reviewed identified that the individual activity plan is reviewed at least six monthly.  Church groups visit fortnightly.  There are fortnightly van outings and monthly entertainment.  All residents are encouraged to attend community events/groups.  There is an outdoor area where residents may sit and enjoy the outdoors.  The facility is very close to the beach so walks and picnics are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care plans reviewed had been evaluated by a registered nurse six monthly or when changes to care occurred.   Two care plans were overdue for review (link to finding 1.3.3.3).   Short-term care plans for short-term needs were evaluated and signed off as resolved or added to the long-term care plan as an ongoing problem.  Activities plans are evaluated six monthly.  Staff stated that family members are informed of any changes to the care plan and this was evidenced in the family/whānau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21 August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Infections are documented on a monthly register by the infection control coordinator (nurse manager).  Infection control data is not reported at the quality, infection control or staff meetings and analysis of surveillance data was incomplete (link to finding 1.2.3.6).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policies and procedures are in place.  The use of restraint is regarded as a last intervention when all other interventions have not worked.  The nurse manager is the designated restraint coordinator.  There were no residents using restraint or enablers at the time of the audit.  Staff received regular education and training around restraint minimisation.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29"/>
        <w:gridCol w:w="1280"/>
        <w:gridCol w:w="5366"/>
        <w:gridCol w:w="3660"/>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(falls, skin tears, staff accidents, pressure injuries, infections) is collected but is not routinely collated or analysed.  The internal audit programme is not being completed as per the audit schedule.   Results are not regularly communicated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Adverse event data for falls, skin tears, bruising, staff accidents, medication errors, and infections has not been consistently collated, analysed or evaluated to identify any possible trends.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Only six of thirty-two internal audits have been completed as per the 2016 internal audit schedule.   The nurse manager reports that since she has been employed she has been the only RN (August-October 2016) and has not had time to complete internal audits.  A second RN was employed in October.  </w:t>
            </w:r>
          </w:p>
          <w:p w:rsidR="00EB7645" w:rsidRPr="00BE00C7" w:rsidP="00BE00C7">
            <w:pPr>
              <w:pStyle w:val="OutcomeDescription"/>
              <w:spacing w:before="120" w:after="120"/>
              <w:rPr>
                <w:rFonts w:cs="Arial"/>
                <w:b w:val="0"/>
                <w:lang w:eastAsia="en-NZ"/>
              </w:rPr>
            </w:pPr>
            <w:r w:rsidRPr="00BE00C7">
              <w:rPr>
                <w:rFonts w:cs="Arial"/>
                <w:b w:val="0"/>
                <w:lang w:eastAsia="en-NZ"/>
              </w:rPr>
              <w:t>iii) Staff meeting minutes reviewed do not reflect adequate detail regarding quality and risk data results.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data collected is regularly collated, analysed, and evaluated.</w:t>
            </w:r>
          </w:p>
          <w:p w:rsidR="00EB7645" w:rsidRPr="00BE00C7" w:rsidP="00BE00C7">
            <w:pPr>
              <w:pStyle w:val="OutcomeDescription"/>
              <w:spacing w:before="120" w:after="120"/>
              <w:rPr>
                <w:rFonts w:cs="Arial"/>
                <w:b w:val="0"/>
                <w:lang w:eastAsia="en-NZ"/>
              </w:rPr>
            </w:pPr>
            <w:r w:rsidRPr="00BE00C7">
              <w:rPr>
                <w:rFonts w:cs="Arial"/>
                <w:b w:val="0"/>
                <w:lang w:eastAsia="en-NZ"/>
              </w:rPr>
              <w:t>ii)  Ensure the audit schedule is completed as planned.</w:t>
            </w:r>
          </w:p>
          <w:p w:rsidR="00EB7645" w:rsidRPr="00BE00C7" w:rsidP="00BE00C7">
            <w:pPr>
              <w:pStyle w:val="OutcomeDescription"/>
              <w:spacing w:before="120" w:after="120"/>
              <w:rPr>
                <w:rFonts w:cs="Arial"/>
                <w:b w:val="0"/>
                <w:lang w:eastAsia="en-NZ"/>
              </w:rPr>
            </w:pPr>
            <w:r w:rsidRPr="00BE00C7">
              <w:rPr>
                <w:rFonts w:cs="Arial"/>
                <w:b w:val="0"/>
                <w:lang w:eastAsia="en-NZ"/>
              </w:rPr>
              <w:t>iii) Ensure staff are kept informed regarding quality and risk management results.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appointment process includes interview and police vetting but does not consistently involve reference checking.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staff files selected did not indicate reference checking had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reference checks are completed as part of the appointment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per policy, new staff are expected to undergo an orientation programme that covers both general and job specific duties.  Competencies are completed for medication, hand washing and manual handling, evidenced in all five staff files.  One of five files reviewed evidenced completed orientation checklists.  The healthcare assistants interviewed reported that they all complete an induction programme, which includes a period of supervision.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five staff files reviewed did not include documented evidence to support completion of the orientation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files reflect documented evidence of staff completing an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schedule is in place for staff that includes both mandatory and job specific education.  Over eight hours per year are offered.  Interviews with staff confirmed that the education provided is interesting and informative.  Presently, there are no registered nurses trained in InterRAI (link to 1.3.3.3).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RNs trained in InterRAI.  The nurse manager is currently undergoing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 minimum of one nurse is available who is trained in InterRAI.</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completing assessments, long-term care plans and long-term care plan evaluations.  A range of assessments including falls and pressure area risk assessments are completed, but pain assessments are not consistently completed.  All long-term care plans had documented timeframes but not all long-term care plans had documented evaluations six monthly or more often as needed.  Wound care plans are well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out of five resident files have long-term care plans which are overdue for review; and</w:t>
            </w:r>
          </w:p>
          <w:p w:rsidR="00EB7645" w:rsidRPr="00BE00C7" w:rsidP="00BE00C7">
            <w:pPr>
              <w:pStyle w:val="OutcomeDescription"/>
              <w:spacing w:before="120" w:after="120"/>
              <w:rPr>
                <w:rFonts w:cs="Arial"/>
                <w:b w:val="0"/>
                <w:lang w:eastAsia="en-NZ"/>
              </w:rPr>
            </w:pPr>
            <w:r w:rsidRPr="00BE00C7">
              <w:rPr>
                <w:rFonts w:cs="Arial"/>
                <w:b w:val="0"/>
                <w:lang w:eastAsia="en-NZ"/>
              </w:rPr>
              <w:t>ii  A resident has chronic back pain and is on regular pain medication but no pain assessments have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long-term care plans are evaluated at least six monthly; and</w:t>
            </w:r>
          </w:p>
          <w:p w:rsidR="00EB7645" w:rsidRPr="00BE00C7" w:rsidP="00BE00C7">
            <w:pPr>
              <w:pStyle w:val="OutcomeDescription"/>
              <w:spacing w:before="120" w:after="120"/>
              <w:rPr>
                <w:rFonts w:cs="Arial"/>
                <w:b w:val="0"/>
                <w:lang w:eastAsia="en-NZ"/>
              </w:rPr>
            </w:pPr>
            <w:r w:rsidRPr="00BE00C7">
              <w:rPr>
                <w:rFonts w:cs="Arial"/>
                <w:b w:val="0"/>
                <w:lang w:eastAsia="en-NZ"/>
              </w:rPr>
              <w:t>ii  Ensure residents with chronic pain and who are on regular pain medication, have pain assessments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Lifeline Agedcare Limited</w:t>
    </w:r>
    <w:bookmarkEnd w:id="58"/>
    <w:r>
      <w:rPr>
        <w:rFonts w:cs="Arial"/>
        <w:sz w:val="16"/>
        <w:szCs w:val="20"/>
      </w:rPr>
      <w:tab/>
      <w:t xml:space="preserve">Date of Audit: </w:t>
    </w:r>
    <w:bookmarkStart w:id="59" w:name="AuditStartDate1"/>
    <w:r>
      <w:rPr>
        <w:rFonts w:cs="Arial"/>
        <w:sz w:val="16"/>
        <w:szCs w:val="20"/>
      </w:rPr>
      <w:t>1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