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Sandra MacLean - Lady Elizabeth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Sandra MacLean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Elizabeth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June 2016</w:t>
      </w:r>
      <w:bookmarkEnd w:id="7"/>
      <w:r w:rsidRPr="009418D4">
        <w:rPr>
          <w:rFonts w:cs="Arial"/>
        </w:rPr>
        <w:tab/>
        <w:t xml:space="preserve">End date: </w:t>
      </w:r>
      <w:bookmarkStart w:id="8" w:name="AuditEndDate"/>
      <w:r w:rsidR="00A4268A">
        <w:rPr>
          <w:rFonts w:cs="Arial"/>
        </w:rPr>
        <w:t>10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Elizabeth Home and Hospital is privately owned. It provides care for up to 55 residents. There are seven rest home level care beds, 28 hospital level care beds and 20 beds which are dual purpose and can be used for either rest home or hospital.</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families/whānau,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There are no areas identified for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A copy of the Code brochure is available at reception. Families interviewed reported that staff work in a caring manner and respect each resident. </w:t>
      </w:r>
    </w:p>
    <w:p w:rsidRPr="00A4268A">
      <w:pPr>
        <w:spacing w:before="240" w:line="276" w:lineRule="auto"/>
        <w:rPr>
          <w:rFonts w:eastAsia="Calibri"/>
        </w:rPr>
      </w:pPr>
      <w:r w:rsidRPr="00A4268A">
        <w:rPr>
          <w:rFonts w:eastAsia="Calibri"/>
        </w:rPr>
        <w:t>There are no residents who identified as Maori residing at the service at the time of audit.</w:t>
      </w:r>
    </w:p>
    <w:p w:rsidRPr="00A4268A">
      <w:pPr>
        <w:spacing w:before="240" w:line="276" w:lineRule="auto"/>
        <w:rPr>
          <w:rFonts w:eastAsia="Calibri"/>
        </w:rPr>
      </w:pPr>
      <w:r w:rsidRPr="00A4268A">
        <w:rPr>
          <w:rFonts w:eastAsia="Calibri"/>
        </w:rPr>
        <w:t xml:space="preserve">Written consents are obtained from the resident, resident’s family/whanau, enduring power of attorney (EPOA) or appointed guardian, as required. Signed consent forms were sighted in all residents' files reviewed. </w:t>
      </w:r>
    </w:p>
    <w:p w:rsidRPr="00A4268A">
      <w:pPr>
        <w:spacing w:before="240" w:line="276" w:lineRule="auto"/>
        <w:rPr>
          <w:rFonts w:eastAsia="Calibri"/>
        </w:rPr>
      </w:pPr>
      <w:r w:rsidRPr="00A4268A">
        <w:rPr>
          <w:rFonts w:eastAsia="Calibri"/>
        </w:rPr>
        <w:t xml:space="preserve">The organisation provides services that reflect current accepted good practice and this was evident in the residents’ progress notes reviewed. </w:t>
      </w:r>
    </w:p>
    <w:p w:rsidRPr="00A4268A">
      <w:pPr>
        <w:spacing w:before="240" w:line="276" w:lineRule="auto"/>
        <w:rPr>
          <w:rFonts w:eastAsia="Calibri"/>
        </w:rPr>
      </w:pPr>
      <w:r w:rsidRPr="00A4268A">
        <w:rPr>
          <w:rFonts w:eastAsia="Calibri"/>
        </w:rPr>
        <w:t xml:space="preserve">The organisation respects and supports the right of the resident to make a complaint. There have been no complaints made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undertakes business and strategic planning to ensure all aspects of service delivery are reviewed and services are provided to meet residents’ needs. There are documented quality and risk processes implemented by the service to support effective and timely service delivery. Corrective action planning is implemented to manage any areas of concern or deficits.  </w:t>
      </w:r>
    </w:p>
    <w:p w:rsidRPr="00A4268A">
      <w:pPr>
        <w:spacing w:before="240" w:line="276" w:lineRule="auto"/>
        <w:rPr>
          <w:rFonts w:eastAsia="Calibri"/>
        </w:rPr>
      </w:pPr>
      <w:r w:rsidRPr="00A4268A">
        <w:rPr>
          <w:rFonts w:eastAsia="Calibri"/>
        </w:rPr>
        <w:t xml:space="preserve">The owner/manager/registered nurse (manager) is responsible for the overall management of the facility.   </w:t>
      </w:r>
    </w:p>
    <w:p w:rsidRPr="00A4268A">
      <w:pPr>
        <w:spacing w:before="240" w:line="276" w:lineRule="auto"/>
        <w:rPr>
          <w:rFonts w:eastAsia="Calibri"/>
        </w:rPr>
      </w:pPr>
      <w:r w:rsidRPr="00A4268A">
        <w:rPr>
          <w:rFonts w:eastAsia="Calibri"/>
        </w:rPr>
        <w:t xml:space="preserve">The quality management systems include an internal audit process, complaints management, incident/accident reporting, annual resident surveys, restraint and infection control data collection. Quality and risk management activities and results are shared among staff, residents and families/whānau, as appropriate. </w:t>
      </w:r>
    </w:p>
    <w:p w:rsidRPr="00A4268A">
      <w:pPr>
        <w:spacing w:before="240" w:line="276" w:lineRule="auto"/>
        <w:rPr>
          <w:rFonts w:eastAsia="Calibri"/>
        </w:rPr>
      </w:pPr>
      <w:r w:rsidRPr="00A4268A">
        <w:rPr>
          <w:rFonts w:eastAsia="Calibri"/>
        </w:rPr>
        <w:t xml:space="preserve">The service employs an appropriate number of staff with the right skill mix to ensure contractual requirements are met. Human resources management processes identify good practice and meet legislative requirements. </w:t>
      </w:r>
    </w:p>
    <w:p w:rsidRPr="00A4268A">
      <w:pPr>
        <w:spacing w:before="240" w:line="276" w:lineRule="auto"/>
        <w:rPr>
          <w:rFonts w:eastAsia="Calibri"/>
        </w:rPr>
      </w:pPr>
      <w:r w:rsidRPr="00A4268A">
        <w:rPr>
          <w:rFonts w:eastAsia="Calibri"/>
        </w:rPr>
        <w:t>There are appropriate information systems which accurately record current and confidential information. Noncurrent files are filed in storage and available when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nurses (RN) on admission to the service. The service meets the contractual time frames for the development of the long term care plan. When there are changes in a resident’s needs, a short term care plan is implemented to reflect these changes. The care plan evaluations are conducted at least six monthly using the interRAI assessment tools. Residents are reviewed by a GP on admission to the service and at least three monthly. The families interviewed reported that care plans are implemented and that the service manages the residents in a manner that is professional and caring.</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Staff responsible for medicine management have been assessed as competent.</w:t>
      </w:r>
    </w:p>
    <w:p w:rsidRPr="00A4268A" w:rsidP="00621629">
      <w:pPr>
        <w:spacing w:before="240" w:line="276" w:lineRule="auto"/>
        <w:rPr>
          <w:rFonts w:eastAsia="Calibri"/>
        </w:rPr>
      </w:pPr>
      <w:r w:rsidRPr="00A4268A">
        <w:rPr>
          <w:rFonts w:eastAsia="Calibri"/>
        </w:rPr>
        <w:t>Residents' nutritional requirements are met by the service with likes, dislikes and special diets catered for and food available 24 hours a day. The service has a four-week summer/winter rotating menu which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 building has a current building warrant of fitness and the service has an approved fire evacuation plan. Medical and electrical equipment is checked to meet legislative requirements.  </w:t>
      </w:r>
    </w:p>
    <w:p w:rsidRPr="00A4268A">
      <w:pPr>
        <w:spacing w:before="240" w:line="276" w:lineRule="auto"/>
        <w:rPr>
          <w:rFonts w:eastAsia="Calibri"/>
        </w:rPr>
      </w:pPr>
      <w:r w:rsidRPr="00A4268A">
        <w:rPr>
          <w:rFonts w:eastAsia="Calibri"/>
        </w:rPr>
        <w:t xml:space="preserve">Documentation sighted and interviews with residents and families/whānau identify that the facilities meet residents’ needs with the provision of appropriate furnishings, single bedrooms, adequate toilet, bathing, hand-washing, and dining and relaxation areas. The service has a long term maintenance plan and ongoing reactive maintenance is undertaken by contracted services.  </w:t>
      </w:r>
    </w:p>
    <w:p w:rsidRPr="00A4268A">
      <w:pPr>
        <w:spacing w:before="240" w:line="276" w:lineRule="auto"/>
        <w:rPr>
          <w:rFonts w:eastAsia="Calibri"/>
        </w:rPr>
      </w:pPr>
      <w:r w:rsidRPr="00A4268A">
        <w:rPr>
          <w:rFonts w:eastAsia="Calibri"/>
        </w:rPr>
        <w:t>The facility is appropriately heated and ventilated. The outdoor areas provide suitable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w:t>
      </w:r>
    </w:p>
    <w:p w:rsidRPr="00A4268A">
      <w:pPr>
        <w:spacing w:before="240" w:line="276" w:lineRule="auto"/>
        <w:rPr>
          <w:rFonts w:eastAsia="Calibri"/>
        </w:rPr>
      </w:pPr>
      <w:r w:rsidRPr="00A4268A">
        <w:rPr>
          <w:rFonts w:eastAsia="Calibri"/>
        </w:rPr>
        <w:t xml:space="preserve">At the time of audit there is one restraint which is a bedside rail. Restraint approval and assessment processes have been undertaken to meet the requirements of this standard. Staff undertake education related to restraint minimisation and they have a clear understanding of the difference between enablers and restraints. Restraint is used for safety reasons only.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the spread of infection and reduce the risks to residents, staff and visitors. The surveillance programme is appropriate for the size and nature of the services provided. Monthly surveillance data and audits are recorded, collated and reported to management. The Infection Prevention and Control Coordinator is suitably qualified for the role and implements and reviews the infection control programme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2"/>
        <w:gridCol w:w="1280"/>
        <w:gridCol w:w="9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which was sighted.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Code on entry to the service. Opportunities for discussion and clarification relating to the Code are provided to residents and their families, as confirmed by interview with the RN. Discussions relating to residents' rights and responsibilities take place formally (in staff meetings and training forums) and informally (e.g., with the resident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on the form.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The RNs discuss information on informed consent with the resident and family on admission. The files reviewed had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their families are aware of their right to have support persons. This was confirmed in interview with residents and family. The advocacy brochure is available in other languages.</w:t>
            </w:r>
          </w:p>
          <w:p w:rsidR="00EB7645" w:rsidRPr="00BE00C7" w:rsidP="00BE00C7">
            <w:pPr>
              <w:pStyle w:val="OutcomeDescription"/>
              <w:spacing w:before="120" w:after="120"/>
              <w:rPr>
                <w:rFonts w:cs="Arial"/>
                <w:b w:val="0"/>
                <w:lang w:eastAsia="en-NZ"/>
              </w:rPr>
            </w:pPr>
            <w:r w:rsidRPr="00BE00C7">
              <w:rPr>
                <w:rFonts w:cs="Arial"/>
                <w:b w:val="0"/>
                <w:lang w:eastAsia="en-NZ"/>
              </w:rPr>
              <w:t>Education is undertaken annually as part of the in-service education programme relating to advocacy and services available. The staff interviewed report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supported to be able to remain in contact with the community by going on outings and the walks to local shops and parks. Policy includes procedures to be undertaken to assist residents to access community services should they request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portable phone which is taken to the residents as needed to support communication with family and friends. </w:t>
            </w:r>
          </w:p>
          <w:p w:rsidR="00EB7645" w:rsidRPr="00BE00C7" w:rsidP="00BE00C7">
            <w:pPr>
              <w:pStyle w:val="OutcomeDescription"/>
              <w:spacing w:before="120" w:after="120"/>
              <w:rPr>
                <w:rFonts w:cs="Arial"/>
                <w:b w:val="0"/>
                <w:lang w:eastAsia="en-NZ"/>
              </w:rPr>
            </w:pPr>
            <w:r w:rsidRPr="00BE00C7">
              <w:rPr>
                <w:rFonts w:cs="Arial"/>
                <w:b w:val="0"/>
                <w:lang w:eastAsia="en-NZ"/>
              </w:rPr>
              <w:t>Evidence in files reviewed showed attendance at DHB for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documented complaints management policy and procedures as confirmed by the manager. Complaints are recorded in a register which identifies that no complaints have been received since the previous audit. Complaints processes which reflect a fair complaints system are discussed with residents and family/whanau as part of the admission process. Complaints forms are available in the main foyer and/or from the nurses’ station. Residents, family/whānau and staff reported during interview that they understand the complaints processes in place and are aware of where to find written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a standing agenda item for staff meetings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outstanding complaints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training on the Code and residents are provided with information on entry to the service. Discussions relating to residents' rights and responsibilities take place formally (in staff meetings and training forums) and informally (e.g., with the resident in their room). There is information regarding the code available at reception and posters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as was confirmed in interview with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ensure privacy by knocking on doors before entering and closing on exit if requested. The process for accessing personal health information is detailed in the related policy.</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in files reviewed of the residents' goals which are personalised and reviewed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knowledge of residents' rights and understand the principles of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treated with patience and encouraged to be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relevant policy reviewed included a range of cultural issues/considerations for staff to be aware of and a commitment to the Treaty of Waitangi.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Maori residents in the service at the time of audit. Education was given to staff on the Treaty of Waitangi and staff interviewed reported that they understand the principles of the Treaty.  Staff verbalised on interview their knowledge of the Treaty of Waitangi and respect for different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assesses the cultural and/or spiritual needs of the resident in consultation with the resident and family as part of the admission process. Specific health needs and food preferences are identified on admission. The care plan is developed to ensure that care and services are delivered in a culturally and/or spiritually sensitive manner in accordance with protocols/guidelines as requested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satisfaction surveys monitor satisfaction. Residents and their families are satisfied with the services provided as confirmed in interviews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on the need to respect the individual’s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descriptions and the Code of Rights define residents’ rights relating to discrimination. There was no evidence of any behaviour that required reporting and interviews with residents indicated no concerns.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on interview knowledge of residents’ rights and their understanding of elder abuse of any type.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care staff undertaking or having completed the National Certificate in the Care of the Elderly Education programme. All staff have an up to date first aid certificates and all staff who administer medication have yearly assessments to determine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RNs attend education sessions run by the DHB and other local organisations. The planned yearly education programme reviewed included sessions that ensures an environment of good practice. The food service cooks have fulfilled the requirements of safe food handling. Residents’ reported on interview satisfaction with the meals and care and that any concerns are listened to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service promotes an environment that optimises communication and provides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cultural appropriate document says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Lady Elizabeth Home and Hospital has a strategic plan in place which has been reviewed for the 2016 year. The review identifies any known issues and this information is used in forward planning where relevant. Goals and objectives are set for the coming year and they inform the quality plan. The quality plan sighted describes how the organisation’s goals are monitored and evaluated by the manager to ensure residents’ needs are being met. Monthly reporting of quality data is reviewed at staff and RN meetings and outcomes are measured against set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54 beds occupied consisting of 25 rest home and 29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sole manager/owner, who is a registered nurse with a current practising certificate, has been in the role for over 30 years. The manager maintains ongoing education related to the role undertaken both clinically and managerial. They oversee all aspects of service delivery and they are supported by a team of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confirmed that they are very happy with the services provided and that they can contact the manager at any time. Positive management interaction with residents, family/whanau and staff was observed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provides succession planning with senior RNs who undertake the management role with assistance from the administrator who has worked at the facility for over 20 years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was understood and implemented by service providers. This includes the development and update of policies and procedures, regular internal audits, incident and accident reporting, health and safety reporting, restraint, infection control data collection and complaints management. If an issue or deficit is found a corrective action is put in place to address the situation. Information is shared at staff meetings as confirmed in meeting minutes sighted. Policies not reviewed prior to the audit have now all been sighted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analysed, evaluated and trended against previously collected data. Information is used to inform annual objectives to ensure services meet resident needs. The service has an active falls prevention programme in place and all data from falls are analysed to identify any common trends such as time of day.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showing how the risks are managed. Newly found hazards are communicated to staff and residents as appropriate. Staff confirmed that they understood and implemented documented hazard identification processes.  Actions taken are identified in the health and safety meeting minutes. (The health and safety meetings also covers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One example related to the foot plate on a wheelchair and this has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manager confirmed their awareness of the requirement related to statutory and or/regulatory reporting obligations including pressure injury reporting. This is confirmed in a section 31 report sighted for a pressure injury which is now healed.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Incident and accident forms were reviewed for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sighted confirmed family/whānau are notified of any adverse events or concerns staff have about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during interview that information gathered from incident and accidents is used as an opportunity to improve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The staff files reviewed contained job descriptions, completed orientation records, competencies related to the roles performed, staff education, reference checks and police checks.  There is a process in place to show that staff who require annual practising certificates have them validated upon commencement of employment and yearly thereafter. Some competencies are repeated annually such as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individual staff education attendance records covering both on-site and off-site training and education attended. Staff are encouraged to maintain a portfolio of education and all RNs had a portfolio to show how professional qualifications are maintained. Some caregivers also had a portfolio of education. The education calendar sighted identifies that staff undertake training and education related to their roles. Topics covered in annual training and education relates to age care and health care services. Three RNs are interRAI trained and all staff maintain a current first aid certificate. The manager is an aged care education assessor and caregivers are encouraged to complete recognised aged care qualifications. The manager holds an education night once a week which is open all staff but is primarily aimed at newer staff members which covers topics such as the management of difficult behaviour, communication, ethics, residents’ rights and basic nursing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confirmed that services are delivered in a professional manner and that their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 planning document which identifies that the manager is responsible for rostering staff with skills and knowledge to ensure all residents’ needs are met. The rosters sighted show that staff levels exceed contractual requirements for all shifts. There are six private dwellings on the same site as the care facility and there is always extra staff rostered across all shifts in case someone from these dwellings seeks assistance. Staff stated that if the workload increases owing to a resident who may require extra care (eg, palliative care), additional staff are always rostered.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three weeks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Monday to Friday and there are dedicated kitchen, laundry and cleaning staff seven days a week. The manager who lives on site is on call when required. All shifts are covered by a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to track records. This includes information gathered at the time of admission to the service, with the involvement of family. There is sufficient detail in residents’ files to identify residents` ongoing care history and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Residents’ files are protected from unauthorised access by being locked in a filing cabinet in a locked room. Staff files are secured in a key access filing cabinet and the manager`s office is locked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or allied health professional,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resident’s files demonstrated service integration, including medical care interventions. Medication records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into the service is undertaken by the manager who is a RN. She undertakes a tour of the facility and ensures the prospective resident is suitable for the services supplied at the facility. Suitable information brochures are available and contain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Referrals are usually through the Needs Assessment and Service Coordination (NASC) assessment team and from the surrounding community. The NASC team are aware of the level of care available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transfer form to document information involving the resident being transferred to the DHB. The form highlights any known risks, such as falls, includes current medications, current information related to the national health index number (NHI), date of birth (DOB), next of kin, instruction regarding specific treatments and may include a medical referral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When the resident is transferring to another facility another form is used outlining activities of daily living, reason for transfer, current medical problems, past history, medications, current treatments and observations. A verbal handover is given by the RN on duty. Communication is maintained with the family as confirmed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were dated, signed off and signatures can be verified with the specimen signature list. Photo-identification was seen on each record sighted. Allergies and sensitivity are documented on signing sheets. There is evidence that signing sheets are recorded appropriately and alert stickers are available. Signature specimen lists are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at the time of the audit and there are no standing orders at this facility. 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reconciliation processes which include the checking of all blister packs for accuracy by the RN when delivered to the facility and all medication charts are faxed to the pharmacy and checked against the medical review updates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showed that each medication is individually signed.</w:t>
            </w:r>
          </w:p>
          <w:p w:rsidR="00EB7645" w:rsidRPr="00BE00C7" w:rsidP="00BE00C7">
            <w:pPr>
              <w:pStyle w:val="OutcomeDescription"/>
              <w:spacing w:before="120" w:after="120"/>
              <w:rPr>
                <w:rFonts w:cs="Arial"/>
                <w:b w:val="0"/>
                <w:lang w:eastAsia="en-NZ"/>
              </w:rPr>
            </w:pPr>
            <w:r w:rsidRPr="00BE00C7">
              <w:rPr>
                <w:rFonts w:cs="Arial"/>
                <w:b w:val="0"/>
                <w:lang w:eastAsia="en-NZ"/>
              </w:rPr>
              <w:t>Relevant processes relating to controlled drugs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reports of medication errors over the last year. A quality process is available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monitoring of all the fridges and freezers occurs on a daily basis and the records reviewed showed that temperatures are within the required range. All equipment and resources are readily available, inclusive of personal protective items, such as gloves, hats and aprons. The kitchen has designated areas for food preparation, plating/tray system serving areas, clean and dirty areas as required. The kitchen was very clean on the days of audit. Daily cleaning schedules are met by the staff in all areas of the food service, as was observed. Rubbish was stored appropriately and disposal processes are in place. A waste management protocol is followed.</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is admitted a nutritional assessment is performed by the RN and the information is given to the cook. Any special dietary requirements or special diets are recorded and acknowledged by the kitchen staff when preparing the individual meals. Birthday cakes are made when residents celebrate this occasion.</w:t>
            </w:r>
          </w:p>
          <w:p w:rsidR="00EB7645" w:rsidRPr="00BE00C7" w:rsidP="00BE00C7">
            <w:pPr>
              <w:pStyle w:val="OutcomeDescription"/>
              <w:spacing w:before="120" w:after="120"/>
              <w:rPr>
                <w:rFonts w:cs="Arial"/>
                <w:b w:val="0"/>
                <w:lang w:eastAsia="en-NZ"/>
              </w:rPr>
            </w:pPr>
            <w:r w:rsidRPr="00BE00C7">
              <w:rPr>
                <w:rFonts w:cs="Arial"/>
                <w:b w:val="0"/>
                <w:lang w:eastAsia="en-NZ"/>
              </w:rPr>
              <w:t>Evidence of menu reviews being undertaken by a registered dietary service contracted to provide advice and support were noted. Changes suggested by the dietitian are implemented as part of the quality programme. Staffing in the food service is consistent over seven days and evidence was seen of safe food handling certificates for staff who work in the area.</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satisfaction with the meals and this is supported in satisfaction surveys. Alternative meals are offered on request.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the needs assessment team at the DHB usually ring and a telephone discussion verifies the suitability for admission before the family visits, if the resident is in hospital. As the facility has a waiting list for an available bed this is discussed with prospective residents/families at the time. Their name is put on the waiting list and the family is informed. If the resident settles elsewhere there is no obligation to transfer when a bed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good use of clinical tools, including falls risk, pressure injury risk and pain assessment. Referral letters are sighted from external agencies, including DHB clinics, and there is evidence of family involvement in the assessment process. Evidence was sighted in files reviewed that assessments are conducted within the specified timeframes. The interRAI assessment information is used as part of care plan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RNs reported that they oversee all care plans and residents and family are included. Residents reported on interview they were involved in the assessment process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evidence was sighted of interventions related to the desired outcomes of each resident. Risks identified on admission were included in the care plan and these included falls risk, pressure injury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 The care plan is written in a language that is user friendly and able to be understood by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interventions relating to the residents' assessed needs and desired outcomes are evaluated as required and within timeframes to ensure residents’ planned outcomes are being met. There is evidence in documentation reviewed of a resident whose falls risk assessment had changed from a low to medium risk. Changes to the care plans included regular checking of the resident and leaving the call bell accessible.</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reported they were informed of any care plan changes at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activity coordinator who is responsible for implementing the activity programme. A qualified diversional therapist (DT) is contracted to the facility who oversees the programme and supports the activity coordinator. The DT oversees visits monthly to meet with staff and review paperwork. She was not available for interview during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monthly resident meetings, resident satisfaction surveys and follow up on all concerns and suggestions.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on the programme of music, walks, animal visits and school visits. A church service is available for all residents in the chapel and puzzles, bingo and bowls are all popular.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ensure that an activity is undertaken when regular activity staff are not available. Ongoing education is undertaken by the DT and caregivers reported on interview they enjoy doing games with the residents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they are happy with the activities and entertainment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and ongoing assessments of residents are clearly documented in the residents’ files reviewed. The medical consultations were clearly documented on the medical clinical records sighted. Documentation demonstrated that the care and support plans are evaluated at least six monthly or more often if required. If a resident is not responding appropriately to the interventions being delivered, or their health status changes, this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reviews are organised by the RNs and families are invited to attend or contribute to the review process. Family and residents confirmed their input into the MDT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related to exit, transfer or transition states that residents have access to appropriate external treatment and support services. All referrals are clearly documented in the progress notes and in the diary. The family are notified of the upcoming appointment and are invited to attend and assist.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residents' files reviewed information relating to the referral process was sighted. Residents are given a choice of GP when they are admitted. If the need for other services are indicated or requested, the GP sends a referral to seek specialist assistance from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related to waste management which identifies how waste products are disposed of to ensure residents, visitor and staff are protected from harm.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are stored securely. Safety data sheets were sighted for the chemicals in use. Personal protective equipment/clothing (PPE) sighted included disposable gloves, aprons and goggles. Staff interviewed confirmed they can access PPE at any time and were observed wearing disposal gloves and aprons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2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both long term and reactive. Electrical safety testing occurs annually and was completed in May 2016 by a registered electrician. Clinical equipment is tested and calibrated by an approved provider at least annually and was last completed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the risk of harm and safe mobility by ensuring bathroom floors are non-slip, the correct use of mobility aids, and walking areas are not cluttered. The facility has ample storage space for all equipment. Regular environmental audits sighted identify that the service actively works to maintain a safe environment for staff and residents.  Maintenance is undertaken as required by outside contractors. (Contracts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have appropriate seating and shaded areas which are easily accessible for all residents including wheelchair access.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 and shower facilities in each wing for residents with separate staff and visitor facilities. All residents’ bedrooms have a hand-basin and one bedroom has a full ensuite. All bathroom facilities have privacy locks. Hot water temperatures are monitored and remain within safe limits.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Bedrooms are personalised to meet resident’s wants and needs and have appropriate areas for residents to place personal belongings. All bedrooms are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There are three lounge areas, one is a quiet lounge. There is a large exercise hall and chapel which is used for the majority of activities although activities can be undertaken in any of the lounge areas. There are two separate dining areas which open onto a large paved outdoor area with tables and chairs.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Chemicals are securely stored and material data sheets are readily available. The laundry is appropriately equipped with clearly defined clean and dirty areas. The equipment in the laundry is checked regularly. Monthly checks are conducted to ensure specific chemical mixes being used create clean and hygienic laundry. This was confirmed in reports sighted from the chemical provider.</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are very happy with the laundry services provided. Interviews with cleaning and laundry staff confirmed they comply with policies and procedures and they are happy with the products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(Last undertaken in April 2016). Staff education occurs during orientation and at least annually related to management of emergency procedures. This is confirmed in the education schedule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water and an emergency generator. The service has a fire service approved evacuation plan dated 23 July 2006 and there have been no changes to the facility footprint since this time. Six monthly trial evacuation drills occur and are well documented. (Last undertaken in May 2016). The service undertook their annual review of the pandemic programme in April 2016 as confirmed by the manager and sighted in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a small bank of solar heating which can provide hot water in the event of the main supplies failing.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check the doors and windows are locked at dusk. Visitors to the facility after this time need to ring the front door bell for entry. Staff and residents stated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interviews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areas used by residents have at least one opening window which allows ventilation and natural light.  Electric and solar heating is used at the facility. Residents confirmed during interview that the facility remains at a suitable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(IPCC) is the manager. The infection control coordinator monitors for infections using standardised definitions to identify infections, carries out surveillance activities and monitors organisms related to antibiotic use. Infection control is a standing agenda item in the staff meetings. If there is an infectious outbreak this is reported immediately to staff,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the shift handover, have short term care plans developed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RNs and caregivers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IPCC confirmed being responsible for facilitating infection prevention and control activities. The IPCC has attended relevant education on infection prevention and control and advises she liaises with the GP if there are any concerns about a resident with a known or suspected infection.</w:t>
            </w:r>
          </w:p>
          <w:p w:rsidR="00EB7645" w:rsidRPr="00BE00C7" w:rsidP="00BE00C7">
            <w:pPr>
              <w:pStyle w:val="OutcomeDescription"/>
              <w:spacing w:before="120" w:after="120"/>
              <w:rPr>
                <w:rFonts w:cs="Arial"/>
                <w:b w:val="0"/>
                <w:lang w:eastAsia="en-NZ"/>
              </w:rPr>
            </w:pPr>
            <w:r w:rsidRPr="00BE00C7">
              <w:rPr>
                <w:rFonts w:cs="Arial"/>
                <w:b w:val="0"/>
                <w:lang w:eastAsia="en-NZ"/>
              </w:rPr>
              <w:t>The IPCC is responsible for gaining infection control, infectious disease and microbiological advice and support, where this is not available within the organisation. In the event of an outbreak advice would be sought from the GP, DHB or laboratory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are available for staff to refer to as and when required. Staff interviewed confirmed access to policies on infection prevention and control. Staff reported if they had any concerns they would speak to the RN and contact the manager as required. The GP confirmed in interview that he is contacted by staff in a timely manner when the needs of the residents’ have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Education is provided by the DHB infection control consultant and the manager as part of the annual education programmes.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advice on infection prevention and control activities via residents’ meetings. The residents’ meeting minutes included discussion on the importance of hand hygiene.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on interview they regularly receive education on infection prevention as part of the annual programme and also at handover if a situation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is carried out in accordance with agreed objectives and priorities that is specified in the infection control programme. The surveillance programme reviewed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IPCC explained the surveillance system, the role and responsibilities of the IPCC, and the reporting systems in place. Information gained is reported as part of the quality management system requirements and quality improvement objectives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Relevant types of infections, such as urinary tract infections, lower respiratory infections, influenza, chest, skin, wound infections and other infections are part of the surveillance programme. Surveillance forms have been developed and implemented for this purpose. Infection reports are completed and reviewed individually by the IPCC. Any immediate trends, advice or information fact sheets are provided back to the service concerned. Additional advice and support on infection control matters can be sought from the DHB or a private infection control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are kept well informed and understood their responsibilities for reporting any signs and symptoms of a resident having an infection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The use of enablers is voluntary and the least restrictive option to meet the needs of the resident. Policy contains all necessary documentation related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one bedside rail restraint and no enablers in use at the time of audit. Staff verbalised their understanding and knowledge related to restraint and enabler use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the restraint coordinator and their job description identifies their lines of accountability for restraint. All staff interviewed are aware of the processes to be undertaken prior to restraint use. Education was undertaken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approval processes which is implemented by the service. The only current approved restraints are bedside rails.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undertaken by the service meets all the requirements of this standard. It is clearly documented in the resident’s file reviewed for restraint use. Ongoing assessment for the continued use of restraint for the resident who has had bedside rails in use since 2010 is undertaken at least six monthly as part of the interRAI assessment process.  The need for ongoing restraint use is discussed at staff meetings and multidisciplinary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only put in place for safety reasons. Alternative interventions are considered prior to this. Only approved restraints can be used as stated in policy. When restraint is in use it is monitored at a frequency decided by assessment related to identified risk to the resident. The restraint register sighted contains information which allows all episodes of restraint to be readily audited. The register shows that restraint is discontinued when it is no longer appropriate and the service has reduced restraint use from four in 2015 to one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evaluated at least every six months along with all other care provision as part of interRAI assessment process. In the file reviewed restraint was identified under falls risk, mobility and restrictive devises. Annual multidisciplinary meetings which include family/whanau members and the resident identify that an updated annual consent for the use of restraint is signed.  If a resident’s condition changes and they can be safely managed without restraint, then the restraint is ceased. This is shown in the restraint register and in the resident’s clinical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quality review of all restraint use is undertaken by the health and safety committee which the restraint coordinator attends. The findings are shared at staff meetings. The services progress toward reducing restraint is tracked.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 of the review process includes ensuring the staff education reflects current good practice and meet legislative requirements.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Sandra MacLean - Lady Elizabeth Home and Hospital</w:t>
    </w:r>
    <w:bookmarkEnd w:id="58"/>
    <w:r>
      <w:rPr>
        <w:rFonts w:cs="Arial"/>
        <w:sz w:val="16"/>
        <w:szCs w:val="20"/>
      </w:rPr>
      <w:tab/>
      <w:t xml:space="preserve">Date of Audit: </w:t>
    </w:r>
    <w:bookmarkStart w:id="59" w:name="AuditStartDate1"/>
    <w:r>
      <w:rPr>
        <w:rFonts w:cs="Arial"/>
        <w:sz w:val="16"/>
        <w:szCs w:val="20"/>
      </w:rPr>
      <w:t>9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