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Little Sisters of The Poor Aged Care New Zealand Limited - St Joseph's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Little Sisters of The Poor Aged Care New Zealand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Joseph's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May 2016</w:t>
      </w:r>
      <w:bookmarkEnd w:id="7"/>
      <w:r w:rsidRPr="009418D4">
        <w:rPr>
          <w:rFonts w:cs="Arial"/>
        </w:rPr>
        <w:tab/>
        <w:t xml:space="preserve">End date: </w:t>
      </w:r>
      <w:bookmarkStart w:id="8" w:name="AuditEndDate"/>
      <w:r w:rsidR="00A4268A">
        <w:rPr>
          <w:rFonts w:cs="Arial"/>
        </w:rPr>
        <w:t>17 May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St Joseph’s Home and Hospital is owned and operated by the Little Sisters of the Poor.  The service provides care for up to 31 residents requiring hospital (geriatric and medical) and rest home level care.  On the day of the audit, there were 31 residents.  The service is overseen by a manager, who is a Sister and is well qualified and experienced for the role and is supported by the Local Council, comprised of two other Sisters, a nurse manager and assistant manager.  </w:t>
      </w:r>
    </w:p>
    <w:p w:rsidRPr="00A4268A">
      <w:pPr>
        <w:spacing w:before="240" w:line="276" w:lineRule="auto"/>
        <w:rPr>
          <w:rFonts w:eastAsia="Calibri"/>
        </w:rPr>
      </w:pPr>
      <w:r w:rsidRPr="00A4268A">
        <w:rPr>
          <w:rFonts w:eastAsia="Calibri"/>
        </w:rPr>
        <w:t>Residents, family and the GP interviewed spoke positively about the service provided.</w:t>
        <w:b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t xml:space="preserve">This audit has identified one area requiring improvement around restraint monitoring.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at St Joseph’s strive to ensure that care is provided in a way that focuses on the individual, values residents' autonomy and maintains their privacy and choice.  The service functions in a way that complies with the Health and Disability Commissioner’s Code of Consumers’ Rights (the Code).  Cultural and spiritual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and goals.  Quality activities are conducted and these generate improvements in practice and service delivery.  Meetings are held to discuss quality and risk management processes.  Residents/family meetings have been held and residents and families are surveyed regularly.  Health and safety policies, systems and processes are implemented to manage risk.  Incidents and accidents are reported and followed through.  A comprehensive education and training programme has been implemented with a current training plan in place.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registered nurse is responsible for the provision of care and documentation at every stage of service delivery.  There is sufficient information gained through the initial support plans, specific assessments, discharge summaries, and the care plans to guide staff in the safe delivery of care to residents.  The care plans are resident and goal orientated and reviewed every six months or earlier if required with input from the resident/family as appropriate.  Allied health and a team approach are evident in the resident files reviewed.  The general practitioner reviews residents one to three monthly.  </w:t>
      </w:r>
    </w:p>
    <w:p w:rsidRPr="00A4268A" w:rsidP="00621629">
      <w:pPr>
        <w:spacing w:before="240" w:line="276" w:lineRule="auto"/>
        <w:rPr>
          <w:rFonts w:eastAsia="Calibri"/>
        </w:rPr>
      </w:pPr>
      <w:r w:rsidRPr="00A4268A">
        <w:rPr>
          <w:rFonts w:eastAsia="Calibri"/>
        </w:rPr>
        <w:t xml:space="preserve">The activities team implement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 xml:space="preserve">Medications are managed appropriately in line with accepted guidelines.  The registered nurses and caregivers who administer medications have an annual competency assessment and receive annual education.  Medication charts are reviewed three monthly by the general practitioner.  </w:t>
      </w:r>
    </w:p>
    <w:p w:rsidRPr="00A4268A" w:rsidP="00621629">
      <w:pPr>
        <w:spacing w:before="240" w:line="276" w:lineRule="auto"/>
        <w:rPr>
          <w:rFonts w:eastAsia="Calibri"/>
        </w:rPr>
      </w:pPr>
      <w:r w:rsidRPr="00A4268A">
        <w:rPr>
          <w:rFonts w:eastAsia="Calibri"/>
        </w:rPr>
        <w:t>All meals are cooked on site.  On admission, residents' food preferences, dislikes and dietary requirements are identified and accommodated.  Nutritious snacks are available 24 hours.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The building holds a current warrant of fitness.  All resident rooms have ensuites.  External areas are safe and well maintained with shade and seating available.  Fixtures, fittings and flooring are appropriate and toilet/shower facilities are constructed for ease of cleaning.  Cleaning and laundry services are monitored through the internal auditing system.  Appropriate training, information and equipment for responding to emergencies are provided.  There is an approved evacuation scheme and emergency supplies for at least three days.  There is a first aider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St Joseph’s has restraint minimisation and safe practice policies and procedures in place.  Staff receive training in restraint minimisation and challenging behaviour management.  On the day of audit, there were seven residents with restraint and ten residents with an enabler.  Restraint management processes are adhered.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management-systems are in place to minimise the risk of infection to consumers, service providers and visitors.  The infection control programme implemented meets the needs of the service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95"/>
        <w:gridCol w:w="1280"/>
        <w:gridCol w:w="986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staff (five caregivers, two registered nurses, two activities coordinators, the nurse manager and the manager) confirm their familiarity with the Code.  Interviews with seven residents (two rest home and five hospital) and five families (all hospital) confirm the services being provided are in line with the Code.  The Code is discussed at resident, nursing and focus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and resuscitation.  Completed resuscitation forms were evident on all resident files reviewed.  General consent forms were evident on files reviewed.  Discussions with staff confirmed that they are familiar with the requirements to obtain informed consent for entering rooms and personal care.  Enduring power of attorney evidence is sought prior to admission and is filed with the admission agreements.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All residents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process.  There is a complaints form available.  Information about complaints is provided on admission.  Interview with residents demonstrated an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Verbal and written complaints are documented.  To date, there were five complaints in 2015 and two in 2016 and all complaint documentation was reviewed.  All complaints had noted investigation, timeframes, corrective actions when required and resolutions were in place if required.  Results are fed back to complainants.  Discussions with residents and families confirmed that any issues are addressed and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on display throughout the facility and leaflets are available in the foyer of the facility.  The service is able to provide information in different languages and/or in large print if requested.  Information is given to next of kin or enduring power of attorney (EPOA) to read with the resident and discuss.  On entry to the service, the unit manager discusses the information pack with the resident and the family/whānau.  The information pack incudes a copy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that align with the requirements of the Privacy Act and Health Information Privacy Code.  Staff were observed respecting resident’s privacy and could describe how they manage maintaining privacy and respect of personal property.  All residents interviewed stated their needs were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describes spiritual care.  Mass is conducted daily in the chapel and sisters of the order are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their own chapel and mass is held daily and rosary in the afternoon.  Those residents who are unable to attend can watch mass on their TV screens as it is relayed throughout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of other denominations have their spiritual needs met.  All residents and families interviewed indicated that resident’s spiritual needs are being met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There is a Māori health plan.  Cultural needs were addressed in care plans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and spiritual practice is supported and identified needs are incorporated into the care planning process and reviewed as demonstrated in resident files sampled.  Discussions with staff confirm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All residents interviewed reported that they were satisfied that their cultural and individual values were being met.  </w:t>
              <w:br/>
              <w:t>Information gathered during assessment including residents cultural beliefs and values, is used to develop a care plan, which the resident (if appropriate) and/or their family/whānau are asked to consult on.  Staff receive training on cultural awareness.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RNs supervise staff to ensure professional practice is maintained in the service.  The abuse and neglect processes cover harassment and exploitation.  All residents interviewed reported that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aligns with the health and disability services standards for residents with aged care needs.  Staffing policies include pre-employment and the requirement to attend orientation and ongoing in-service training.  The resident satisfaction survey reflects high levels of satisfaction with the services provided.  Residents interviewed spoke very positively about the care and support provided.  Staff interviewed had a sound understanding of principles of aged care and stated that they feel supported by the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Eleven incidents/accidents forms were reviewed.  The forms included a section to record family notification.  All 11 forms indicated family were informed or if family did not wish to be informed.  Relatives interviewed confirmed that they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Joseph’s is owned and operated by the Little Sisters of the Poor.  The service provides rest home and hospital level (geriatric and medical) care for up to 31 residents.  On the day of the audit, there were three rest home level and 28 hospital level residents.  All were under the Age Related Residential Care Contract.  All rooms are dual purpose.  The manager is a sister of the order and has many years’ experience in aged care management.  She is supported by a relieving nurse manager (the previous nurse manager) while the nurse manager position is being actively recruited and also by the Local Council, comprised of Sisters.  St Joseph’s has a business/strategic plan and a quality and risk management programme in place for the current year.  The organisation has a philosophy of care, which includes a mission statement.  The manager has completed in excess of eight hours of professional development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manager, the assistant manager who is a member of the Religious Congregation is in charge with support from the nurse manager, registered nurses and care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business/strategic plan that includes quality goals and risk management plans.  Interviews with staff confirmed that quality data is discussed at monthly registered nurse and all nurse meetings. The manager and registered nurses advised that they are responsible for providing oversight of the quality programme.  The quality and risk management programme is designed to monitor contractual and standards compliance.  The service's policies are reviewed at least every two years.  Policies include InterRAI assessment requirements.  Staff have access to manuals.  Resident/relative meetings are held monthly and issues raised at these meetings are managed as complaints.  Restraint and enabler use is reported within the focus and nursing meetings. </w:t>
            </w:r>
          </w:p>
          <w:p w:rsidR="00EB7645" w:rsidRPr="00BE00C7" w:rsidP="00BE00C7">
            <w:pPr>
              <w:pStyle w:val="OutcomeDescription"/>
              <w:spacing w:before="120" w:after="120"/>
              <w:rPr>
                <w:rFonts w:cs="Arial"/>
                <w:b w:val="0"/>
                <w:lang w:eastAsia="en-NZ"/>
              </w:rPr>
            </w:pPr>
            <w:r w:rsidRPr="00BE00C7">
              <w:rPr>
                <w:rFonts w:cs="Arial"/>
                <w:b w:val="0"/>
                <w:lang w:eastAsia="en-NZ"/>
              </w:rPr>
              <w:t>Data is collected in relation to a variety of quality activities and an internal audit schedule has been completed.  Areas of non-compliance identified through quality activities are actioned for improvement.  The service has a health and safety management system.  There are implemented risk management, and health and safety policies and procedures in place including accident and hazard management.  Residents are surveyed to gather feedback on the service provided and the outcomes are communicated to residents, staff and families.  The 2015 survey indicated a high level of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nurse manager investigates accidents and near misses and analysis of incident trends occurs.  There is a discussion of incidents/accidents at monthly focus meetings including actions to minimise recurrence.  A registered nurse conducts clinical follow-up of residents.  Eleven incident forms sampled (from May 2016) demonstrated that appropriate clinical follow-up and investigation occurred following incidents.  Discussions with the manager confirmed that there is an awareness of the requirement to notify relevant authorities in relation to essential notifications.  Appropriate notification was made to Worksafe and the DHB regarding two incidents in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The recruitment and staff selection process requires that relevant checks are completed to validate the individual’s qualifications, experience and veracity.  A copy of practising certificates is kept.  Seven staff files were reviewed (two registered nurses, an activities coordinator, a cook and three caregivers) and there is evidence that reference checks were completed before employment is offered.  The service has a comprehensive orientation programme in place that provides new staff with relevant information for safe work practice.  The in-service education programme for 2016 is being implemented.  The registered nurses are able to attend external training, including sessions provided by the local DHB.  Annual staff appraisals were evident in all staff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includes staff rationale and skill mix.  Sufficient staff are rostered on to manage the care requirements of the residents.  In addition to the nurse manager (a registered nurse who works full time), there is one registered nurse on at any one time and often two.  The registered nurse on each shift is aware that extra staff can be called on for increased resident requirements.  Sisters of the order provide significant voluntary support to staff.  Interviews with staff,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Other residents or members of the public cannot view sensitive resident information. Entries in records are legible, dated and signed by the relevant caregiver or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 comprehensive admission policy.</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well-developed information pack available for residents/families at entry.  The admission agreements reviewed meet the requirements of the ARCC.  Exclusions from the service are included in the admission agreement.  Six admission agreements viewed were signed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follow-up.  A record of transfer documentation is kept on the resident’s file.  All relevant information is documented and communicated to the receiving health provider or service.  A transfer form accompanies residents to receiving facilities and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no residents self-administering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 blister pack system.  Medications are checked on arrival and any pharmacy errors recorded and fed back to the supplying pharmacy.  Registered nurses or caregivers who have passed their medication competency administer medications.  Medication competencies are updated annually and staff attend annual education.  Standing orders meet guidelines.  The medication fridge temperature is checked weekly.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medication sheets held with the medicine charts.  Medication administration signing sheets correspond with prescribed medication on the medication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were reviewed.  All charts were legible, up-to-date and reviewed at least three monthly by the GP.  There was photo ID on each medication chart and allergy status was recorded.  ‘As required’ medications had prescribed indications for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one chef and one kitchen hand Monday to Friday and one cook and one kitchen hand at the weekend.  All have current food safety certificates.  The weekday chef oversees the procurement of the food and management of the kitchen.  There is a well-equipped kitchen and all meals are cooked onsite.  Meals are served from bain-maries in the dining rooms.  Special equipment such as lipped plates is available.  On the day of audit, meals were hot and well presented.  There is a kitchen manual and a range of policies and procedures to safely manage the kitchen and meal services.  Audits are implemented to monitor performance.  Two resident food satisfaction surveys are completed monthly.  Kitchen fridge, food and freezer temperatures were monitored and recorded weekly.  These were all within safe limits. The residents have a nutritional profile developed on admission that identifies dietary requirements and likes and dislikes.  This is reviewed six monthly as part of the care plan review.  Changes to residents’ dietary needs are communicated to the kitchen.  Special diets, and likes and dislikes were noted in a kitchen folder.  An external dietitian has audited and approved the menus.  Residents and families interviewed were very happy with the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risk assessments and long-term care plans were comprehensively completed for all resident files reviewed.  InterRAI assessments and risk assessments are completed on admission and reviewed six monthly as part of the care plan review.  All InterRAI assessments sighted informed the care plans.  Additional assessments for management of behaviour and wound care were appropriately completed according to need.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comprehensive and evidenced multidisciplinary involvement in the care of the resident.  All care plans were resident centred and documented support needs to achieve the resident/relative goals.  Residents and family state they are involved in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in use for changes in health status and were evaluated on a regular basis and signed off as resolved or transferred to the long-term care plan if an ongoing problem.  There was evidence of service integration with documented input from a range of specialist care professionals including the podiatrist, geriatrician, gerontology nurse practitioner and hospice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care plans reviewed included documentation that meets the needs of the residents and care plans had been updated as residents` needs changed.  When a resident’s condition changes the RN initiates a GP consultation.  Caregivers interviewed confirmed that changes in care are documented on short-term care plans and are communicated at handover.  Family members interviewed confirm they are notified of any changes in their relative’s health status.  Family and residents state care delivery and support by staff is consistent with their expectations.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are in place for all wounds.  Wound management and monitoring occurred as planned.  There are currently three wounds (one superficial skin tear, one abrasion and one full thickness skin tear with a haematoma).  All have appropriate care documented and provided.  Access to specialist advice and support is available as needed through Auckland District Health Board.  There is a new wound care initiative in place where wounds are categorised, tallied and graphed each month.  This will make it easier to identify trends.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for weight, observations and wounds.  Behaviour charts were in use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activities coordinator works 20 hours a week.  A Sister of the Order ably assists her whenever needed.  The activities coordinator is a registered occupational therapist but she does not hold a current practising certificate.  On the days of audit, residents in all areas were observed being actively involved in a variety of activities including mass, sit dancing and a scenic drive outing in the minivan.  Those who prefer to stay in their room have a one-on-one visit for reading, hand massage and music.  </w:t>
            </w:r>
          </w:p>
          <w:p w:rsidR="00EB7645" w:rsidRPr="00BE00C7" w:rsidP="00BE00C7">
            <w:pPr>
              <w:pStyle w:val="OutcomeDescription"/>
              <w:spacing w:before="120" w:after="120"/>
              <w:rPr>
                <w:rFonts w:cs="Arial"/>
                <w:b w:val="0"/>
                <w:lang w:eastAsia="en-NZ"/>
              </w:rPr>
            </w:pPr>
            <w:r w:rsidRPr="00BE00C7">
              <w:rPr>
                <w:rFonts w:cs="Arial"/>
                <w:b w:val="0"/>
                <w:lang w:eastAsia="en-NZ"/>
              </w:rPr>
              <w:t>There is a weekly newsletter for family and residents, and this includes the weekly activities programme and a large print copy is on noticeboards.</w:t>
            </w:r>
          </w:p>
          <w:p w:rsidR="00EB7645" w:rsidRPr="00BE00C7" w:rsidP="00BE00C7">
            <w:pPr>
              <w:pStyle w:val="OutcomeDescription"/>
              <w:spacing w:before="120" w:after="120"/>
              <w:rPr>
                <w:rFonts w:cs="Arial"/>
                <w:b w:val="0"/>
                <w:lang w:eastAsia="en-NZ"/>
              </w:rPr>
            </w:pPr>
            <w:r w:rsidRPr="00BE00C7">
              <w:rPr>
                <w:rFonts w:cs="Arial"/>
                <w:b w:val="0"/>
                <w:lang w:eastAsia="en-NZ"/>
              </w:rPr>
              <w:t>There are van outings twice weekly, one is a scenic drive and the other is to a particular place or exhibit.  There are regular entertainers visiting the facility and there is a hall where entertainment or movies are held.  Every Thursday morning volunteers come and assist residents to make scones and have a morning tea in the activities room.  Special events like birthdays, Easter, Mother’s Day and Anzac Day are celebrated.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individual activity plan is based on this assessment.  The residents' activity care plans have de-escalating techniques for residents with behaviour that might challenge over the 24 hours.  Activity plans are evaluated six monthly at the same time as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care plans reviewed had been evaluated by the registered nurses six monthly or when changes to care occurs.  Two residents (one rest home and one hospital) had not been at the service six months.  Short-term care plans for short-term needs were evaluated and signed off as resolved, or were added to the long-term care plan as an ongoing problem.  Activities plans are in place for each resident and these are evaluated at the same time as the care plans.  The multidisciplinary review involves the RN, GP and resident/family if they wish to attend.  There is at least a three monthly review by the medical practitioner with residents who are in the rest home and one monthly for hospital residents.  The family members interviewed confirmed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where one resident had been referred to the hospice and another to the podiatrist.  Discussion with the RN identified that the service has access to a wide range of support either through the GP, specialists and contracted allied health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clear policies regarding chemical safety and waste disposal.  Management of waste and hazardous substances is covered during orientation and staff have attended chemical safety training.  All chemicals were clearly labelled with manufacturer’s labels and stored in locked areas.  Safety data sheets and product sheets are available.  Sharps containers are available and meet the hazardous substances regulations for containers.  A hazard register identifies hazardous substances and staff indicated a clear understanding of processes and protocols.  Gloves, aprons, and goggles are available for staff.  The maintenance person described the safe management of hazardous material.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that expires on 8 April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Reactive and preventative maintenance occurs.  Electrical equipment has been tested and tagged.  Chair scales are available and have been checked and tagged. There is a planned maintenance programme in place.  Hot water temperatures have been randomly monitored in resident areas and were within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communal areas, hallways and resident rooms are carpeted.  All ensuites have nonslip vinyl flooring.  All utility areas such as the kitchen, laundry and sluice rooms have vinyl flooring.  All hallways are very wide and have safety rails, and promote safe mobility while using mobility aids.  Residents were moving freely around the areas with mobility aids where required.  The external areas and gardens were well maintained.  There are outdoor areas with seating and shade.  There is safe access to all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have ensuites.  Fixtures, fittings and flooring is appropriate and toilet/shower facilities are constructed for ease of cleaning.  There is ample space in all ensuites to accommodate shower chairs and hoists if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are spacious to allow care to be provided and for the safe use of mobility aids.  Staff interviewed reported that they have more than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occur throughout the facility in the spacious communal areas, chapel and hall.  The lounges are large enough so there is no impact on other residents who are not involved in activities.  The arrangement of seating and space allows both individual and group activities to occur.  There are smaller lounges where residents who prefer quieter activities or visitors may sit.  The dining rooms are spacious and the décor is very attractive and homely.  There are small kitchenettes where a cup of tea or coffee can be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undertaken on site.  The laundry is spacious and well organised and divided into a ‘dirty and clean’ area.  The laundry staff member interviewed stated that she manages the workload adequately with the assistance of volunteers. The laundry staff member could describe appropriate systems for managing infectious laundry.  There is a comprehensive laundry and cleaning manual.  Cleaning and laundry services are monitored through the internal auditing system.  The cleaners’ equipment was attended-to at all times or locked away in the laundry.  Contracted staff do cleaning.  There are two sluice rooms for the disposal of soiled water or waste.  The sluice rooms and the laundry are locked when not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emergency and security situations including how services will be provided in health, civil defence or other emergencies.  Civil defence supplies, adequate food and water, and a gas barbeque for alternative cooking are available.  In the event of a power cut, there is emergency lighting that switches on and lasts for two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monthly fire evacuations are held.  There is an approved fire evacuation plan.  There have been no building changes.  There is a first aider on duty at all times.  </w:t>
              <w:br/>
              <w:t xml:space="preserve">Residents’ rooms and communal areas have call bells.   </w:t>
            </w:r>
          </w:p>
          <w:p w:rsidR="00EB7645" w:rsidRPr="00BE00C7" w:rsidP="00BE00C7">
            <w:pPr>
              <w:pStyle w:val="OutcomeDescription"/>
              <w:spacing w:before="120" w:after="120"/>
              <w:rPr>
                <w:rFonts w:cs="Arial"/>
                <w:b w:val="0"/>
                <w:lang w:eastAsia="en-NZ"/>
              </w:rPr>
            </w:pPr>
            <w:r w:rsidRPr="00BE00C7">
              <w:rPr>
                <w:rFonts w:cs="Arial"/>
                <w:b w:val="0"/>
                <w:lang w:eastAsia="en-NZ"/>
              </w:rPr>
              <w:t>Security policies and procedures are documented and implemented by staff.  There is security lighting at night and access to the building is by call bell and intercom.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ample natural light and ventilation.  There is underfloor or skirting board heating in all areas.  The facility is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Joseph’s has an established infection control programme.  The infection control programme, its content and detail, is appropriate for the size, complexity and degree of risk associated with the service.  It is linked into the incident reporting system.  A registered nurse is the designated infection control coordinator with support from the focus and health and safety teams as the infection control team.  Minutes are available for staff.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St Joseph’s is the designated infection control (IC) coordinator.  For the size and complexity of the organisation, there are adequate resources to implement the infection control programme.  The IC nurse and IC team has good external support from the local laboratory infection control team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has completed online infection control updates.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quality meetings.  If there is an emergent issue, it is acted-upon in a timely manner.  Reports are easily accessible to the unit manager.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seven residents with restraint and ten residents with an enabler.  Three enabler files sampled document that enabler use is voluntary.  All necessary documentation has been completed in relation to the restraints.  Staff interviews and staff records evidence guidance has been given on restraint minimisation and safe practice (RMSP), enabler usage and prevention and/or de-escalation techniques.  Policies and procedures include definition of restraint and enabler that are congruent with the definition in NZS 8134.0.  Staff education on RMSP/enablers has been provided.  Restraint has been discussed as part of quality meetings.  A registered nurse is the designated restraint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restraint coordinator.  Assessment and approval process for restraint use included the restraint coordinator, registered nurses, resident or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restraint or enabler interventions.  These were undertaken by suitably qualified and skilled staff, in partnership with the family/whānau, in the three restraint and three enabler files sampled.  The restraint coordinator, the resident and/or their representative and a medical practitioner were involved in the assessment and consent process.  In the files reviewed, assessments and consents were fully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put in place only where it is clinically indicated and justified and approval processes are obtained/met.  An assessment form/process is completed for all restraints and enablers.  The files reviewed had a completed assessment form and a care plan that reflected risk.  Monitoring forms that did not always include regular monitoring at the frequency determined by the risk level, were present in the files reviewed.  In resident files reviewed, appropriate documentation has been completed.  The service has a restraint and enablers register updated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three months.  In the files reviewed, evaluations had been completed with the resident, family/whānau and restraint coordinator.  Restraint practices are reviewed on a formal basis every month by the facility restraint coordinator at quality meetings.  Evaluation timeframes are determined by policy and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reviews restraint as part of the internal audit and reporting cycle.  Reviews are completed three monthly or sooner if a need is identified.  The restraint coordinator completes reviews.  Any adverse outcomes are reported at the monthly focus, and health and safety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25"/>
        <w:gridCol w:w="1280"/>
        <w:gridCol w:w="1948"/>
        <w:gridCol w:w="1348"/>
        <w:gridCol w:w="13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use is clearly documented in resident files sampled and the frequency of required monitoring is documented.  However, monitoring forms reviewed did not all demonstrate that monitoring had occurred.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three restraint-monitoring forms sampled did not demonstrate consistent evidence of required monitoring.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restraint monitoring is completed and documented according to the timeframe determined and according to the risk.</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Little Sisters of The Poor Aged Care New Zealand Limited - St Joseph's</w:t>
    </w:r>
    <w:bookmarkEnd w:id="58"/>
    <w:r>
      <w:rPr>
        <w:rFonts w:cs="Arial"/>
        <w:sz w:val="16"/>
        <w:szCs w:val="20"/>
      </w:rPr>
      <w:tab/>
      <w:t xml:space="preserve">Date of Audit: </w:t>
    </w:r>
    <w:bookmarkStart w:id="59" w:name="AuditStartDate1"/>
    <w:r>
      <w:rPr>
        <w:rFonts w:cs="Arial"/>
        <w:sz w:val="16"/>
        <w:szCs w:val="20"/>
      </w:rPr>
      <w:t>16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