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Cedar Manor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Cedar Manor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May 2016</w:t>
      </w:r>
      <w:bookmarkEnd w:id="7"/>
      <w:r w:rsidRPr="009418D4">
        <w:rPr>
          <w:rFonts w:cs="Arial"/>
        </w:rPr>
        <w:tab/>
        <w:t xml:space="preserve">End date: </w:t>
      </w:r>
      <w:bookmarkStart w:id="8" w:name="AuditEndDate"/>
      <w:r w:rsidR="00A4268A">
        <w:rPr>
          <w:rFonts w:cs="Arial"/>
        </w:rPr>
        <w:t>26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Cedar Manor Care Home and Hospital is part of the Bupa group.  The service is certified to provide rest home, hospital and dementia level care for up to 92 residents.  On the day of the audit, there were 90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care home manager is appropriately qualified and experienced.  Feedback from residents and relatives is positive.  </w:t>
        <w:br/>
        <w:t>Two of the three shortfalls identified at the previous audit have been addressed.  These were around signing and dating documents and timeliness of documentation.  Improvement continues to be required around medication management.</w:t>
      </w:r>
    </w:p>
    <w:p w:rsidRPr="00A4268A">
      <w:pPr>
        <w:spacing w:before="240" w:line="276" w:lineRule="auto"/>
        <w:rPr>
          <w:rFonts w:eastAsia="Calibri"/>
        </w:rPr>
      </w:pPr>
      <w:r w:rsidRPr="00A4268A">
        <w:rPr>
          <w:rFonts w:eastAsia="Calibri"/>
        </w:rPr>
        <w:t xml:space="preserve">Improvement is required from this audit around meeting minutes, staff education, care interventions and self-administration of medications.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care home manager and clinical manager have an open door policy.  Complaints processes are implemented.  Complaints and concerns are managed and documented and learning’s from complaints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Cedar Manor has an established quality and risk management system that supports the provision of clinical care and support.  An annual resident/relative satisfaction survey is completed and there are regular resident/relative meetings.  Cedar Manor is benchmarked against other Bupa facilities.  Incidents are documented and there is immediate follow 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Staffing levels are monitored closely with staff having input into rostering.</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 three monthly reviews by the nurse practitioner or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included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There are activities programmes in place for the rest home, dementia unit and hospital residents.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All food and baking is done on-site.  All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A Bupa restraint policy includes comprehensive restraint procedures including restraint minimisation.  A documented definition of restraint and enablers aligns with the definition in the standards.  There are five restraints and four enablers being used.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number of complaints received each month is reported monthly to care services via the facility benchmarking spreadsheet.</w:t>
              <w:br/>
              <w:t xml:space="preserve">There is a complaints flowchart.  </w:t>
              <w:br/>
              <w:t xml:space="preserve">The complaints procedure is provided to resident/relatives at entry and is prominent around the facility on noticeboards.  A complaint management record is completed for each complaint.  A record of all complaints per month is maintained by the facility using the complaint register.  Documentation including follow-up letters and resolution reviewed demonstrated that complaints are well managed.  </w:t>
              <w:br/>
              <w:t>Discussion with nine residents (four rest home and five hospital) and relatives, confirmed they were provided with information on complaints and complaints forms.  Complaints reviewed were well documented including investigation, follow-up letters and resolution.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alert staff to their responsibility to notify family/next of kin of any accident/incident that occurs.  Accident/incident forms have a section to indicate if family/whānau have been informed (or not) of an accident/incident.  Incident forms reviewed identified that family were notified.  As part of the internal auditing system, incident/accident forms are audited and a criterion is identified around "incident forms" informing family.  Families often give instructions to staff regarding what they would like to be contacted about and when should an accident/incident of a certain type occur.  This is documented in the resident files.</w:t>
              <w:br/>
              <w:t xml:space="preserve">Five relatives interviewed (two dementia and three hospital) stated that they are always informed when their family members health status changes.  </w:t>
              <w:br/>
              <w:t xml:space="preserve">There is an interpreter policy and contact details of interpreters.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Cedar Manor provides rest home, hospital and dementia level care for up to 92 residents.  The 74 beds in the ‘hospital’ and ‘rest home’ wings are dual purpose.  There were 17 of a potential 18 residents in the dementia unit, 35 hospital level residents and 38 rest home level residents on the day of the audit.  With the exception of one rest home level resident on respite care, all residents were under the ARRC contract.</w:t>
            </w:r>
          </w:p>
          <w:p w:rsidR="00EB7645" w:rsidRPr="00BE00C7" w:rsidP="00BE00C7">
            <w:pPr>
              <w:pStyle w:val="OutcomeDescription"/>
              <w:spacing w:before="120" w:after="120"/>
              <w:rPr>
                <w:rFonts w:cs="Arial"/>
                <w:b w:val="0"/>
                <w:lang w:eastAsia="en-NZ"/>
              </w:rPr>
            </w:pPr>
            <w:r w:rsidRPr="00BE00C7">
              <w:rPr>
                <w:rFonts w:cs="Arial"/>
                <w:b w:val="0"/>
                <w:lang w:eastAsia="en-NZ"/>
              </w:rPr>
              <w:t>Cedar Manor set specific quality goals for 2016 and there is a monthly review of all goals.</w:t>
              <w:br/>
              <w:br/>
              <w:t>The care home manager has been in the role for three and a half years.  He is supported by a clinical manager who has been at the service for 15 months and has 20 years of aged care experience.  Managers and clinical managers attend annual organisational forums and regional forums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Cedar Manor has a quality and risk management system based on the Bupa organisation quality management systems and processes.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procedures and associated implementation systems to provide a good level of assurance that it is meeting accepted good practice and adhering to relevant standards.  Policies are current and staff are informed of updates and changes.</w:t>
              <w:br/>
              <w:t>Key components of the quality management system link to the monthly quality, health and safety and infection control meetings, registered nurses meetings and staff meetings at Cedar Manor.  However, meeting minutes do not reflect discussion of quality data trend analysis.  Weekly reports by facility manager to Bupa operations manager and quality indicator reports to Bupa quality coordinator provide a coordinated process between service level and organisation.</w:t>
              <w:br/>
              <w:t xml:space="preserve"> </w:t>
              <w:br/>
              <w:t xml:space="preserve">There are monthly accident/incident and infection benchmarking reports provided to Cedar Manor for rest home, hospital and dementia level care.  Internal audits are completed according to the Bupa schedule.  Corrective action plans are developed when service shortfalls are identified.  </w:t>
              <w:br/>
              <w:br/>
              <w:t xml:space="preserve">There is a comprehensive hazard management, health and safety and risk management programme in place.  There are facility goals around health and safety.  The health and safety committee meets monthly and there is a current hazard register.  </w:t>
              <w:br/>
              <w:t xml:space="preserve">  </w:t>
              <w:br/>
              <w:t>Falls prevention strategies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all incidents/accidents.  Individual incident reports are completed for each incident/accident with immediate action noted.  The data is linked to the organisation's benchmarking programme and this is used for comparative purposes.  Incident reports are assessed for a means to prevent recurrence before being signed off.  All incident forms reviewed documented immediate follow up by a registered nurse including completion of neurological observations for all unwitnessed falls or falls with a possible head injury.  All pressure injuries (previous) had been reported as incidents and are benchmarked.</w:t>
              <w:br/>
              <w:br/>
              <w:t>Discussions with service management, confirms an awareness of the requirement to notify relevant authorities in relation to essential notifications.  One appropriate section 31 notification has been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 of practising certificates is maintained.</w:t>
              <w:br/>
              <w:br/>
              <w:t xml:space="preserve">Six staff files reviewed (two registered nurses including a unit coordinator, two caregivers, a cook and an activities coordinator) included appropriate employment documentation and up-to-date performance appraisals and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br/>
              <w:t xml:space="preserve">The service has a comprehensive orientation programme in place that provides new staff with relevant information for safe work practice including around caring for those with dementia.  The orientation programme is developed specifically to worker type (e.g. RN, support staff) and includes documented competencies.  Completed orientation booklets are on staff files.  Five caregivers interviewed were able to describe the orientation process and stated that they believed new staff were adequately orientated to the service.  </w:t>
              <w:br/>
              <w:br/>
              <w:t xml:space="preserve">An annual education schedule is being implemented.  In addition, opportunistic education is provided by way of toolbox talks.  Attendance at in-service education sessions is low.  Registered nurses (RN’s) are provided with suitable training.  A competency programme is in place with different requirements according to work type.  </w:t>
              <w:br/>
              <w:br/>
              <w:t xml:space="preserve">There are 15 caregivers that work in the dementia unit.  Eight have completed the required dementia standards and the other seven have not yet been employed for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staffing policy aligns with contractual requirements and includes skill mixes.  </w:t>
              <w:br/>
              <w:t>There are at least two registered nurses on duty twenty-four hours per day (one in the rest home wing and one in the hospital wing).  Additionally, the dementia unit coordinator (registered nurse) works 40 hours per week.  The clinical manger is also a registered nurse and work 40 hours per week.</w:t>
              <w:br/>
              <w:t>Interviews with relatives and residents all confirmed that staffing numbers were good.  Caregivers interviewed stated that they have sufficient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changes to interventions on care summaries were not always dated and follow up on incident forms by RNs were not always dated or included times.  All documents sampled during this audit (including care summaries and changes to incident forms) were signed and dated.  The previous shortfall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rooms/cupboards were checked across the three areas.  Registered nurses in the hospital, and senior caregivers in the rest home and dementia unit, administer medications.  All staff administering medications have completed an annual medication competency.  Registered nurses also complete an annual syringe driver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robotic roll system for medications.  All medications are checked on delivery against the medication chart and discrepancies are fed back to the supplying pharmacy.  There is a small supply of hospital stock kept in a locked cupboard in the hospital medication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14 medication charts sampled were clear and easy to understand and they included photo ID and allergies.  The medication folder contained information on crushable medications and warfarin precautions.  Antipsychotic medication management plans were in place for residents on these medications. </w:t>
            </w:r>
          </w:p>
          <w:p w:rsidR="00EB7645" w:rsidRPr="00BE00C7" w:rsidP="00BE00C7">
            <w:pPr>
              <w:pStyle w:val="OutcomeDescription"/>
              <w:spacing w:before="120" w:after="120"/>
              <w:rPr>
                <w:rFonts w:cs="Arial"/>
                <w:b w:val="0"/>
                <w:lang w:eastAsia="en-NZ"/>
              </w:rPr>
            </w:pPr>
            <w:r w:rsidRPr="00BE00C7">
              <w:rPr>
                <w:rFonts w:cs="Arial"/>
                <w:b w:val="0"/>
                <w:lang w:eastAsia="en-NZ"/>
              </w:rPr>
              <w:t>‘As required’ medications signed as given in the dementia and rest home unit did not all include documented times of administration.  This previous audit finding remains open.  This audit also identified that start and stop dates for short-term medication are not always documented and/or signed by the prescriber, staff had not consistently signed for regular medications and one resident had two medication charts.  Self-administering residents did not all have documented three monthly GP review of the self-medication competency.</w:t>
            </w:r>
          </w:p>
          <w:p w:rsidR="00EB7645" w:rsidRPr="00BE00C7" w:rsidP="00BE00C7">
            <w:pPr>
              <w:pStyle w:val="OutcomeDescription"/>
              <w:spacing w:before="120" w:after="120"/>
              <w:rPr>
                <w:rFonts w:cs="Arial"/>
                <w:b w:val="0"/>
                <w:lang w:eastAsia="en-NZ"/>
              </w:rPr>
            </w:pPr>
            <w:r w:rsidRPr="00BE00C7">
              <w:rPr>
                <w:rFonts w:cs="Arial"/>
                <w:b w:val="0"/>
                <w:lang w:eastAsia="en-NZ"/>
              </w:rPr>
              <w:t>All medication charts sampled showed evidence of being reviewed by the GP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Cedar Manor continues to prepare and cook all meals on-site in the main kitchen.  The food is transported to the dining rooms in bain maries.  The temperature of the food is checked before leaving the kitchen and again before being served.  There is a cook on duty daily and she is supported by a morning and evening kitchen hand.  All kitchen staff have an up-to-date food safety and hygiene certificate.  There is a kitchen manual and a cleaning schedule.  Chemicals are stored in a locked cupboard and safety data sheets are available.  Personal protective equipment is worn as appropriate.  There are Bupa seasonal menus on a six weekly cycle and these have been approved by a consultant dietician.  The cook receives dietary information for new residents and is notified of any dietary changes, weight loss or other dietary requirements.  Special diets and allergies are written up the kitchen whiteboard.  Normal and moulied meals are provided.  Snacks are available for residents in the dementia unit.  Fridge and freezer temperatures are recorded daily (sighted).  Temperatures are recorded on all chilled and frozen food deliveries.  All food in the chiller, fridges and freezers are dated.  There is sufficient food stored to last for at least three days in an emergency.  Stock is rotated by date.  The kitchen is well equipped, clean and tidy.  Food satisfaction surveys are done annually.  Residents and relatives interviewed spoke positively about the food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a documented care plan and care plans documented updates with changed care needs.  When a resident’s condition changes the RN initiates a GP/NP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Interventions for behaviour that challenges, consistent instructions in care plans and pain assessments were not always documented.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and short-term care plans were in place for all wounds.  There were eight skin tears and four chronic wounds for hospital residents, four skin tears and one chronic ulcer in the rest home and four skin tears for residents in the dementia unit.  There were four facility acquired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utilised, examples sighted included (but not limited to): weight and vital signs, blood glucose,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Cedar Manor continues to provide a varied and well attended activity programme for residents.  Three activities coordinators are based in each of the three units.  The activity team attend Bupa training days and regional meetings/workshops held quarterly.  </w:t>
            </w:r>
          </w:p>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the service has reviewed the activity programme and have included activities based on resident feedback and from staff researching programmes that might appeal.  New activities have included a knitting club, dancing, inter-rest home games, running man challenge, high teas and ‘too fit to sit’ exercises.  Since this initiative the service reports that attendance has improved, as evidenced by additional chairs required and more snacks ordered as part of the activity.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activity programme is displayed on noticeboards.  There are a range of activities to meet most needs including entertainment, bingo bowls and games.  Group exercises are held for half an hour three times a week.  There is a shop trolley, which goes out weekly.  Church services are held twice a month.  Variations to the programme are notified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there are activities in place and each resident has a documented 24 hour activity plan.  Residents from the dementia unit also attend activities in the rest home or hospital.  There are memorabilia available to residents.  On the day of audit, activities were seen to be taking place and most residents were actively engaged.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assistant has one on one time with residents who are unable or who choose not to participate in the programme.  There are van outings a week arranged for all residents to enjoy.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care plan evaluations were documented by the registered nurses.  Six monthly multidisciplinary reviews (MDT) were completed by the registered nurse with input from caregivers, the GP, the activities coordinator and if applicable the physiotherapist.  Family are invited to attend the MDT review.  Files sampled also had short-term care plans available to focus on acute and short term issues.  These were evaluated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building warrant of fitness that expires on 26 February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br/>
              <w:t xml:space="preserve">Individual infection report forms are completed for all infections.  Infections are included on a monthly register and a monthly report is completed by the infection control coordinator.  Infection control data is collated monthly but not reported at the quality, infection control and staff meetings (link 1.2.3.6).  The infection control programme is linked with the quality management programme.  </w:t>
              <w:br/>
              <w:t>Internal infection control audits also assist the service in evaluating infection control needs.  There is close liaison with the GP's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comprehensive restraint procedures.  The process of assessment and evaluation of enabler use is the same as a restraint and included in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hospital residents with restraint and two hospital residents with enablers.  There is a strong drive to reduce restraints and involve families/EPOA in the process.  Review of restraint usage is completed in the facility and is benchmarked against the organisation.  Residents’ files for residents with enabler’s showed that enabler use is voluntary.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7"/>
        <w:gridCol w:w="1280"/>
        <w:gridCol w:w="5233"/>
        <w:gridCol w:w="3491"/>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Incidents, accidents and infection data is analysed for trends and benchmarked against other Bupa facilities for each level of care provided.  Trends identified from data analysis are acted upon via quality data corrective action plans.  However, trend analysis and outcomes of trend analysis were not documented as discussed in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quality and staff meeting minutes did not document discussion around analysis of trends of accident/incident or infection control data.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quality data analysis results are communicated to service providers.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variety of appropriate in-service education has been provided, which, if sufficient staff attended, would meet all requirements.  In addition to formal education, short ‘toolbox’ talks are provided for staff on topical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attendance numbers are very low meaning insufficient staff have completed required trainings.  For example, (out of 100 staff), over 2015 and 2016 to date, three have attended health and safety training, two falls prevention training, six pressure injury prevention training, eleven infection control training, eleven challenging behaviour management training and six cultural safety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sufficient staff have attended compulsory and scheduled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range of policies and procedures in place to guide staff around all aspects of medication management.  The service has a comprehensive training programme and competencies in place to ensure staff provide a safe medication service.  Medication administration was observed at three times during the audit and practice was appropriate during these medication rounds (observed in each of the three units).  Medication documentation and appropriate signing for both prescribers and for staff on administration was not always in place and one resident had two medication charts.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Start and stop dates and/or a prescriber signature for short-term medication was not present for three dementia and two hospital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‘As required’ medications did not have the time of administration documented for one rest home and two dementia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hospital resident medication files reviewed evidenced two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Gaps in staff administration signatures were noted on regular medications for two rest home charts.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prescribers document all medications as per direction on the chart and policy.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‘as required’ medications have the time of administration documented.</w:t>
            </w:r>
          </w:p>
          <w:p w:rsidR="00EB7645" w:rsidRPr="00BE00C7" w:rsidP="00BE00C7">
            <w:pPr>
              <w:pStyle w:val="OutcomeDescription"/>
              <w:spacing w:before="120" w:after="120"/>
              <w:rPr>
                <w:rFonts w:cs="Arial"/>
                <w:b w:val="0"/>
                <w:lang w:eastAsia="en-NZ"/>
              </w:rPr>
            </w:pPr>
            <w:r w:rsidRPr="00BE00C7">
              <w:rPr>
                <w:rFonts w:cs="Arial"/>
                <w:b w:val="0"/>
                <w:lang w:eastAsia="en-NZ"/>
              </w:rPr>
              <w:t>(iii) Ensure residents have only one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(iv) Ensure that staff always sign on administration.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self-medication by residents in the rest home.  The process includes a three monthly GP review of competency.  This was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who self-administers in the rest home did not have a three monthly GP review of the consent/competency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GP reviews the self-medication competency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 files were reviewed for this audit.  All residents had a care plan in place.  Interventions were not fully documented for all identified issues.  One care plan documented conflicting instructions.  Care staff interviewed were able to describe the care and support needed (hence the low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rest home level care plan contradicted itself with regard to how often the resident should be weighed.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in the dementia unit, with behaviours that challenge, did not have interventions documented to manage the behaviour. </w:t>
            </w:r>
          </w:p>
          <w:p w:rsidR="00EB7645" w:rsidRPr="00BE00C7" w:rsidP="00BE00C7">
            <w:pPr>
              <w:pStyle w:val="OutcomeDescription"/>
              <w:spacing w:before="120" w:after="120"/>
              <w:rPr>
                <w:rFonts w:cs="Arial"/>
                <w:b w:val="0"/>
                <w:lang w:eastAsia="en-NZ"/>
              </w:rPr>
            </w:pPr>
            <w:r w:rsidRPr="00BE00C7">
              <w:rPr>
                <w:rFonts w:cs="Arial"/>
                <w:b w:val="0"/>
                <w:lang w:eastAsia="en-NZ"/>
              </w:rPr>
              <w:t>(iii)  Ongoing pain assessments for two rest home and two hospital residents with identified pain were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care plans document consistent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care plan interventions are documented for behaviour that challenges </w:t>
            </w:r>
          </w:p>
          <w:p w:rsidR="00EB7645" w:rsidRPr="00BE00C7" w:rsidP="00BE00C7">
            <w:pPr>
              <w:pStyle w:val="OutcomeDescription"/>
              <w:spacing w:before="120" w:after="120"/>
              <w:rPr>
                <w:rFonts w:cs="Arial"/>
                <w:b w:val="0"/>
                <w:lang w:eastAsia="en-NZ"/>
              </w:rPr>
            </w:pPr>
            <w:r w:rsidRPr="00BE00C7">
              <w:rPr>
                <w:rFonts w:cs="Arial"/>
                <w:b w:val="0"/>
                <w:lang w:eastAsia="en-NZ"/>
              </w:rPr>
              <w:t>(iii)  Ensure ongoing pain monitoring is documented for resident with identified pain.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Cedar Manor Rest Home &amp; Hospital</w:t>
    </w:r>
    <w:bookmarkEnd w:id="58"/>
    <w:r>
      <w:rPr>
        <w:rFonts w:cs="Arial"/>
        <w:sz w:val="16"/>
        <w:szCs w:val="20"/>
      </w:rPr>
      <w:tab/>
      <w:t xml:space="preserve">Date of Audit: </w:t>
    </w:r>
    <w:bookmarkStart w:id="59" w:name="AuditStartDate1"/>
    <w:r>
      <w:rPr>
        <w:rFonts w:cs="Arial"/>
        <w:sz w:val="16"/>
        <w:szCs w:val="20"/>
      </w:rPr>
      <w:t>25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