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Claud Switzer Memorial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Claud Switzer Memorial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Switzer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2016</w:t>
      </w:r>
      <w:bookmarkEnd w:id="7"/>
      <w:r w:rsidRPr="009418D4">
        <w:rPr>
          <w:rFonts w:cs="Arial"/>
        </w:rPr>
        <w:tab/>
        <w:t xml:space="preserve">End date: </w:t>
      </w:r>
      <w:bookmarkStart w:id="8" w:name="AuditEndDate"/>
      <w:r w:rsidR="00A4268A">
        <w:rPr>
          <w:rFonts w:cs="Arial"/>
        </w:rPr>
        <w:t>10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Switzer residential care provides rest home, hospital and dementia level of care for up to 91 residents.  On the day of the audit there were 84 residents.  The trust board employs a general manager (registered nurse), a facility manager, a human resources/administration manager and a nurse manager to implement the strategic plan and oversee the day to day operations of all services. </w:t>
      </w:r>
    </w:p>
    <w:p w:rsidRPr="00A4268A">
      <w:pPr>
        <w:spacing w:before="240" w:line="276" w:lineRule="auto"/>
        <w:rPr>
          <w:rFonts w:eastAsia="Calibri"/>
        </w:rPr>
      </w:pPr>
      <w:r w:rsidRPr="00A4268A">
        <w:rPr>
          <w:rFonts w:eastAsia="Calibri"/>
        </w:rPr>
        <w:t>The residents and relatives spoke positively about the care and supports provided at Switzer residential care home.</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general practitioner, management and staff.</w:t>
      </w:r>
    </w:p>
    <w:p w:rsidRPr="00A4268A">
      <w:pPr>
        <w:spacing w:before="240" w:line="276" w:lineRule="auto"/>
        <w:rPr>
          <w:rFonts w:eastAsia="Calibri"/>
        </w:rPr>
      </w:pPr>
      <w:r w:rsidRPr="00A4268A">
        <w:rPr>
          <w:rFonts w:eastAsia="Calibri"/>
        </w:rPr>
        <w:t xml:space="preserve">Two of three previous findings from the certification audit regarding aligning policy with practice for challenging behaviour, restraints and accident/incidents and restraint assessments have been addressed.     </w:t>
      </w:r>
    </w:p>
    <w:p w:rsidRPr="00A4268A">
      <w:pPr>
        <w:spacing w:before="240" w:line="276" w:lineRule="auto"/>
        <w:rPr>
          <w:rFonts w:eastAsia="Calibri"/>
        </w:rPr>
      </w:pPr>
      <w:r w:rsidRPr="00A4268A">
        <w:rPr>
          <w:rFonts w:eastAsia="Calibri"/>
        </w:rPr>
        <w:t xml:space="preserve">An improvement remains around progress notes. </w:t>
      </w:r>
    </w:p>
    <w:p w:rsidRPr="00A4268A">
      <w:pPr>
        <w:spacing w:before="240" w:line="276" w:lineRule="auto"/>
        <w:rPr>
          <w:rFonts w:eastAsia="Calibri"/>
        </w:rPr>
      </w:pPr>
      <w:r w:rsidRPr="00A4268A">
        <w:rPr>
          <w:rFonts w:eastAsia="Calibri"/>
        </w:rPr>
        <w:t xml:space="preserve">One of two findings from the partial provisional audit has been addressed around an approved fire evacuation plan.  </w:t>
      </w:r>
    </w:p>
    <w:p w:rsidRPr="00A4268A">
      <w:pPr>
        <w:spacing w:before="240" w:line="276" w:lineRule="auto"/>
        <w:rPr>
          <w:rFonts w:eastAsia="Calibri"/>
        </w:rPr>
      </w:pPr>
      <w:r w:rsidRPr="00A4268A">
        <w:rPr>
          <w:rFonts w:eastAsia="Calibri"/>
        </w:rPr>
        <w:t xml:space="preserve">An improvement remains around wound care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There is an open disclosure and interpreter’s policy.  There is a complaints policy supporting practice and an up-to-date register.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Switzer Residential Care has implemented a quality and risk management system that supports the provision of clinical care.  Key components of the quality management system link to a number of meetings including monthly quality meetings.  An annual resident satisfaction survey is completed and there are regular monthly resident meetings.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assesses and reviews residents' needs, outcomes and goals with the resident and/or family.  The use of interRAI assessment tool is embedded in the assessment process.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Two diversional therapists provide an interesting and varied activities programme for the residents’, which includes outings and community involvement.  The activities in the dementia care unit are flexible and meet the individual needs of the residents over a 24 hour period.  </w:t>
      </w:r>
    </w:p>
    <w:p w:rsidRPr="00A4268A" w:rsidP="00621629">
      <w:pPr>
        <w:spacing w:before="240" w:line="276" w:lineRule="auto"/>
        <w:rPr>
          <w:rFonts w:eastAsia="Calibri"/>
        </w:rPr>
      </w:pPr>
      <w:r w:rsidRPr="00A4268A">
        <w:rPr>
          <w:rFonts w:eastAsia="Calibri"/>
        </w:rPr>
        <w:t xml:space="preserve">Medication policies and practice reflect legislative requirements and guidelines.  Staff responsible for administration of medicines complete annual education and medication competencies.  </w:t>
      </w:r>
    </w:p>
    <w:p w:rsidRPr="00A4268A" w:rsidP="00621629">
      <w:pPr>
        <w:spacing w:before="240" w:line="276" w:lineRule="auto"/>
        <w:rPr>
          <w:rFonts w:eastAsia="Calibri"/>
        </w:rPr>
      </w:pPr>
      <w:r w:rsidRPr="00A4268A">
        <w:rPr>
          <w:rFonts w:eastAsia="Calibri"/>
        </w:rPr>
        <w:t xml:space="preserve">All meals are prepared on site.  Individual and special dietary needs are catered and alternative options are available for residents with dislikes.  The menu has been reviewed by a dietitian.  There are nutritious snacks available 24 hours in the dementia care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is a documented definition of restraint and enablers that align with the definition in the standards.  Staff receive training in restraint minimisation and challenging behaviour management.  On the day of audit there were seventeen residents with restraint and two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collating infection events and providing a monthly report to management and staff.  Infection control policies and guidelines include definitions for surveillance.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3"/>
        <w:gridCol w:w="1280"/>
        <w:gridCol w:w="100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The general manager leads the investigation and management of complaints (verbal and written).  There is a complaints (and compliments) log/register that records each individual complaint process including response times.  Complaints are discussed at the monthly quality meeting.  Complaints forms are visible around the facility.  There have been nine complaints made during 2015.  The complaints were reviewed and all have been investigated, resolved and closed out.  Discussion with six residents (three rest home and three hospital) confirm they are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Accident/incident forms with the exception of pressure injury incident forms have a section to indicate if family have been informed (or not) of an accident/incident.  Fifteen accident/incident forms and four separate incident forms for pressure injuries were reviewed for February 2016.  There was documented evidence of family notification for incidents and accidents except for pressure injuries.  Interview with five health care assistants (HCA) and two registered nurses (RN), who work across rest home level, hospital level and dementia care confirmed that family members are kept informed.  The residents and family are informed prior to entry of the scope of services and any items they have to pay that is not covered by the agreement.  One relative interviewed (of dementia care resident) stated that they are informed when their family members health status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provides care for up to 91 residents across three service levels (rest home, hospital and dementia care).  The 91 beds comprise of 25 rest home, 30 hospital, and 21 dual-purpose and 15 dementia beds.  On the day of audit and there were 32 rest home level residents, 40 hospital level residents and 12 dementia care residents.  At the time of the audit there were three younger person residents; two were hospital level and one rest home level.  There were two dementia care residents on long term chronic health conditions contract.  There were no residents on respite.  </w:t>
              <w:br/>
              <w:br/>
              <w:t>Switzer Residential Care is a charitable trust with a board of three trustees.  There is an advisory group (that includes a Kaumatua) who meet with the board of trustees quarterly.  The general manager meets monthly with the board of trustees.  There is a strategic plan (2015-2020) that includes long term goals, vision, mission and philosophy.  Goals include critical success factors and outcomes.  There is an annual business, quality improvement and risk management plan (April 2015) that details all aspects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Benchmarking is undertaken as part of the Far North Quality &amp; Benchmarking Group.  The group meet three monthly.</w:t>
              <w:br/>
              <w:br/>
              <w:t xml:space="preserve">The service is managed by an experienced registered nurse (RN) who has been the general manager at Switzer Residential Care for 18 years.  The general manager is supported by a nurse manager who has been with Switzer Residential Care for 16 years as an RN and has been in the current role for seven years.  There is a team of RNs who have experience within the aged residential care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is implementing a quality and risk management system.  Policies are reviewed on a regular basis and review dates are recorded in the footer on policy documents.  The previous certification audit finding relating to polices and documentation requirements for restraint, challenging behaviours and accident/incidents (link 1.1.9.1) has been addressed.  Quality data is reported to the monthly quality meetings that comprise of a core group of staff.  Quality meeting minutes demonstrate key components of the quality management system and are discussed including internal audits, infection control and incidents (and trends).  The quality coordinator is the general manager.  Monthly accident/incident reports, infections and results of internal audits are completed.  Monthly meeting minutes are included in the board ‘packs’ to keep them appraised of any clinical, risk and operational matters.  The service has linked the complaints/compliments process with its quality management system and communicates relevant information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infection control and health &amp; safety matters are included as part of the monthly quality meetings and include discussion around the number and type of infections and health and safety matters.  Information is fed back to staff.  Meeting minutes reviewed indicate issues raised and are followed through and closed out; including resident meetings (monthly).  Switzer Residential Care is implementing an internal audit programme that includes aspects of clinical care, such as documentation review.  Issues arising from internal audits are recorded as having been resolved with implementation reviewed at the next scheduled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strives to maintain effective communication through the facility which has seen the establishment of a ‘team communicators’ meeting structure.  This involves a representative from each wing and each department.  The group meet monthly (minutes sighted) and it is the responsibility of the representative to feed information back to the respective teams.  The service is currently training to become an Eden principles facility.  An annual residents/relatives survey completed (August 2015) reports overall 96% feedback of experience being very good or good.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data has been collected and analysed.  Incident forms are completed by staff and the resident is reviewed by the RN at the time of event.  The form is forwarded to the nurse manager for final sign off.  Interview with staff inform incidents/accidents are reported appropriately.</w:t>
              <w:br/>
              <w:br/>
              <w:t xml:space="preserve">The service documents and analyses incidents/accidents, unplanned or untoward events and provides feedback to the service and staff so that improvements are made.  Discussions with service management, confirms an awareness of the requirement to notify relevant authorities in relation to essential notifications.  HealthCERT and public health notifications were sighted for a recent suspected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Six staff files were reviewed (one nurse manager, one RN, one enrolled nurse, one HCA, one chef and one diversional therapist) and all files had relevant documentation relating to employment.  Performance appraisals were current in all files reviewed.  The service has an education coordinator who is responsible for ensuring the orientation programme is completed for new staff.  Staff interviewed were able to describe the orientation process and believed new staff were adequately orientated to the service.  </w:t>
              <w:br/>
              <w:br/>
              <w:t xml:space="preserve">There is a two yearly education plan that includes all required education as part of these standards.  The plan is coordinated by the education coordinator and has been implemented according to the planner.  Compulsory study days are offered every second month and staff are required to attend one day annually.  Training attendance is recorded on a database (sighted) and the education coordinator undertakes a reconciliation of attendance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role (e.g. HCA, RN, and kitchen).  Competencies are completed and a record of completion is maintained in the database.  Staff interviewed are aware of the requirement to complete competency training.  There is a staff member with a current first aid certificate on duty 24 hours.  There were 10 HCA’s that work in the dementia unit; eight had completed the required dementia standards and two were in progress of completing.  The two yet to complete the qualifications have been employed within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general manager/RN and nurse manager alternate on-call.  The activities staff (two) work Monday through Friday.  The HCAs, residents and relatives interviewed inform there is sufficient staff on duty.  There is at least one RN and one first aid qualified person on each shift.  There is at least one HCA on duty in the dementia unit at all times.  One of two registered nurses on duty in the morning provides cover to the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integrated and contain nursing progress notes.  Progress notes have been written on each shift as per the company policy.  This aspect of the previous certification audit finding has been addressed.  A new finding has been identified around the time of entry of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practice align with accepted guidelines.  The RNs and enrolled nurses responsible for the administration of medications have completed annual medication questionnaires, practical competency and medication education.  The RNs and EN administer medications in all areas including the rest home and dementia unit.  Medications are checked on arrival by the registered nurse and any pharmacy errors are recorded and fed back to the supplying pharmacy.  There was one self-medicating resident with completed self-medication competencies in place that were reviewed three monthly.  Standing orders were not in use.  All eye drops were dated on opening.  The medication fridge temperature is maintained within acceptable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and administration signing sheets were viewed.  Medication charts are pharmacy generated.  All charts had photo identification and allergy status noted.  Prescribing met legislative requirements for regular and ‘as required’ medications.  Signing sheets reviewed corresponded with the medication charts.  As required medications were signed, dated and timed.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at Switzer residential care.  The qualified chef (interviewed) is supported by a team of cooks and kitchen hands.  All staff have completed food safety training.  A four weekly seasonal menu is in place that has been reviewed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prepared in the main kitchen, plated and transported in hot boxes to the dementia unit and facility dining rooms.  Meals are served from the bain marie to the dining room located adjacent to the kitchen.  The chef is notified of resident dietary requirements, dietary changes and resident dislikes.  Dislikes are accommodated.  A variety of nutritious snacks are delivered to the dementia care unit.  RNs have access to the kitchen after hours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were recorded daily.  End cooked food temperatures had been taken and recorded daily.  All foods were date labelled and stored correctly.  A cleaning schedule is maintained.  Staff were observed to be wearing appropriate personal protective wear.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meals through resident meetings, catering survey comments book, direct contact with the chef and food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 visit or nurse specialist referral.  There is evidence of three monthly medical reviews or earlier for health status changes.  Residents and relative interviewed confirm care delivery and support by staff is consistent with their expectations.  Family confirmed they were kept informed of any changes to resident’s health status.  Progress notes record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Staff report there are adequate continence supplies and dressing supplies.  On the day of the audit supplies of these products were sighted.  There were seventeen skin tears, two leg ulcers and six pressure injuries being treated on the day of audit.  The nurse manager and RN interviewed could describe the referral process to a wound specialist/district nursing service or continence nurse.  The previous partial provisional audit finding around wound care planning remains an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and charts are available for use and these are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diversional therapists (DT) Monday to Friday for 32 hours each.  Both DTs attend regional DT workshops, onsite in-service sessions and have completed dementia units.  They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activity programme is integrated with a variety of activities that are meaningful to the residents.  Activities are held in either the rest home or hospital main lounge.  There are a variety of activities provided which are appropriate to the residents’ abilities and needs.  Volunteers are involved in the programme with a volunteer coordinator appointed to oversee the volunteer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community groups.  Residents attend church services on site and are supported to attend church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for residents in the dementia care unit is provided in the afternoons.  The programme includes meaningful activities.  One on one and small group activities are initiated by care staff at other times.  There are activity resources readily available for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life history profile completed on admission.  Activity plans were sighted in the resident files reviewed.  Activity plans had been reviewed at the same time as care plans.  Residents have the opportunity to feedback on the activity programme through monthly resident association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nursing assessment/short-term nursing care plans reviewed have been evaluated by the RN within three weeks of admission.  InterRAI assessments are completed six monthly or earlier due to changes in health status.  Long-term care plans are evaluated at least six monthly by the RN, care staff, DT, physiotherapist and any other allied health professionals involved in the resident care.  The resident/relative involved in the care plan development/review is identified on the care plan.  Evaluations indicate if resident goals have been met or unmet.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in use have been reviewed regularly by the RN and documents if the problem has been resolved or added to the long-term care plan if the problem is ongoing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30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partial provisional audit was completed in July 2015 for the addition of a new service for dementia care residents.  The audit identified a requirement for the service to obtain an amended and approved New Zealand Fire Service fire evacuation plan.  An approved fire evacuation plan dated 27 July 2015 was sighted.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(RN) collates information obtained through surveillance to determine infection control activities and education needs in the facility.  Definitions of infections are in place appropriate to the complexity of service provided.  Individual infection report forms are completed for all infections and collated monthly.  Data is analysed for trends which is discussed and reported to the monthly quality assurance meetings.  Monthly and annual comparisons are displayed in graphs for staff information.  Internal audits for infection control are included in the annual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GP's that advise and provide feedback/information to the service.  Systems in place are appropriate to the size and complexity of the facility.  The service participates in a regional benchmarking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confirmed outbreaks since the last audit.  On the day of audit, there were three residents in precautionary isolation with no new cases within the last 24 hours.  The public health had been notified and advised they were satisfied with the action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There is a restraint minimisation and safe practice policy that is applicable to the service.  The aim of the policy and protocol is to minimise the use of restraint and any associated risks.  There were 17 residents with restraint in the hospital and two with enablers.</w:t>
            </w:r>
          </w:p>
          <w:p w:rsidR="00EB7645" w:rsidRPr="00BE00C7" w:rsidP="00BE00C7">
            <w:pPr>
              <w:pStyle w:val="OutcomeDescription"/>
              <w:spacing w:before="120" w:after="120"/>
              <w:rPr>
                <w:rFonts w:cs="Arial"/>
                <w:b w:val="0"/>
                <w:lang w:eastAsia="en-NZ"/>
              </w:rPr>
            </w:pPr>
            <w:r w:rsidRPr="00BE00C7">
              <w:rPr>
                <w:rFonts w:cs="Arial"/>
                <w:b w:val="0"/>
                <w:lang w:eastAsia="en-NZ"/>
              </w:rPr>
              <w:t>Review of restraint usage is completed in the facility and is benchmarked against the organisation.  Residents’ files reviewed for residents with enabler’s demonstrate that enabler use is voluntary.  Restraint/enabler and challenging behaviour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registered nurse with a job description that defines the responsibility of the role.  The restraint approval and review process has a multidisciplinary (MDT) approach that includes RNs, care staff, resident (if appropriate)/ family and the GP.  The consent form has been reviewed to evidence MDT involvement in the restraint approval process.  The MDT reviews include the review of the clinical care plan, risk assessments and restraint use.  A restraint care plan is incorporated into the resident’s long-term care plan.  Both plans are reviewed six monthly or earlier due to health changes.  The previous certification audit finding around the approval and review process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1"/>
        <w:gridCol w:w="1280"/>
        <w:gridCol w:w="4767"/>
        <w:gridCol w:w="3253"/>
        <w:gridCol w:w="16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incidents are reported on a separate adverse event form for pressure injury.  The form does not identify if the family have been notified of the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family notification for four incidents of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open disclosure around the incidence of pressure injuries.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identified progress notes entries were legible, dated and identified the writer however not all entries were timed.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time of entry has not been recorded on the progress notes in six of six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time of entry into progress notes is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 wound map and wound treatment plans had been completed for all wounds.  There were ongoing evaluations of wounds recorded at the required frequency.  The presence of a pressure injury or wound is not linked to the resident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and pressure injury management documentation in short-term care plans or long-term care plans continues to be incompletely documented to guide care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wound management is fully documented on either short or long-term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Claud Switzer Memorial Trust Board</w:t>
    </w:r>
    <w:bookmarkEnd w:id="58"/>
    <w:r>
      <w:rPr>
        <w:rFonts w:cs="Arial"/>
        <w:sz w:val="16"/>
        <w:szCs w:val="20"/>
      </w:rPr>
      <w:tab/>
      <w:t xml:space="preserve">Date of Audit: </w:t>
    </w:r>
    <w:bookmarkStart w:id="59" w:name="AuditStartDate1"/>
    <w:r>
      <w:rPr>
        <w:rFonts w:cs="Arial"/>
        <w:sz w:val="16"/>
        <w:szCs w:val="20"/>
      </w:rPr>
      <w:t>10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