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St Johns Wood Rest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Wood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May 2016</w:t>
      </w:r>
      <w:bookmarkEnd w:id="7"/>
      <w:r w:rsidRPr="009418D4">
        <w:rPr>
          <w:rFonts w:cs="Arial"/>
        </w:rPr>
        <w:tab/>
        <w:t xml:space="preserve">End date: </w:t>
      </w:r>
      <w:bookmarkStart w:id="8" w:name="AuditEndDate"/>
      <w:r w:rsidR="00A4268A">
        <w:rPr>
          <w:rFonts w:cs="Arial"/>
        </w:rPr>
        <w:t>19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HealthCERT requested confirmation of the ability to reconfigure the certified services provided at St Johns Wood Rest Home &amp; Village, by an increase of 31 Rest Home beds to become dual service beds. Increasing the total beds to 60 dual service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The audit confirmed that the service is able to reconfigure 23 beds as dual purpose beds giving a total of 52 with eight beds remaining at rest home level. The total number of beds remains as 60.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Johns Wood Rest Home and Village (Oceania) can provide care for up to 60 residents requiring care at either rest home or hospital level with 43 residents on the day of audit. </w:t>
      </w:r>
    </w:p>
    <w:p w:rsidRPr="00A4268A">
      <w:pPr>
        <w:spacing w:before="240" w:line="276" w:lineRule="auto"/>
        <w:rPr>
          <w:rFonts w:eastAsia="Calibri"/>
        </w:rPr>
      </w:pPr>
      <w:r w:rsidRPr="00A4268A">
        <w:rPr>
          <w:rFonts w:eastAsia="Calibri"/>
        </w:rPr>
        <w:t xml:space="preserve">This surveillance audit has been undertaken to establish compliance with a sub-set of the relevant Health and Disability Services Standards and the district health board contract. A partial provisional audit was also undertaken to review the proposal to reconfigure the certified services provided at St Johns Wood Rest Home and Village. The audit confirms that the service can provide 52 dual purpose beds and eight rest home level beds. </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two medical officers.</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the regional and executive management team. Service delivery is monitored.</w:t>
      </w:r>
    </w:p>
    <w:p w:rsidRPr="00A4268A">
      <w:pPr>
        <w:spacing w:before="240" w:line="276" w:lineRule="auto"/>
        <w:rPr>
          <w:rFonts w:eastAsia="Calibri"/>
        </w:rPr>
      </w:pPr>
      <w:r w:rsidRPr="00A4268A">
        <w:rPr>
          <w:rFonts w:eastAsia="Calibri"/>
        </w:rPr>
        <w:t xml:space="preserve">The previous improvements required to the quality and risk management programme, documentation of interventions in resident files, to the activity programme and to restraint have been addressed. </w:t>
      </w:r>
    </w:p>
    <w:p w:rsidRPr="00A4268A">
      <w:pPr>
        <w:spacing w:before="240" w:line="276" w:lineRule="auto"/>
        <w:rPr>
          <w:rFonts w:eastAsia="Calibri"/>
        </w:rPr>
      </w:pPr>
      <w:r w:rsidRPr="00A4268A">
        <w:rPr>
          <w:rFonts w:eastAsia="Calibri"/>
        </w:rPr>
        <w:t xml:space="preserve">A rating of continuous improvement has been given around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and complaints reviewed are investigated with documentation completed and stored in the complaints folder. Staff communicate with residents and family members following any incident with this recorded in the resident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 Johns Wood Rest Home and Village has documentation of the Oceania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Corrective action plans are documented with evidence at times of resolution of issues, when these are identified.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staffing, training and performance appraisals completed annually. Rosters indicate that staff are replaced when on leave. Staffing is able to be adjusted if there are increases in the number of residents requiring hospital level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services from suitably qualified and experienced staff. </w:t>
      </w:r>
    </w:p>
    <w:p w:rsidRPr="00A4268A" w:rsidP="00621629">
      <w:pPr>
        <w:spacing w:before="240" w:line="276" w:lineRule="auto"/>
        <w:rPr>
          <w:rFonts w:eastAsia="Calibri"/>
        </w:rPr>
      </w:pPr>
      <w:r w:rsidRPr="00A4268A">
        <w:rPr>
          <w:rFonts w:eastAsia="Calibri"/>
        </w:rPr>
        <w:t>Care plan evaluations are documented, resident focused and indicate progress towards meeting residents’ desired outcomes. Where progress of a resident is different from expected, the service responds by initiating changes to the long term care plan. Short term problems are recorded on short term care plans. Family have the opportunity to contribute to care planning and care plan reviews.</w:t>
      </w:r>
    </w:p>
    <w:p w:rsidRPr="00A4268A" w:rsidP="00621629">
      <w:pPr>
        <w:spacing w:before="240" w:line="276" w:lineRule="auto"/>
        <w:rPr>
          <w:rFonts w:eastAsia="Calibri"/>
        </w:rPr>
      </w:pPr>
      <w:r w:rsidRPr="00A4268A">
        <w:rPr>
          <w:rFonts w:eastAsia="Calibri"/>
        </w:rPr>
        <w:t xml:space="preserve">Recreational assessment and recreational plans are completed for residents. Activities are planned and there is evidence of input to the activities programme by a diversional therapist. The activities programme is available to residents throughout the service. </w:t>
      </w:r>
    </w:p>
    <w:p w:rsidRPr="00A4268A" w:rsidP="00621629">
      <w:pPr>
        <w:spacing w:before="240" w:line="276" w:lineRule="auto"/>
        <w:rPr>
          <w:rFonts w:eastAsia="Calibri"/>
        </w:rPr>
      </w:pPr>
      <w:r w:rsidRPr="00A4268A">
        <w:rPr>
          <w:rFonts w:eastAsia="Calibri"/>
        </w:rPr>
        <w:t xml:space="preserve">The medication management system evidences processes for reconciliation, prescribing, administration, dispensing, storage and disposal of medicines. Medicine management training is conducted. There is one resident in the rest home that self-administers medicines. Self-administration of medicines is congruent with legislative requirements. All staff responsible for medicines management have current medication competencies. </w:t>
      </w:r>
    </w:p>
    <w:p w:rsidRPr="00A4268A" w:rsidP="00621629">
      <w:pPr>
        <w:spacing w:before="240" w:line="276" w:lineRule="auto"/>
        <w:rPr>
          <w:rFonts w:eastAsia="Calibri"/>
        </w:rPr>
      </w:pPr>
      <w:r w:rsidRPr="00A4268A">
        <w:rPr>
          <w:rFonts w:eastAsia="Calibri"/>
        </w:rPr>
        <w:t xml:space="preserve">Food and nutritional needs of residents are provided in line with recognised nutritional guidelines and menus are reviewed by a dietitian. Food service complies with current legislation and guidelines. </w:t>
      </w:r>
    </w:p>
    <w:p w:rsidRPr="00A4268A" w:rsidP="00621629">
      <w:pPr>
        <w:spacing w:before="240" w:line="276" w:lineRule="auto"/>
        <w:rPr>
          <w:rFonts w:eastAsia="Calibri"/>
        </w:rPr>
      </w:pPr>
      <w:r w:rsidRPr="00A4268A">
        <w:rPr>
          <w:rFonts w:eastAsia="Calibri"/>
        </w:rPr>
        <w:t>The service is able to provide appropriate medication and food services to re-configured beds, as identified in this report.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All bed and communal rooms are large with en-suites and room for equipment, should this be required.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There were two residents using restraint and one resident requiring enablers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providers policies which suits their size and service type. Data on the nature and frequency of identified infections is collated and analysed. The results of surveillance are reported through all levels of the organisation, including governance and benchmarked against other Oceania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 (HDC) Code of Health and Disability Services Consumers' Rights (the Code) and includes periods for responding to a complaint. Complaint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One complaint tracked indicates that all timeframes taken to inform the family and resolve the issues raised are met, as per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that there are many forums and opportunities to discuss issues and raise concerns and stated that this opportunity meant that complaints were resolved before they escalated into major issues. One family member who had made a complaint said this had been dealt with promptly and to their satisfaction. The complaint was documented on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from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 has an incident, accident, a change in health, or a change in needs, then family are informed, as confirmed in a review of accident/incident forms and documentation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are no residents requiring interpreting services at the time of the audit. All residents interviewed confirm that staff are approachable and communicate in a way that meets their needs. The business and care manager has an open door policy that allows residents, family and staff to communicate any issues at any time. The transparency of management was noted as a highlight of the service in all interviews with residents, family and staff.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Wood Rest Home and Village is part of the Oceania Care Company Limited with the executive management team including the chief executive officer and general manager, regional operational manager and clinical and quality manager who provide support to the service. Communication between the clinical and quality manager, the regional operations manager and the business and care manager takes place on a regular basis (at least once a month) with more support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staff interviewed are able to describe these. These are displayed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60 residents requiring rest home or hospital level of care. There are currently 31 rest home beds and 29 dual purpose beds. The service has requested HealthCERT to approve a change to the 31 rest home beds for these to be dual purpose beds. The audit confirmed that a further 23 are ready to be considered by HealthCERT to be approved as dual purpose beds (refer 1.2.8) to give a total of 52 dual purpose beds and 8 rest home level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 occupancy was 43 that is 27 residents requiring rest home level care and 16 residents requiring hospital level care. Three residents were using respite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an enrolled nurse with a current practicing certificate and has over eight hours of relevant training per year. The clinical manager provides clinical oversight of the service. There are no changes required to the management structure or to the philosophy if approval was given to increase the number of dual purpose beds to 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clinical oversight of the service. They provide operational management in the absence of the business and care manager with support from the regional operations manager and the clinical quality manager. The clinical manager described responsibilities relevant to the role, if required to provide cover. A senior registered nurse is able to provide oversight of the service in the absence of the clinical manager again with support from the clinical quality manager. The clinical manager is able to articulate and fulfil the management role, and is aware of limitations to scope of practice. There are no changes required to the management of day to day operations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Wood Rest Home and Village uses the Oceania quality and risk management framework that is documented to guide practice. The business plan is documented and reporting occurs through the business status reports and a monthly summary completed by the business and care manager and clinical manager. This includes financial monitoring, medical report, review of staff and operational costs, review of quality indicators and relationships. There is a monthly clinical indicator report that records progress with discussion around variances and this allows benchmarking of the service with other Oceania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Policies are linked to the Health and Disability Sector Standard, current and applicable legislation, and evidenced based and best practice guidelines. Policies are readily available to staff and new and revised policies are signed by staff to say that they have read and understand them. The policy around pressure injuries has been reviewed in 2016 and has been read by all staff, as confirmed by the business and care manager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is analysed through meetings and corrective action plans are documented. There is evidence of analysis and discussion of data and documentation of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with minutes documented that include the following: management; health and safety; staff; quality; registered and enrolled nurse (including infection control); alternate monthly resident and family meetings and others, as required. The meeting minutes include evidence of discussion around identification of the issues/trends, analysis of data and strategies and actions for staff to take in response to the discussion. The meeting minutes report on all aspects of the quality and risk management programme including infection control and incidents. Meetings have consistently been held, monthly, as per schedule since the last audit. The improvements required at the previous audit to including all aspects of the quality programme and consistency of meetings has been met. </w:t>
            </w:r>
          </w:p>
          <w:p w:rsidR="00EB7645" w:rsidRPr="00BE00C7" w:rsidP="00BE00C7">
            <w:pPr>
              <w:pStyle w:val="OutcomeDescription"/>
              <w:spacing w:before="120" w:after="120"/>
              <w:rPr>
                <w:rFonts w:cs="Arial"/>
                <w:b w:val="0"/>
                <w:lang w:eastAsia="en-NZ"/>
              </w:rPr>
            </w:pPr>
            <w:r w:rsidRPr="00BE00C7">
              <w:rPr>
                <w:rFonts w:cs="Arial"/>
                <w:b w:val="0"/>
                <w:lang w:eastAsia="en-NZ"/>
              </w:rPr>
              <w:t>All staff, residents and family interviewed report that they are kept informed of quality improvements and are able to have input into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and there is an annual health and safety plan implemented and monitored. There is a documented hazard management programme and a hazard register for each part of the service.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monthly satisfaction survey for residents and family. The survey completed in 2016 indicates that residents and family are satisfied or very satisfied with the service overall.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are aware of situations in which the service would need to report and notify statutory authorities, including, police attending the facility, unexpected deaths, sentinel events around pressure injuries, critical incidents and infectious disease outbreaks. Times when authorities have had to be notified are documented and retained on the relevant file. The Ministry of Health and district health board have been informed of an outbreak, as per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A manager (either the business and care manager or clinical manager) or both managers sign the incident form to indicate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human resource policy and processes are in place. All registered nurses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Criminal vetting is completed and an annual appraisal process is in place with all staff files reviewed having a current performance appraisal on file. A spreadsheet is kept of the dates of performance appraisals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 training schedule. A training and competency file is held for all staff, with folders of attendance records and training with electronic documentation of all training held. Staff receive annual training that includes attendance at training sessions and annual individualised training around core topics such as medication, restraint, infection control, health and safety, manual handling and continence. Registered nurses (RN) have training from the district health board that includes relevant topics such as pain management; wound management; nutrition; medication administration and falls. There are five RNs trained to complete interRAI assessments including the clinical manager. The training register and training attendance sheets show staff completion of annual medication and other competencies such as hoist; oxygen use; hand washing; wound management; moving and handling; restraint; nebuliser; blood sugar and insulin. Staff have completed training around pressure injuries (PI) in May 2016 with a poster developed by the service to remind staff about key points in the management of PIs. Training around wound management has also been provided in the last year. Education and training hours exceed eight hours a year for all staff reviewed. The health care assistants state that they value the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training relevant to managing residents requiring hospital and rest home level care and around clinical aspects of care. There are no changes required to the training plan or to staff training if approval was given to increase the number of dual purpose beds to 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indicate that residents requiring either hospital or rest home level of care are supported by an adequate number of staff on duty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HealthCERT has requested a partial provisional audit to reconfigure the certified services provided at St Johns Wood Rest Home and Village, by an increase of 31 rest home beds to become dual service beds. This would increase the total beds to 60 dual service beds. The auditors have completed a review of staffing and confirmed that a further 23 beds could be considered for dual purpose beds by HealthCERT as residents in the rooms (whether hospital or rest home) would be able to be managed according to their needs using the existing Oceania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Eight beds originally identified as being considered for dual purpose beds are currently assessed as being appropriate for rest home level care. These eight beds are independent living apartments and are in a pod furthest away from the nurse’s station and from other care services (noting that they are on the same level and accessible through a hallway). The service would need further consideration to be given to staffing and placement of the nurse’s station if these had been approved as dual purpose beds. The auditors therefore can assure HealthCERT that the service is able to provide appropriate staffing and care for 52 dual purpose beds and for eight rest home level care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includes models of expected occupancy and hours of care per week/per day with numbers of staff (registered nurse hours and health care assistant hours), rostered accordingly. This would cover any increase in numbers or acuity of hospital residents should HealthCERT approve the increase in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(RN) on duty at all times. Residents and families interviewed confirm that staffing is adequate to meet the residents’ needs during the weekdays.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48 staff at the time of the audit, including the business and care manager and the clinical manager. Household staff are appointed and include cleaners who provide seven day a week cleaning and kitchen staff. There are seven RNs and two enrolled nurses employed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equal mix of rest home and hospital level of care in all areas in the service and staff are given an equal mix of rest home and hospital residents to care for. Staff also work in pairs and as a team to ensure that hospital residents are given appropriate care and support relative to their needs. There are always two staff, for example, when using a hoist as described by staff interviewed and as observed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evidence an appropriate and secure medicine dispensing system, free from heat, moisture and light, with medicines stored in original dispensed packs. The controlled drug register is maintained and evidences weekly checks and six monthly physical stocktakes.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were sighted. The medication round was observed and evidenced the staff member was knowledgeable about the medicines administered and signed off, as the dose was administered. Administration records are maintained, as are specimen signatures.</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were two residents in the rest home self-administering medicines and this was conducted, according to policy. Three monthly medicines reviews were conducted for the residents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Reconfiguration of certified services by increasing the dual purpose beds to 52 beds will not be affecting  the medicines management service for residents in a negative manner, assuming that the staffing will be appropriate to the number of hospital level care residents (refer 1.2.8).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cook confirmed they were aware of the residents’ individual dietary needs. The residents' files demonstrate monthly monitoring of individual resident's weight. In interviews, residents stated they are satisfied with the food service and reported their individual preferences are met and adequate food and fluids are provided. Interview with the cook confirmed kitchen staff have completed food safety training, and this was verified by their food safety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environment was clean, well-lit and uncluttered. There was evidence of kitchen cleaning schedules, signed off as cleaning is completed. Fridge, chiller and freezer temperatures are monitored regularly and recorded, as are food temperatures. There is a seasonal menu, last reviewed by a dietitian on 4 April 2016. Review of residents’ files, dietary profiles and kitchen documentation showed evidence of residents being provided with nutritional meals and meals such as special diets, pureed meals along with alternative nutrition available, as appropriate, to the residents . There was enough stock to last in an emergency situations, for three days,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Reconfiguration of certified services by increasing the dual purpose beds to 52 beds will not affect the food service for residents in a negative manner. Residents will receive the same quality food services as prior to the reconfiguration (refer 1.2.8).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person’s centred care plans (PCCP) evidence the required interventions, desired outcomes or goals of the residents. The GP documentation and records are current. In interviews, residents and family confirm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 Handover attendance confirmed staff members being aware of the specific needs of the residents they care for on the specific shift.</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requirements for improvement relating to ensuring all person centred care plans include goals and interventions, are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activities coordinator (AC) who receives input and has oversight from a diversional therapist (DT) from another site. The DT oversees residents’ activity programmes. Interview with the AC confirmed the activities programme is available to all residents in the hospital and rest home. The activities programme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assessments and activities care plans in residents’ files reviewed. Activities care plans in the residents’ files reviewed had intervention relating to the activities goals. The residents’ activities attendance records are maintained as are activities progress notes. The service achieved a recommendation for continuous improvement on the basis that activities are making a meaningful difference to the residents and their community.</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activity assessments to be completed within the required timeframes is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their participation in care plan evaluations and multidisciplinary reviews. The residents’ progress records are entered on each shift. When resident’s progress is different than expected, the RN contacts the GP, as required. Short term care plans were sighted in some of the residents’ files, and these are used, when required. The family are notified of any changes in resident's condition, confirmed at family interviews. 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A tour of the facility confirmed that processes for the collection, storage and disposal of biomedical waste, household rubbish and recyclables is in accord with infection control principles and comply with local body requirements. Cleaning and laundry staff have received training in the handling of chemicals and hazardous waste. Material safety data sheets are available for staff to access.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is provided and observed to be used by staff. Minutes of monthly health and safety meetings confirm that any issues related to chemicals or waste are reviewed and promptly resolved.</w:t>
            </w:r>
          </w:p>
          <w:p w:rsidR="00EB7645" w:rsidRPr="00BE00C7" w:rsidP="00BE00C7">
            <w:pPr>
              <w:pStyle w:val="OutcomeDescription"/>
              <w:spacing w:before="120" w:after="120"/>
              <w:rPr>
                <w:rFonts w:cs="Arial"/>
                <w:b w:val="0"/>
                <w:lang w:eastAsia="en-NZ"/>
              </w:rPr>
            </w:pPr>
            <w:r w:rsidRPr="00BE00C7">
              <w:rPr>
                <w:rFonts w:cs="Arial"/>
                <w:b w:val="0"/>
                <w:lang w:eastAsia="en-NZ"/>
              </w:rPr>
              <w:t>There are no changes required to the waste management system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October 2016).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confirmed implementation of this. There is also reactive maintenance with the maintenance staff prioritising any issues daily. There is evidence documented of resolution of any maintenance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Equipment relevant to care needs is available and staff confirm this is sufficient. A test and tag programme is in place. Equipment is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HealthCERT has requested a partial provisional audit to reconfigure the certified services provided at St Johns Wood Rest Home and Village, by an increase of 31 Rest Home beds to become dual service beds. The auditors have completed an observation of all rooms and confirmed that all, apart from eight rooms, are suitable to be dual purpose beds (refer 1.2.8). There are no changes required to the facility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full en-suite in each room. Toilet, shower and bathing facilities are sufficient and appropriately equipped and furnished, for the current number and dependence of the residents. All are equipped with walk-in showers, hand rails, privacy curtains, air conditioning vents, call bells and non-slip flooring.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toilet and shower facilities for staff and toilet facilities for visitors. </w:t>
            </w:r>
          </w:p>
          <w:p w:rsidR="00EB7645" w:rsidRPr="00BE00C7" w:rsidP="00BE00C7">
            <w:pPr>
              <w:pStyle w:val="OutcomeDescription"/>
              <w:spacing w:before="120" w:after="120"/>
              <w:rPr>
                <w:rFonts w:cs="Arial"/>
                <w:b w:val="0"/>
                <w:lang w:eastAsia="en-NZ"/>
              </w:rPr>
            </w:pPr>
            <w:r w:rsidRPr="00BE00C7">
              <w:rPr>
                <w:rFonts w:cs="Arial"/>
                <w:b w:val="0"/>
                <w:lang w:eastAsia="en-NZ"/>
              </w:rPr>
              <w:t>Records confirm that hot water is provided at a consistent and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are no changes required to the toilets or bathroom facilities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accommodate one resident and are of sufficient size to accommodate residents requiring hospital level care, allowing for mobility aids and equipment including, hoists, ambulance equipment and staff caring for the resident. There is adequate room in all bedrooms for personal possessions. </w:t>
            </w:r>
          </w:p>
          <w:p w:rsidR="00EB7645" w:rsidRPr="00BE00C7" w:rsidP="00BE00C7">
            <w:pPr>
              <w:pStyle w:val="OutcomeDescription"/>
              <w:spacing w:before="120" w:after="120"/>
              <w:rPr>
                <w:rFonts w:cs="Arial"/>
                <w:b w:val="0"/>
                <w:lang w:eastAsia="en-NZ"/>
              </w:rPr>
            </w:pPr>
            <w:r w:rsidRPr="00BE00C7">
              <w:rPr>
                <w:rFonts w:cs="Arial"/>
                <w:b w:val="0"/>
                <w:lang w:eastAsia="en-NZ"/>
              </w:rPr>
              <w:t>There are no changes required to personal space/bed areas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lounge, dining and activities areas are accessible to all residents and there are additional small sitting areas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variety of seating to suit all needs. The communal areas are large enough to accommodate mobility aids. The current communal areas already accommodate all residents, if needed, and if there were an increase in hospital residents, the rooms would still accommodate extra or different equipment. The business and care manager has considered the need for some extra support for residents eating meals that may require separation from other residents in the communal dining area. To accommodate this, the business and care manager has developed a proposal to put in a screen that partially separates the room but does not isolate residents. Currently this screen is not required but there is a readiness and ability to manage this,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are no changes required to the communal areas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services meet infection control requirements and are of an acceptable standard. The laundry has good separation of clean and dirty areas and the laundry equipment is well maintained and sufficient to cope with current volumes. A well equipped cleaning trolley and a cleaning room is provided. Cleaning and laundry staff are trained by an external provider in the use of equipment and chemicals. Chemicals are locked away when not in use and cleaning staff were observed to keep the trolley with them when out in the care area. </w:t>
            </w:r>
          </w:p>
          <w:p w:rsidR="00EB7645" w:rsidRPr="00BE00C7" w:rsidP="00BE00C7">
            <w:pPr>
              <w:pStyle w:val="OutcomeDescription"/>
              <w:spacing w:before="120" w:after="120"/>
              <w:rPr>
                <w:rFonts w:cs="Arial"/>
                <w:b w:val="0"/>
                <w:lang w:eastAsia="en-NZ"/>
              </w:rPr>
            </w:pPr>
            <w:r w:rsidRPr="00BE00C7">
              <w:rPr>
                <w:rFonts w:cs="Arial"/>
                <w:b w:val="0"/>
                <w:lang w:eastAsia="en-NZ"/>
              </w:rPr>
              <w:t>Documented guidelines are available in the respective work areas. The clinical manager and business and care manager monitor cleanliness and laundry standards daily. There are audits of cleaning throughout the year as per the internal audit schedule. Results of resident surveys indicate general satisfaction with cleanliness of the facility and with the care of residents' clothing.</w:t>
            </w:r>
          </w:p>
          <w:p w:rsidR="00EB7645" w:rsidRPr="00BE00C7" w:rsidP="00BE00C7">
            <w:pPr>
              <w:pStyle w:val="OutcomeDescription"/>
              <w:spacing w:before="120" w:after="120"/>
              <w:rPr>
                <w:rFonts w:cs="Arial"/>
                <w:b w:val="0"/>
                <w:lang w:eastAsia="en-NZ"/>
              </w:rPr>
            </w:pPr>
            <w:r w:rsidRPr="00BE00C7">
              <w:rPr>
                <w:rFonts w:cs="Arial"/>
                <w:b w:val="0"/>
                <w:lang w:eastAsia="en-NZ"/>
              </w:rPr>
              <w:t>Currently there are cleaners and laundry staff on site seven days a week and they already complete tasks for potentially 60 residents. There are no changes required to the cleaning and laundry services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maintain the safety and security of residents over the 24 hours and during an emergency. The New Zealand Fire Service has approved the evacuation scheme and records of monthly fire safety inspections were sighted. There is no change to the design of the building with the proposal to reconfigure the rest home level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current first aid and CPR skills and receive training in handling medical and civil emergencies. All current bed spaces, bathroom and toilets have a nurse call bell and these were seen to be within easy reach of the resident. There are monthly checks of the call bell system and the response to call bells completed on the day of audit confirmed that staff answer these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van is provided to take residents on outings. The van has a current warrant of fitness and the designated drivers have current driving licenses.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of emergency equipment. This includes oxygen, extra blankets and linen, an emergency supply of continence products, first aid kits, civil defence kits and back up supplies.</w:t>
            </w:r>
          </w:p>
          <w:p w:rsidR="00EB7645" w:rsidRPr="00BE00C7" w:rsidP="00BE00C7">
            <w:pPr>
              <w:pStyle w:val="OutcomeDescription"/>
              <w:spacing w:before="120" w:after="120"/>
              <w:rPr>
                <w:rFonts w:cs="Arial"/>
                <w:b w:val="0"/>
                <w:lang w:eastAsia="en-NZ"/>
              </w:rPr>
            </w:pPr>
            <w:r w:rsidRPr="00BE00C7">
              <w:rPr>
                <w:rFonts w:cs="Arial"/>
                <w:b w:val="0"/>
                <w:lang w:eastAsia="en-NZ"/>
              </w:rPr>
              <w:t>There are no changes required to the emergency systems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at least one window and there is natural light for all residents in all communal rooms. There is plenty of natural ventilation and heating relevant to the seasons. The temperature of the facility was kept at a constant temperature during the audit, despite changes in weather. </w:t>
            </w:r>
          </w:p>
          <w:p w:rsidR="00EB7645" w:rsidRPr="00BE00C7" w:rsidP="00BE00C7">
            <w:pPr>
              <w:pStyle w:val="OutcomeDescription"/>
              <w:spacing w:before="120" w:after="120"/>
              <w:rPr>
                <w:rFonts w:cs="Arial"/>
                <w:b w:val="0"/>
                <w:lang w:eastAsia="en-NZ"/>
              </w:rPr>
            </w:pPr>
            <w:r w:rsidRPr="00BE00C7">
              <w:rPr>
                <w:rFonts w:cs="Arial"/>
                <w:b w:val="0"/>
                <w:lang w:eastAsia="en-NZ"/>
              </w:rPr>
              <w:t>There are no changes required to the lighting, ventilation or heating systems if approval was given to increase the number of dual purpose beds to 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(IC) is clearly defined and there are clear lines of accountability for IC matters in the facility. The IC committee has representatives from each area of the service management team. This group meets monthly. There is an IC programme that was last reviewed in August 2015.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presents with an infection, staff send specimens to the laboratory for sensitivity testing. The GP prescribes antibiotics as per sensitivity, confirmed during interview. The RNs create short term care plans and review the effectiveness of the prescribed antibiotics when the treatment is completed. Infections are discussed during staff meetings, sighted in meeting minutes. The service’s ability to manage infections will not be influenced by having additional hospital beds to the service (refe 1.2.8).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organisation.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short-term care plans completed to ensure effective management and monitoring of infections. Quality indicators are reported on monthly at staff, quality, and IC and health and safety meetings. Interviews confirmed information relating to infections is made available for clinical staff during hand over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is responsible for the surveillance programme. Monthly surveillance analysis is completed and reported at staff meetings. Standardised definitions are used for the identification and classification of infection events, indicators or outcomes. Infection logs are maintained for infection events. In interview, the ICC confirmed no outbreak occurred at the facility since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There is a job description for the position of the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observations, and review of documentation, demonstrated safe use of restraint and enablers. The service has a policy of actively minimising restraint. The service has a documented system in place for restraint and enabler use, including a current restraint register. There were two restraints and one enabler being used in the facility on audit days. The restraint coordinator is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relating to restraint assessments to include restraint risk is fully implemented.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745"/>
        <w:gridCol w:w="30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completed a satisfaction survey in 2015 with a result of 90% satisfaction relating to activities in the service. The activities coordinator implemented a new approach to activities with the focus of ‘making a difference in the community’. The service implemented several new initiatives; i) Adopt a grandparent’ where members of the community make a commitment to visit a specific member of the facility (there are vetting and approval processes in place); ii) Men’s Club – where the men have a workshop and fix toys and bicycles for a local child care group and care centre; iii) The Natter Club – where ladies make decorations for Starship Hospital wards, iv) and they implemented the Taupo’s Senior Idol Competition. This competition was extended to other similar facilities in the region and four competed in a variety of activities. Another local facility won the first prise. This was publicised in the local newspaper and feedback on how it contributed to general morale and visibility of senior services was acknowledged. </w:t>
            </w:r>
          </w:p>
          <w:p w:rsidR="00EB7645" w:rsidRPr="00BE00C7" w:rsidP="00BE00C7">
            <w:pPr>
              <w:pStyle w:val="OutcomeDescription"/>
              <w:spacing w:before="120" w:after="120"/>
              <w:rPr>
                <w:rFonts w:cs="Arial"/>
                <w:b w:val="0"/>
                <w:lang w:eastAsia="en-NZ"/>
              </w:rPr>
            </w:pPr>
            <w:r w:rsidRPr="00BE00C7">
              <w:rPr>
                <w:rFonts w:cs="Arial"/>
                <w:b w:val="0"/>
                <w:lang w:eastAsia="en-NZ"/>
              </w:rPr>
              <w:t>The 2016 survey showed 96% satisfaction with activities at St John’s Wood. Percentages were obtained by collation of a fixed number of the feedback ratings from a specific group of residents for activities in 2015 with the same number of feedback ratings from the same residents, for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This activities programme shows evidence beyond the expected full attainment, in that not only do they provide activities to the residents but the activities provide opportunity for residents to contribute, in a meaningful way, to the wellbeing of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of 2015 provides the baseline for resident satisfaction relating to activities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evidenced the actions taken to make the programme meaningful to the residents, for example, residents fixing toys for a local child care group and care centre, female residents making decorations for Starship Hospital in Auckland, and numerous other activities that are focussed on giving meaning to the residents lives and not just meeting their needs for physical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of the service was measured after the new programme has been implemented and showed an increase to the levels of satisfaction of the residents. This survey was completed in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St Johns Wood Rest Home &amp; Village</w:t>
    </w:r>
    <w:bookmarkEnd w:id="58"/>
    <w:r>
      <w:rPr>
        <w:rFonts w:cs="Arial"/>
        <w:sz w:val="16"/>
        <w:szCs w:val="20"/>
      </w:rPr>
      <w:tab/>
      <w:t xml:space="preserve">Date of Audit: </w:t>
    </w:r>
    <w:bookmarkStart w:id="59" w:name="AuditStartDate1"/>
    <w:r>
      <w:rPr>
        <w:rFonts w:cs="Arial"/>
        <w:sz w:val="16"/>
        <w:szCs w:val="20"/>
      </w:rPr>
      <w:t>18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