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Lansdowne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Lansdowne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April 2016</w:t>
      </w:r>
      <w:bookmarkEnd w:id="7"/>
      <w:r w:rsidRPr="009418D4">
        <w:rPr>
          <w:rFonts w:cs="Arial"/>
        </w:rPr>
        <w:tab/>
        <w:t xml:space="preserve">End date: </w:t>
      </w:r>
      <w:bookmarkStart w:id="8" w:name="AuditEndDate"/>
      <w:r w:rsidR="00A4268A">
        <w:rPr>
          <w:rFonts w:cs="Arial"/>
        </w:rPr>
        <w:t>20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Lansdowne Court is situated in Masterton in the Wairarapa region. It provides residential care for up to 34 residents who require hospital or rest home level care. Occupancy on the day of the audit was 33 residents; 15 at hospital level and 18 rest home level. The facility is operated by The Ultimate Care Group Limited.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provider’s contract with the district health board. The audit process included the review of policies and procedures, residents’ and staff files, observations, and interviews with residents’ families, management and staff. A nurse practitioner was also interviewed. Residents and family interviewed provided very positive feedback on the care and services provided by the facility.</w:t>
      </w:r>
    </w:p>
    <w:p w:rsidRPr="00A4268A">
      <w:pPr>
        <w:spacing w:before="240" w:line="276" w:lineRule="auto"/>
        <w:rPr>
          <w:rFonts w:eastAsia="Calibri"/>
        </w:rPr>
      </w:pPr>
      <w:r w:rsidRPr="00A4268A">
        <w:rPr>
          <w:rFonts w:eastAsia="Calibri"/>
        </w:rPr>
        <w:t>The facility is managed by an experienced manager who has been in the position for eighteen months and is competently supported by the clinical services manager.</w:t>
      </w:r>
    </w:p>
    <w:p w:rsidRPr="00A4268A">
      <w:pPr>
        <w:spacing w:before="240" w:line="276" w:lineRule="auto"/>
        <w:rPr>
          <w:rFonts w:eastAsia="Calibri"/>
        </w:rPr>
      </w:pPr>
      <w:r w:rsidRPr="00A4268A">
        <w:rPr>
          <w:rFonts w:eastAsia="Calibri"/>
        </w:rPr>
        <w:t>One area was identified as requiring improvement around documentation of restraint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provided to residents is in accordance with consumer rights legislation.  Residents’ values, beliefs, dignity and privacy are respected.</w:t>
      </w:r>
    </w:p>
    <w:p w:rsidRPr="00A4268A">
      <w:pPr>
        <w:spacing w:before="240" w:line="276" w:lineRule="auto"/>
        <w:rPr>
          <w:rFonts w:eastAsia="Calibri"/>
        </w:rPr>
      </w:pPr>
      <w:r w:rsidRPr="00A4268A">
        <w:rPr>
          <w:rFonts w:eastAsia="Calibri"/>
        </w:rPr>
        <w:t xml:space="preserve">There are no residents who identify as Maori at the time of audit, however appropriate policies, procedures and community connections ensure culturally appropriate support can be provided.  </w:t>
      </w:r>
    </w:p>
    <w:p w:rsidRPr="00A4268A">
      <w:pPr>
        <w:spacing w:before="240" w:line="276" w:lineRule="auto"/>
        <w:rPr>
          <w:rFonts w:eastAsia="Calibri"/>
        </w:rPr>
      </w:pPr>
      <w:r w:rsidRPr="00A4268A">
        <w:rPr>
          <w:rFonts w:eastAsia="Calibri"/>
        </w:rPr>
        <w:t xml:space="preserve">Residents interviewed feel safe, there is no sign of harassment or discrimination, staff communicated effectively and residents are kept up to date with information.  Residents, or their enduring power of attorney, sign a consent form on entry to the service with separate consents obtained for specific events. </w:t>
      </w:r>
    </w:p>
    <w:p w:rsidRPr="00A4268A">
      <w:pPr>
        <w:spacing w:before="240" w:line="276" w:lineRule="auto"/>
        <w:rPr>
          <w:rFonts w:eastAsia="Calibri"/>
        </w:rPr>
      </w:pPr>
      <w:r w:rsidRPr="00A4268A">
        <w:rPr>
          <w:rFonts w:eastAsia="Calibri"/>
        </w:rPr>
        <w:t>The service informs residents and their families of how to access the Nationwide Health and Disability Advocacy Service and encourage residents to maintain connections with family, friends and their community and to access as many community opportunities as possible.</w:t>
      </w:r>
    </w:p>
    <w:p w:rsidRPr="00A4268A">
      <w:pPr>
        <w:spacing w:before="240" w:line="276" w:lineRule="auto"/>
        <w:rPr>
          <w:rFonts w:eastAsia="Calibri"/>
        </w:rPr>
      </w:pPr>
      <w:r w:rsidRPr="00A4268A">
        <w:rPr>
          <w:rFonts w:eastAsia="Calibri"/>
        </w:rPr>
        <w:t>An effective complaints system is in place with all response timeframes clearly documented. Any issues raised in the past year were low level and were resolved satisfactorily.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Ultimate Care Lansdowne Court is managed by an experienced and well qualified manager who oversees the day to day running of the facility. She is well supported by a regional manager and the quality management team at The Ultimate Care Group Ltd national office. Planning is detailed and is responsive to any changes required both at legislative and facility level. </w:t>
      </w:r>
    </w:p>
    <w:p w:rsidRPr="00A4268A">
      <w:pPr>
        <w:spacing w:before="240" w:line="276" w:lineRule="auto"/>
        <w:rPr>
          <w:rFonts w:eastAsia="Calibri"/>
        </w:rPr>
      </w:pPr>
      <w:r w:rsidRPr="00A4268A">
        <w:rPr>
          <w:rFonts w:eastAsia="Calibri"/>
        </w:rPr>
        <w:t>A comprehensive quality and risk management system is in place with robust reporting. There is a quality improvement plan which includes an annual calendar of internal audit activity which monitors health and safety, infection control, medication, resident care, all administration functions, human resources processes and the monitoring of the quality initiatives that are in place. A suite of policies and procedures are current and reviewed regularly. The adverse events reporting system and subsequent corrective actions planning, feed into the quality improvement cycle to manage any further risk and ensure continuous quality improvement occurs.</w:t>
      </w:r>
    </w:p>
    <w:p w:rsidRPr="00A4268A">
      <w:pPr>
        <w:spacing w:before="240" w:line="276" w:lineRule="auto"/>
        <w:rPr>
          <w:rFonts w:eastAsia="Calibri"/>
        </w:rPr>
      </w:pPr>
      <w:r w:rsidRPr="00A4268A">
        <w:rPr>
          <w:rFonts w:eastAsia="Calibri"/>
        </w:rPr>
        <w:t>A sound recruitment and appointment system is in place and staffing levels meet all the requirements. A comprehensive training programme is evident to maintain a high level of competence of all staff. Staff reported high job satisfaction and enjoy the supportive environment they work in.</w:t>
      </w:r>
    </w:p>
    <w:p w:rsidRPr="00A4268A">
      <w:pPr>
        <w:spacing w:before="240" w:line="276" w:lineRule="auto"/>
        <w:rPr>
          <w:rFonts w:eastAsia="Calibri"/>
        </w:rPr>
      </w:pPr>
      <w:r w:rsidRPr="00A4268A">
        <w:rPr>
          <w:rFonts w:eastAsia="Calibri"/>
        </w:rPr>
        <w:t>Residents’ information is accurately recorded, and all information was securely stored and not accessible to the public.  Service providers used up to date and relevant residents’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Needs Assessment Co-ordination Service to ensure access to the service is efficient and relevant information is provided, whenever there is a vacancy.</w:t>
      </w:r>
    </w:p>
    <w:p w:rsidRPr="00A4268A" w:rsidP="00621629">
      <w:pPr>
        <w:spacing w:before="240" w:line="276" w:lineRule="auto"/>
        <w:rPr>
          <w:rFonts w:eastAsia="Calibri"/>
        </w:rPr>
      </w:pPr>
      <w:r w:rsidRPr="00A4268A">
        <w:rPr>
          <w:rFonts w:eastAsia="Calibri"/>
        </w:rPr>
        <w:t>Residents’ needs are assessed on admission by the multidisciplinary team.  All residents’ files sighted provide evidence that needs, goals and outcomes are identified and reviewed on a regular basis.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very well maintained and provides an attractive and homely environment. The residents’ rooms and the communal areas are spacious, clean, well ventilated and kept at a comfortable temperature for residents. The rooms all have ensuites, apart from two that share a bathroom. Well maintained and safe outside areas are easily accessed for all residents.</w:t>
      </w:r>
    </w:p>
    <w:p w:rsidRPr="00A4268A">
      <w:pPr>
        <w:spacing w:before="240" w:line="276" w:lineRule="auto"/>
        <w:rPr>
          <w:rFonts w:eastAsia="Calibri"/>
        </w:rPr>
      </w:pPr>
      <w:r w:rsidRPr="00A4268A">
        <w:rPr>
          <w:rFonts w:eastAsia="Calibri"/>
        </w:rPr>
        <w:t>The building has a current building warrant of fitness.</w:t>
      </w:r>
    </w:p>
    <w:p w:rsidRPr="00A4268A">
      <w:pPr>
        <w:spacing w:before="240" w:line="276" w:lineRule="auto"/>
        <w:rPr>
          <w:rFonts w:eastAsia="Calibri"/>
        </w:rPr>
      </w:pPr>
      <w:r w:rsidRPr="00A4268A">
        <w:rPr>
          <w:rFonts w:eastAsia="Calibri"/>
        </w:rPr>
        <w:t xml:space="preserve">The management of waste and hazardous substances is safely managed by staff who are trained in these processes. </w:t>
      </w:r>
    </w:p>
    <w:p w:rsidRPr="00A4268A">
      <w:pPr>
        <w:spacing w:before="240" w:line="276" w:lineRule="auto"/>
        <w:rPr>
          <w:rFonts w:eastAsia="Calibri"/>
        </w:rPr>
      </w:pPr>
      <w:r w:rsidRPr="00A4268A">
        <w:rPr>
          <w:rFonts w:eastAsia="Calibri"/>
        </w:rPr>
        <w:t xml:space="preserve">Emergency procedures are well documented for ease of use and clear instructions, with relevant staff responsibilities, are located at all exits and by the fire alarms around the facility. Regular fire drills are held and sprinkler systems are installed in case of fire. </w:t>
      </w:r>
    </w:p>
    <w:p w:rsidRPr="00A4268A">
      <w:pPr>
        <w:spacing w:before="240" w:line="276" w:lineRule="auto"/>
        <w:rPr>
          <w:rFonts w:eastAsia="Calibri"/>
        </w:rPr>
      </w:pPr>
      <w:r w:rsidRPr="00A4268A">
        <w:rPr>
          <w:rFonts w:eastAsia="Calibri"/>
        </w:rPr>
        <w:t>Adequate back up supplies and food are kept on site in case of an emergency and access to a generator is available if required.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meet all the requirements of the standard and these are followed for all enabler and restraints in use. Restraint is only used as a last resort when all other options have been explored and there is evidence that demonstrates the number of restraints in use has decreased over time. A comprehensive assessment, approval and monitoring process with regular reviews is occurring. The use of enablers is for safety of residents in response to individual requests. These are all reviewed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nurse reporting directly to the clinical services manager who reports to the facility manager. </w:t>
      </w:r>
    </w:p>
    <w:p w:rsidRPr="00A4268A">
      <w:pPr>
        <w:spacing w:before="240" w:line="276" w:lineRule="auto"/>
        <w:rPr>
          <w:rFonts w:eastAsia="Calibri"/>
        </w:rPr>
      </w:pPr>
      <w:r w:rsidRPr="00A4268A">
        <w:rPr>
          <w:rFonts w:eastAsia="Calibri"/>
        </w:rPr>
        <w:t>There is an organisation wide infection prevention and control programme, this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has been collated and analysed. Surveillance results are benchmarked within the organisation’s other facilities and another large aged care provider.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31"/>
        <w:gridCol w:w="1280"/>
        <w:gridCol w:w="9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of residents verified services provided complied with consumer rights legislation.</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staff orientation programme, in-service training records, education programmes, interviews with staff, and satisfaction surveys verified staff knowledge of the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Clinical staff were observed to provide services of a standard that complies with consumer rights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describes all procedures to ensure the resident’s rights to be informed of all procedures undertaken.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evidence information is provided to make informed choices. Informed consent is understood and is included in the admission process.  The resident, and where desired family/whanau, are informed of changes in the resident’s condition and care needs, including medication changes. Residents’ choices and decisions, including advance directives, are recorded and acted on where valid.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recognised and facilitated the rights of residents and their family/whanau to advocacy/support by persons of their choice. The facility has open visiting hours.  Residents’ are free to access community services of their choice and the service utilised appropriate community resources, both internally and externally.  Residents and their families are aware of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family/whanau and the community by attending a variety of organised outings, visits, activities, and entertainment at various locations, with the support of the service. The service acknowledged values and encouraged the involvement of families/whanau in the provision of care, and the activities programme actively supports community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and associated forms that meet the requirements of Right 10 of the Code. These are provided in the first instance to all new residents on admission. Forms are also available in a number of areas around the facility. The facility manager takes responsibility for investigating and managing complaints.  All complaints are recorded in the complaints register. A risk rating is applied to each complaint/concern and a risk matrix has been developed nationally to guide staff. Any of a serious nature are immediately notified to the quality manager who will then provide support if required. Every complaint is then entered into the electronic quality system (GOSH).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was reviewed and the two complaints received over the past twelve months were well documented with copies of all responses made. Both meet the required timeframes as per the organisational policy, were of a minor nature and resolved satisfactorily. The quality committee review any complaints at their monthly meetings. Corrective actions are initiated as appropriate and form part of the quality improvement process. In interview the manager also reported a number of compliments have also been received over the past year. These are also recorded and shared with staff.</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observations and documentation verified residents are informed of their rights. Information on the Health and Disability Commissioner's (HDC) Code of Health and Disability Services Consumers' Rights (the Code) and the Nationwide Health and Disability Advocacy Service are displayed and accessible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 clarification and explanation on the Code and the Advocacy Service occurred at admission.  Legal advice is able to be sought on the admission agreement or any aspect of the service. Information is provided on the facility’s range of costs and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procedures are in place to ensure residents are kept free from discrimination, harassment, abuse and neglect, including the consequences of a staff member directing abuse at another person or being party to not reporting an act of abuse.  Residents receive services which treat them with respect and has regard for their dignity, privacy, sexuality, spirituality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policy awareness and responsiveness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is in place to guide staff practices to ensure residents’ needs are met in a manner that respects and acknowledges their individual cultural, values and beliefs.  Policy states that this is to be identified upon entry as part of a resident’s care planning process. The organisation had a documented Maori Health Plan which identified their priorities related to culturally safe services. The service recognises the relationship between iwi and the Crown and the principles of the Treaty of Waitangi (Partnership, Participation and Protection).  Whanau relationships and involvement in care are recognised.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Maori health team from the District Health Board (DHB) supports the needs of Maori residents and will assist if required. There were no residents who identified as Maori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in relation to cultural safety and the Treaty of Waitangi.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residents receive culturally safe services which recognise and respect their ethnic, cultural, spiritual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residents received and are consulted on culturally safe services which recognised and respected their ethnic, cultural and spiritual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indicates that residents are to be free from all forms of discrimination, coercion, harassment and exploitations. Orientation/induction processes inform staff on the Code. The company’s house rules, policies and procedures provide clear guidelines on professional boundaries and conduct, and inform staff about working within their professional boundaries.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verified staffs understanding. Residents felt safe and received a high standard of support and assistance and reported there was no sign of harassment or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good practice.  Policies sighted are current, relevant and referenced to related sources, legislation and the Health and Disability Services Standard requirements.  Policies reflected current evidence based best practices, which are monitored and evaluated at organisational and facility level.</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a range of opportunities is provided to enable staff to provide services of a high standard. The nurse practitioner (NP) was interviewed and confirmed the service sought prompt and appropriate medical intervention when required and responded appropriately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identified that interpreter services are available and offered to residents with English as a second language. The service has an open disclosure policy which guides staff around the principles and practice of open disclosure.  Education on open disclosure is provided.  Communication with relatives is documented in the residents’ communication records and incident forms and verified an environment conducive to effective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Lansdowne Court is part of a national organisation who have a chief executive officer (CEO) to manage an executive team to support their business activity. A chief operating officer manages the team that supports their aged care facilities based at the national support office. Each facility has its own annual quality and risk management plan written by the facility manager, which is informed by the national strategic and business plan and approved by the relevant regional manager. The vision, mission and goals of the organisation are clearly documented and these are integrated into the planning at each facility. These are reviewed by the executive team annually. A comprehensive suite of policy and procedure documents was sighted with the focus being on quality aged care provision. The quality and risk management plan details the facility’s planned goals and actions for the current year. </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reports to the regional manager with whom regular monthly meetings are held. The manager has been in the role for eighteen months and prior to that was employed at the facility for five years as an educator. She is a qualified enrolled nurse and has had significant experience in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 absences by the manager are covered by the clinical services manager who has relevant experience to perform the role. There are a number of RNs who are also able to provide clinical coverage as required. The national team are also available at all times to provide any additional management support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quality and risk management plan which is reviewed annually. The current plan is for the 2016 calendar year.  The organisation’s value statement is “a promise to care” and this includes ensuring all facilities provide quality health and care services for everyone. The manager and clinical services manager run the quality improvement programme at the facility. There is a national quality governance group which includes consultation with the regional managers and each facility manager. A range of quality indicators are being monitored throughout 2016 with four indicators prioritised for the current year. For Ultimate Care Lansdowne Court these are medication, falls, behaviour and complaints. The other key components of the quality system include reporting and analysis of adverse events, infection control, health and safety, pressure injuries, weight loss, skin tears and wound management, property security, restraint, education and training and all quality improvement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includes an annual calendar of internal audit activity and the month when each audit is completed. The results of these are graphed and relevant corrective actions raised if needed.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management system is informed by regular reporting and analysis of data collected from all adverse events, complaints, infection control, health and safety and restraint minimisation. All information is fed into the national ‘GOSH’ quality system to enable national benchmarking and data analysis to be done at both facility and national levels. Collated reporting, including graphed information, is sent to the facility and these are reviewed at the quality meetings held monthly. Corrective actions are then put in place and monitored. Staff meetings are held monthly with quality indicators and issues discussed and any new quality initiatives introduced. Staff who are unable to attend must read and sign off the meeting minutes of both the quality committee and staff meetings. The minutes of the quality committee for the past three months are sighted and the agenda covers all the relevant quality and risk reports. Resident bi-monthly meetings also include relevant updates on quality initiatives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confirmed reporting on quality indicators is done on a weekly basis and this involves data around staffing levels, financial reporting and occupancy. Monthly reports are also completed including results from internal audits and the resulting corrective actions which are also monitored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sighted are all current with staged reviews occurring on a three year cycle. A document control system is in place. Any policies that change are sent to the facilities for updating. All staff must read all new and revised policies and sign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risk register detailed risk factors, risk categories, impact and probability scales and impact of each after controls are applied, actions to be taken to control each risk and the people (positions and committees) responsible for them. These risks are reviewed continuously.  </w:t>
            </w:r>
          </w:p>
          <w:p w:rsidR="00EB7645" w:rsidRPr="00BE00C7" w:rsidP="00BE00C7">
            <w:pPr>
              <w:pStyle w:val="OutcomeDescription"/>
              <w:spacing w:before="120" w:after="120"/>
              <w:rPr>
                <w:rFonts w:cs="Arial"/>
                <w:b w:val="0"/>
                <w:lang w:eastAsia="en-NZ"/>
              </w:rPr>
            </w:pPr>
            <w:r w:rsidRPr="00BE00C7">
              <w:rPr>
                <w:rFonts w:cs="Arial"/>
                <w:b w:val="0"/>
                <w:lang w:eastAsia="en-NZ"/>
              </w:rPr>
              <w:t>All new hazards are entered into the GOSH system and each facilities hazard register is then automatically updated.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all report they are involved in and kept informed of all quality activity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national policy on incident management and reporting. In the health and safety policies and procedures there is a guidelines document for reporting incidents / accidents. This describes the process for completing the incident / accident report form and what action staff take once they have completed the form. The policy on incident / accident reporting states that that any serious incidents / accidents are reported to head office. There are a range of other documents (policies, procedures and guidelines) to assist staff in investigating incidents and accidents and taking appropriate action. </w:t>
            </w:r>
          </w:p>
          <w:p w:rsidR="00EB7645" w:rsidRPr="00BE00C7" w:rsidP="00BE00C7">
            <w:pPr>
              <w:pStyle w:val="OutcomeDescription"/>
              <w:spacing w:before="120" w:after="120"/>
              <w:rPr>
                <w:rFonts w:cs="Arial"/>
                <w:b w:val="0"/>
                <w:lang w:eastAsia="en-NZ"/>
              </w:rPr>
            </w:pPr>
            <w:r w:rsidRPr="00BE00C7">
              <w:rPr>
                <w:rFonts w:cs="Arial"/>
                <w:b w:val="0"/>
                <w:lang w:eastAsia="en-NZ"/>
              </w:rPr>
              <w:t>All individual events are followed up by the registered nurse on duty daily. They are then reviewed by the facility manager and details entered into the quality reporting system. There is monthly analysis of all incident / accident reports which are categorised according to each event type. This is sent back to the facility and the quality committee then review the collated data at their monthly meetings and raises any corrective actions that are required and monitors those already in place.</w:t>
            </w:r>
          </w:p>
          <w:p w:rsidR="00EB7645" w:rsidRPr="00BE00C7" w:rsidP="00BE00C7">
            <w:pPr>
              <w:pStyle w:val="OutcomeDescription"/>
              <w:spacing w:before="120" w:after="120"/>
              <w:rPr>
                <w:rFonts w:cs="Arial"/>
                <w:b w:val="0"/>
                <w:lang w:eastAsia="en-NZ"/>
              </w:rPr>
            </w:pPr>
            <w:r w:rsidRPr="00BE00C7">
              <w:rPr>
                <w:rFonts w:cs="Arial"/>
                <w:b w:val="0"/>
                <w:lang w:eastAsia="en-NZ"/>
              </w:rPr>
              <w:t>The register was reviewed. Each form included documentation of notification of family and medical professionals where relevant. A copy was also filed onto the resident’s notes. All relevant corrective actions raised are communicated to staff, reviewed, progress tracked and preventative measures implemented. All staff interviewed across all service areas understood they are responsible for reporting and responding to incidents and confirmed they understand and follow the required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confirmed she reports any incidents that require essential notification to the relevant authority at the DHB or to the Occupational Safety and Health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set of policies and procedures have been implemented nationally and reflect good employment processes. All recruitment is currently managed by the manager, with support from the CSM for all clinical appointments. The manager reports that when a vacancy occurs, head office manage the initial advertising then the responsibility for shortlisting, interview, reference checks and police checks is done internally by the facility. Competency checks are completed prior to any appointments. Professional qualifications are verified and filed. Other professionals who are independent of the facility as well as independent contractors also had relevant checks completed. All annual practising certificates (APCs) are current and securely filed. Current competencies for the facility interRAI assessors were sighted. </w:t>
            </w:r>
          </w:p>
          <w:p w:rsidR="00EB7645" w:rsidRPr="00BE00C7" w:rsidP="00BE00C7">
            <w:pPr>
              <w:pStyle w:val="OutcomeDescription"/>
              <w:spacing w:before="120" w:after="120"/>
              <w:rPr>
                <w:rFonts w:cs="Arial"/>
                <w:b w:val="0"/>
                <w:lang w:eastAsia="en-NZ"/>
              </w:rPr>
            </w:pPr>
            <w:r w:rsidRPr="00BE00C7">
              <w:rPr>
                <w:rFonts w:cs="Arial"/>
                <w:b w:val="0"/>
                <w:lang w:eastAsia="en-NZ"/>
              </w:rPr>
              <w:t>The staff files reviewed have all the required documentation completed and current performance appraisals had been completed. Also included are training certificates for individuals.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received a comprehensive orientation. This covered the introduction to the facility and the policies. New staff are also given an orientation book. This is required to be completed by the person over a three month period. They are then paired up with a more experienced staff member on a supervised buddy system for at least three days of duties. All staff interviewed confirmed their orientation process was completed and they felt able to carry out their duties as required, however they did suggest that new staff without previous experience may need additional support.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annual training plan is in place. These covered all the requirements for aged care providers. The manager also reported she keeps individual attendance records to monitor the attendance of staff at all training sessions. The CSM is responsible for the clinical training programme and facilitates outside presenters as needed.  All staff are required to attend training sessions directly associated with their role as well as full staff attendance at emergency evacuations training. There are a number of modules that are compulsory for all staff and this includes training about the Code, infection prevention and control, pressure injuries, manual handling, challenging behaviour, complaints and informed consent. Care staff are expected to complete Aged Care Education (ACE) training and the manager is a qualified assessor who manages this programme. She also provides mentoring for staff if they need this. Records reviewed evidence comprehensive training occurs for staff at the facility. A total of three registered staff are interRAI trained and pressure injury training has been completed by all care staff. Any staff unable to attend particular sessions must complete on line or paper based follow up training.</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 they have significant training opportunities and confirmed management are very encouraging to staff to upskill themselves.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national staffing rationale policy is in place. This describes the process for developing rosters in each facility. All rosters are maintained by the manager and are prepared two weekly in advance using the organisational tool. The tool is able to ensure safe staffing levels are in place as levels of need change and hours will be set according to the current needs of the residents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rosters are sighted for the current week of the audit and also for the coming week. These confirm adequate cover for the acuity needs of current residents. The manager reports any absences are able to be covered as there are a number of casual staff able to be called on. At least one staff member on duty at all times has a current first aid certificate and there is 24 hour seven day a week (24/7) RN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personal or private resident information on public display during the audit. The resident's name and date of birth and national health index (NHI) are used as the unique identifier on all resident's information sighted. Clinical notes are current and integrated with GP, NP and auxiliary staff notes. The files are kept secure and are only accessible to authorised people. On the day of admission all relevant information is entered into the resident's file by the RN following an initial assessment and medical exam by the GP. The date of admission, full and preferred name, next of kin, date of birth, gender, ethnicity/religion, national health index number (NHI), the name of the GP, authorised power of attorney, allergies, next of kin and phone numbers are all recorded in each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being held on site in a secure room. These are catalogued for easy retrieval.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need for service had been identified, it is planned, co-ordinated and delivered in a timely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includes full details of the services provided, its location and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assessments. Signed admission agreements met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Health care assistants are assessed to ensure they are competent to check out controlled drugs, in the absence of a second RN.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or NP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their medicines.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a recent comprehensive analysis of the facility’s food services by a food and kitchen consultant with input from the dietitian, to enhance the food services being offered.  A new six weekly menu has been implemented which is in line with recognised nutritional guidelines for older people as verified by the dietitian’s documented assessment of the planned menu. Residents are offered a selection of choices for the evening meal every morning, choices are varied.  Ongoing evaluation as to resident satisfaction with this menu is in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The effectiveness of chemical use, cleaning, and food safety practices in the kitchen is monitored.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satisfaction/dissatisfaction with meals and managements’ actions taken to address some residents dissatisfaction, is verified by resident and family/whanau interviews, sighted satisfaction surveys, quality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(CSM) verified a process existed for informing residents, their family/whanau and their referrers if entry is declined.  The reason for declining entry is communicated to the referrer, resident and their family or advocate in a timely and compassionate format that was understood.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next three weeks, the RN undertakes an interRAI assessment, which are reviewed six monthly or as needs, outcomes and goals of the resident change. In addition to the interRAI assessment, additional assessments are undertaken as clinically indicated, every three months for hospital residents and six monthly for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48 hours of admission and reviewed as a resident's condition changes, monthly or three monthly, by the GP or NP, if the GP documents the resident is stable.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assists in identifying the required support the resident needs to meet their goals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are clearly written,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for hospital residents are evaluated three monthly and six monthly for rest home residents, or more frequently as the resident's condition dictated.  Interviews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residents’ needs and desired outcomes.  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by a qualified diversional therapist. 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A van is available for residents to go out at least weekly.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A residents’ meeting is held two monthly.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three months for hospital residents and six monthly for rest home residents,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NP or RN sends a referral to seek specialist service provider assistance from the DHB.  Referrals are followed up on a regular basis by the registered nurse or the NP.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national chemicals / hazardous substances protocol provides a number of instructions around handling chemicals, storage of chemicals / hazardous substances and procedure to be followed after any chemical / hazardous substance spill. The waste management policy requires adequate training, the use of data safety sheets, special considerations for Maori residents and the use of protective clothing. It has guidelines for handling and disposal of all chemicals and hazardous substances. Also within the infection control documentation is a waste management section which includes policy and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firm is contracted to supply and manage all chemicals and cleaning products and they also provide relevant training for staff. In the locked cleaning storage area instructions for safe use was sighted. Cleaning products are all colour coded for ease of identification. The training records confirmed chemical and spill training is completed annually. The housekeeping staff interviewed were both able to detail process and procedures required for the safe use of all products for both the laundry and cleaning duties.  </w:t>
            </w:r>
          </w:p>
          <w:p w:rsidR="00EB7645" w:rsidRPr="00BE00C7" w:rsidP="00BE00C7">
            <w:pPr>
              <w:pStyle w:val="OutcomeDescription"/>
              <w:spacing w:before="120" w:after="120"/>
              <w:rPr>
                <w:rFonts w:cs="Arial"/>
                <w:b w:val="0"/>
                <w:lang w:eastAsia="en-NZ"/>
              </w:rPr>
            </w:pPr>
            <w:r w:rsidRPr="00BE00C7">
              <w:rPr>
                <w:rFonts w:cs="Arial"/>
                <w:b w:val="0"/>
                <w:lang w:eastAsia="en-NZ"/>
              </w:rPr>
              <w:t>Aprons, gloves and masks are provided in the sluice rooms and in all areas where personal cares are involved as well as the laundry and cleaning areas.  Staff are observed using these throughout the facility as appropriate during the audit.  A spill kit is stored in the sluice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exterior gardening shed had a locked cupboard where any insecticides or other hazardous substances are stored. The doors were well labelled with appropriate signage. </w:t>
            </w:r>
          </w:p>
          <w:p w:rsidR="00EB7645" w:rsidRPr="00BE00C7" w:rsidP="00BE00C7">
            <w:pPr>
              <w:pStyle w:val="OutcomeDescription"/>
              <w:spacing w:before="120" w:after="120"/>
              <w:rPr>
                <w:rFonts w:cs="Arial"/>
                <w:b w:val="0"/>
                <w:lang w:eastAsia="en-NZ"/>
              </w:rPr>
            </w:pPr>
            <w:r w:rsidRPr="00BE00C7">
              <w:rPr>
                <w:rFonts w:cs="Arial"/>
                <w:b w:val="0"/>
                <w:lang w:eastAsia="en-NZ"/>
              </w:rPr>
              <w:t>Any incidents are reported and documented, then entered into the GOSH quality management system. Both clinical and non-clinical staff report they are clear about the process for incident reporting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(WOF) was sighted and expires on 23 November 2016. All electrical equipment is checked and calibrated regularly with records kept in a register by the facility maintenance manager. Medical calibrations were checked in August 2015. Hot water temperatures are recorded monthly and any variations responded to.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hallways are wide enough to ensure any mobility aids are able to be stored without impeding access. All hoisting equipment is stored safely. Handrails are installed in all the hallways to assist with safe mobility. </w:t>
            </w:r>
          </w:p>
          <w:p w:rsidR="00EB7645" w:rsidRPr="00BE00C7" w:rsidP="00BE00C7">
            <w:pPr>
              <w:pStyle w:val="OutcomeDescription"/>
              <w:spacing w:before="120" w:after="120"/>
              <w:rPr>
                <w:rFonts w:cs="Arial"/>
                <w:b w:val="0"/>
                <w:lang w:eastAsia="en-NZ"/>
              </w:rPr>
            </w:pPr>
            <w:r w:rsidRPr="00BE00C7">
              <w:rPr>
                <w:rFonts w:cs="Arial"/>
                <w:b w:val="0"/>
                <w:lang w:eastAsia="en-NZ"/>
              </w:rPr>
              <w:t>The outside areas are easily accessed and very well maintained. A number of residents were observed making the most of the sunny weather and sitting outside in the fresh air during the audit. Regular bar-b-ques are held during the summer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except two have their own ensuites which are able to be used easily by residents of both levels of care. One bathroom is shared by those two rooms. All the facilities are hygienic and well maintained with privacy locks installed. There are also a number of additional toilets for residents and visitors to use in other parts of the facility. Clear labelling is used to identify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residents’ rooms are fit for purpose and enable the safe use of any mobility equipment required. All are kept very clean and tidy with residents personalising their own environments according to their tastes.  The rooms are all particularly spacious and residents spoken with expressed satisfaction with their rooms and the facility environment in general.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lounges provided for residents. One is quite large with a television and small kitchen for residents and families to use if they wish. A small library is set up there. It is also used as a venue for activities. A smaller lounge provides another communal quieter area and this can be used for small family gatherings. A large dining room is well set up, very sunny and meets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specific laundry and cleaning policies which outline the aims and outcomes expected from the laundry services. There are procedures for the key tasks, times and frequency when these are carried out. The procedures for the treatment and cleaning of soiled laundry are clearly documented and clear definitions of the process for clean and dirty areas. Stained and/or damaged laundry and transportation of infectious linen is all detailed. There are internal audit tools for laundry and cleaning services and the most recent audits were reviewed and recorded appropriate effectiveness of both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chemicals are all supplied by an externally contracted service who provides a monthly detailed service report, which includes temperature checking. They are all colour coded and well labelled. Training is given regularly to personnel involved in the laundry and cleaning. This is confirmed by relevant staff interviewed. The laundry manager is aware of all procedures should a spill occur and she reports all chemicals are carefully maintained by the maintenance person on a monthly, or as required basis. Machines are serviced regularly.  All laundry is sorted into colour coded bags which separates the soiled and dirty linen and personal clothing. Any soiled laundry has been through the sluice room process prior to arrival at the laundry. Personal laundry is done in a separate machine. The process for washing linen is observed and follows the policy requirements. </w:t>
            </w:r>
          </w:p>
          <w:p w:rsidR="00EB7645" w:rsidRPr="00BE00C7" w:rsidP="00BE00C7">
            <w:pPr>
              <w:pStyle w:val="OutcomeDescription"/>
              <w:spacing w:before="120" w:after="120"/>
              <w:rPr>
                <w:rFonts w:cs="Arial"/>
                <w:b w:val="0"/>
                <w:lang w:eastAsia="en-NZ"/>
              </w:rPr>
            </w:pPr>
            <w:r w:rsidRPr="00BE00C7">
              <w:rPr>
                <w:rFonts w:cs="Arial"/>
                <w:b w:val="0"/>
                <w:lang w:eastAsia="en-NZ"/>
              </w:rPr>
              <w:t>Product data sheets are displayed in the laundry area, which has the required doors for dirty and clean laundry, and well-marked areas for managing the separation.</w:t>
            </w:r>
          </w:p>
          <w:p w:rsidR="00EB7645" w:rsidRPr="00BE00C7" w:rsidP="00BE00C7">
            <w:pPr>
              <w:pStyle w:val="OutcomeDescription"/>
              <w:spacing w:before="120" w:after="120"/>
              <w:rPr>
                <w:rFonts w:cs="Arial"/>
                <w:b w:val="0"/>
                <w:lang w:eastAsia="en-NZ"/>
              </w:rPr>
            </w:pPr>
            <w:r w:rsidRPr="00BE00C7">
              <w:rPr>
                <w:rFonts w:cs="Arial"/>
                <w:b w:val="0"/>
                <w:lang w:eastAsia="en-NZ"/>
              </w:rPr>
              <w:t>An externally contracted service also manages the cleaning supplies. They provide relevant training and cleaning staff interviewed confirmed this has occurred recently.</w:t>
            </w:r>
          </w:p>
          <w:p w:rsidR="00EB7645" w:rsidRPr="00BE00C7" w:rsidP="00BE00C7">
            <w:pPr>
              <w:pStyle w:val="OutcomeDescription"/>
              <w:spacing w:before="120" w:after="120"/>
              <w:rPr>
                <w:rFonts w:cs="Arial"/>
                <w:b w:val="0"/>
                <w:lang w:eastAsia="en-NZ"/>
              </w:rPr>
            </w:pPr>
            <w:r w:rsidRPr="00BE00C7">
              <w:rPr>
                <w:rFonts w:cs="Arial"/>
                <w:b w:val="0"/>
                <w:lang w:eastAsia="en-NZ"/>
              </w:rPr>
              <w:t>The standard of cleanliness throughout the facility during the audit was observed as very high.  All staff were observed using protective clothing during their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 procedures and guidelines for emergency planning, preparation and response. There is a national civil defence plan document template which requires each facility to enter in their own local information with telephone numbers and addresses for the civil defence centre and emergency response centre, where and how much emergency water is held on site, the location of fire suppression equipment in the facility, the evacuation plan and assembly points. There are disaster planning guides which direct the facility in their preparation for disasters including earthquake, floods, storms, gas leaks and power outages. It also describes the procedures to be followed for fire evacuations and regular practices. </w:t>
            </w:r>
          </w:p>
          <w:p w:rsidR="00EB7645" w:rsidRPr="00BE00C7" w:rsidP="00BE00C7">
            <w:pPr>
              <w:pStyle w:val="OutcomeDescription"/>
              <w:spacing w:before="120" w:after="120"/>
              <w:rPr>
                <w:rFonts w:cs="Arial"/>
                <w:b w:val="0"/>
                <w:lang w:eastAsia="en-NZ"/>
              </w:rPr>
            </w:pPr>
            <w:r w:rsidRPr="00BE00C7">
              <w:rPr>
                <w:rFonts w:cs="Arial"/>
                <w:b w:val="0"/>
                <w:lang w:eastAsia="en-NZ"/>
              </w:rPr>
              <w:t>The last fire evacuation drill was held on 12 November 2015. These are managed by an outside contractor and are held six monthly. No concerns were reported. The approved evacuation plan was sighted with approval dated 1994. Annual testing of the sprinkler system is undertaken and the alarm system is tested monthly.</w:t>
            </w:r>
          </w:p>
          <w:p w:rsidR="00EB7645" w:rsidRPr="00BE00C7" w:rsidP="00BE00C7">
            <w:pPr>
              <w:pStyle w:val="OutcomeDescription"/>
              <w:spacing w:before="120" w:after="120"/>
              <w:rPr>
                <w:rFonts w:cs="Arial"/>
                <w:b w:val="0"/>
                <w:lang w:eastAsia="en-NZ"/>
              </w:rPr>
            </w:pPr>
            <w:r w:rsidRPr="00BE00C7">
              <w:rPr>
                <w:rFonts w:cs="Arial"/>
                <w:b w:val="0"/>
                <w:lang w:eastAsia="en-NZ"/>
              </w:rPr>
              <w:t>The emergency supplies are standard for the organisation and are stored in the facility and the outside storage area. Adequate emergency water is stored and this is changed six monthly. Pandemic boxes are also stored in the nurses’ station. Cooking facilities include both gas and electricity. An outside gas bar-b-que can also be used if required. An emergency generator is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 electronic call system displays the relevant room number in lights in a number of areas around the facility to alert staff as to which resident is requiring attention. The manager confirmed informal audits are done by her to ensure calls are answered in a timely way. During the audit bells were observed to be answered very quickly.</w:t>
            </w:r>
          </w:p>
          <w:p w:rsidR="00EB7645" w:rsidRPr="00BE00C7" w:rsidP="00BE00C7">
            <w:pPr>
              <w:pStyle w:val="OutcomeDescription"/>
              <w:spacing w:before="120" w:after="120"/>
              <w:rPr>
                <w:rFonts w:cs="Arial"/>
                <w:b w:val="0"/>
                <w:lang w:eastAsia="en-NZ"/>
              </w:rPr>
            </w:pPr>
            <w:r w:rsidRPr="00BE00C7">
              <w:rPr>
                <w:rFonts w:cs="Arial"/>
                <w:b w:val="0"/>
                <w:lang w:eastAsia="en-NZ"/>
              </w:rPr>
              <w:t>The quality committee monthly meetings discuss any safety and security incidents reported and also they ensure hazards are eliminated or controlled across the facility. Staff training in emergency evacuations is completed regularly and at all orientations. These are sighted as recorded and completed.</w:t>
            </w:r>
          </w:p>
          <w:p w:rsidR="00EB7645" w:rsidRPr="00BE00C7" w:rsidP="00BE00C7">
            <w:pPr>
              <w:pStyle w:val="OutcomeDescription"/>
              <w:spacing w:before="120" w:after="120"/>
              <w:rPr>
                <w:rFonts w:cs="Arial"/>
                <w:b w:val="0"/>
                <w:lang w:eastAsia="en-NZ"/>
              </w:rPr>
            </w:pPr>
            <w:r w:rsidRPr="00BE00C7">
              <w:rPr>
                <w:rFonts w:cs="Arial"/>
                <w:b w:val="0"/>
                <w:lang w:eastAsia="en-NZ"/>
              </w:rPr>
              <w:t>The outside security gates are locked overnight and opened again around 6am. Security doors are in operation at the main entrance and all doors and windows are checked to ensure they are secure each evening.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rooms and communal areas have large opening external windows and some also have doors that open onto outside areas. All bathrooms have electric fan ventilation. There is a large heat pump in the main lounge and all other communal areas have night store heaters. These are also located throughout the facility in the hallways with any additional heating in rooms is provided with oil heaters if required.  All areas are well ventilated and temperatures during the audit were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policy reflects the requirements of the infection prevention and control standard (NZS 8134.3:2008).  The service provides a managed environment that minimises the risk of infection to residents, staff and visitors by the implementation of an appropriate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reviewed annually, establishes, maintains and monitors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practices are guided by the organisation’s infection control manual, with assistance from the DHB infection control nurse where needed.</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at audit.  Reporting lines are clearly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is responsible for implementing the infection control programme and reports directly to the clinical services manager (CSM).  A position description for the role is included in the infection control (IC)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observation verified there are enough human, physical and information resources to implement the infection control programme. The ICN is new to the role and is being supported by the CSM. Training records sighted and interview verified the CSM attends regular ongoing IC training with the ICN booked in for specific IC training with the DHB May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the organisation’s policies and procedures. Policies are current and signed off by company’s clinical advisory group.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verify knowledge of infection control policies.  Staff were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verified by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infection prevention and control standard, surveillance of infections is occurring as per the surveillance guide, and is the responsibility of the infection prevention and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and the required management plan are presented daily at handover, to ensure early interventions.  Surveillance data is collated and analysed to identify any significant trends, possible causative factors and required actions. Data is fed into the organisation’s database monthly.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quality meetings and any ongoing corrective actions discussed and presented to staff at staff meetings, as evidenced by meeting records, infection control records and staff interviews.  Incidents of infections are benchmarked with the organisation’s other facilities and another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comprehensive suite of policies and procedures which meet the requirements of the restraint minimisation and safe practice standards with appropriate definitions provided. The restraint coordinator, who has been in the role for two years, provides support and oversight to the restraint management processes of the facility. In interview she demonstrated a sound understanding of the organisation’s policies and procedures and these clearly guide practice.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emphasise that the use of restraint is a last resort and all alternatives are explored before restraints are used. This is also evident at interview with the restraint coordinator and on review of file records of those residents who have approved restraints and enablers. The use of restraints is minimised as much as possible while still maintaining safety.</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two residents using enablers. In both cases the residents have requested the equipment (bed rails) and a similar process to that followed for the use of restraints is used for enablers. This provides for a robust process which ensures the on-going safety and wellbeing of the resident. In all cases the resident is voluntarily using the equipment and it is included in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approval process and a restraint approval group which is a part of the organisation’s quality group. The group is made up of a range of staff from both nursing and care giving staff manager. The group meets regularly every month with a full organisational review and evaluation meeting six monthly. The resident’s general practitioners are also a part of any approval and review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used for safety only. Records were reviewed and confirmed that the restraint coordinator, a registered nurse, has accountability and responsibility for restraint processes at Ultimate Care Lansdowne Court. The organisation’s processes are implemented and the approval process is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five residents with approved restraints. It was evident from review of quality meeting minutes and collated data that the overall use of restraints is being carefully monitored and analysed and that use of restraints has reduced 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position description for the restraint coordinator which describes the role and responsibilities. The meeting minutes and records on residents’ files demonstrated that the restraint coordinator has been undertaking the role as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have approved restraints have all the appropriate approval documentation on their files. Their care plan includes reference to the current approved restraints in use. There is also evidence of family/whanau/EPOA involved in the decision making as is required by the organisation’s policies and procedures.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all requirements of this standard. The initial assessment is undertaken by the clinical team with input from the resident’s family/whanau/EPOA. The general practitioner is always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includes consent from the resident’s family/whanau or EPOA, whoever is most appropriate. All residents using restraints at the time of the audit have a current assessment and consent form. All historical information and comments from any referrers are included in the assessment process as are any cultural considerations.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At interview with the restraint coordinator, she described how alternatives to restraints are discussed with family/whanau when they request restraints. Time is spent explaining how the resident can be safely supported and alternatives explored before use of a restraint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approvals and relevant discussions in the quality group meeting are recorded in the minutes. Family/whanau interviewed confirmed they are included in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by the restraint coordinator. It is updated every month and reviewed at every quality group meeting. The register for all the current residents was reviewed. The register has been maintained throughout this time. Changes on the register reflect any changes in need that are identified. Three residents’ restraints have been discontinued over the past six months.</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restraints are used as a last resort and only to ensure safety. They receive training in the organisation’s policy and procedures and in related topics such as supporting people with challenging behaviours in positive ways. Their understanding is that the use of restraints is to be minimised as much as possible. Monitoring documentation is not being completed consistently.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team evaluates the use of restraints for every resident at least monthly. This includes a review and updating of the documentation relating the use of the restraint and feedback from all staff members involved in the providing care and support to each resident. Any changes since the last review are considered with the possibility of removing the restraint discussed for each person and carefully considered.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requirements of this standard are included in the evaluation of restraint use and are documented on each resident’s file. This was confirmed on review of files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they are monitored frequently to ensure the resident remains safe, however some of this is being completed informally without the required monitoring reports being completed (refer 2.2.3.4).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relevant clinical team undertake a six monthly review of all restraint use which includes all the requirements of this standard. Additional information is included in the quality committee minutes meeting which has benchmarked data and graphs of restraint use over time with other Ultimate Care Group facilities and externally over the past six months.</w:t>
            </w:r>
          </w:p>
          <w:p w:rsidR="00EB7645" w:rsidRPr="00BE00C7" w:rsidP="00BE00C7">
            <w:pPr>
              <w:pStyle w:val="OutcomeDescription"/>
              <w:spacing w:before="120" w:after="120"/>
              <w:rPr>
                <w:rFonts w:cs="Arial"/>
                <w:b w:val="0"/>
                <w:lang w:eastAsia="en-NZ"/>
              </w:rPr>
            </w:pPr>
            <w:r w:rsidRPr="00BE00C7">
              <w:rPr>
                <w:rFonts w:cs="Arial"/>
                <w:b w:val="0"/>
                <w:lang w:eastAsia="en-NZ"/>
              </w:rPr>
              <w:t>The restraint monitoring and quality review documentation was reviewed for the past twelve months. The trend is for decline in the use of restraints as previously noted. Interviews with staff members confirmed their understanding of a focus on safety, wellbeing and reducing the use of restraints as much as practicable.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658"/>
        <w:gridCol w:w="1280"/>
        <w:gridCol w:w="4115"/>
        <w:gridCol w:w="1548"/>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monitoring requirements with the frequency of that monitoring is detailed on the appropriate consent and assessment forms. It is commonly two hourly. However the documentation is not being consistently completed by staff on the relevant recording forms to reflect when this monitoring is actually occurring. Staff report they are working closely with those residents, with frequent observations ensuring the restraints are in place safely, but that documentation of those observations is not always completed. Families reported there have been no concerns. All files reviewed evidenced inconsistent recording.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inconsistency in the required documentation of the monitoring which is occurring during all episodes of restraint and enabler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monitoring is being consistently documented for all residents who are using restraints and enablers.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Lansdowne Court</w:t>
    </w:r>
    <w:bookmarkEnd w:id="58"/>
    <w:r>
      <w:rPr>
        <w:rFonts w:cs="Arial"/>
        <w:sz w:val="16"/>
        <w:szCs w:val="20"/>
      </w:rPr>
      <w:tab/>
      <w:t xml:space="preserve">Date of Audit: </w:t>
    </w:r>
    <w:bookmarkStart w:id="59" w:name="AuditStartDate1"/>
    <w:r>
      <w:rPr>
        <w:rFonts w:cs="Arial"/>
        <w:sz w:val="16"/>
        <w:szCs w:val="20"/>
      </w:rPr>
      <w:t>19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