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February 2016</w:t>
      </w:r>
      <w:bookmarkEnd w:id="7"/>
      <w:r w:rsidRPr="009418D4">
        <w:rPr>
          <w:rFonts w:cs="Arial"/>
        </w:rPr>
        <w:tab/>
        <w:t xml:space="preserve">End date: </w:t>
      </w:r>
      <w:bookmarkStart w:id="8" w:name="AuditEndDate"/>
      <w:r w:rsidR="00A4268A">
        <w:rPr>
          <w:rFonts w:cs="Arial"/>
        </w:rPr>
        <w:t>5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 Lodge Rest Home can provide care for up to 14 residents requiring care at rest home level with 10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owner/manager is responsible for the overall management of the facility and is supported by the caregivers and a registered nurse. Service delivery is monitored.</w:t>
      </w:r>
    </w:p>
    <w:p w:rsidRPr="00A4268A">
      <w:pPr>
        <w:spacing w:before="240" w:line="276" w:lineRule="auto"/>
        <w:rPr>
          <w:rFonts w:eastAsia="Calibri"/>
        </w:rPr>
      </w:pPr>
      <w:r w:rsidRPr="00A4268A">
        <w:rPr>
          <w:rFonts w:eastAsia="Calibri"/>
        </w:rPr>
        <w:t xml:space="preserve">The service has addressed improvements required at certification to the following: most human resource issues apart from registered nurse training and performance appraisals; documentation of daily resident checklists; strategies to manage behavioural concerns, the activities programme; most environmental issues apart from a window that requires repair. </w:t>
      </w:r>
    </w:p>
    <w:p w:rsidRPr="00A4268A">
      <w:pPr>
        <w:spacing w:before="240" w:line="276" w:lineRule="auto"/>
        <w:rPr>
          <w:rFonts w:eastAsia="Calibri"/>
        </w:rPr>
      </w:pPr>
      <w:r w:rsidRPr="00A4268A">
        <w:rPr>
          <w:rFonts w:eastAsia="Calibri"/>
        </w:rPr>
        <w:t xml:space="preserve">Further improvements required at certification remain around documentation of the second in charge role, the quality and risk management programme, notification to an external authority, resident assessment and care planning and the medication management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with documentation completed and stored in the complaints folder.  Staff communicate with residents and family members following any incident with this recorded in the resident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Rose Lodge Rest Home has a documented quality and risk management system that supports the provision of clinical care and support at the service. Policies are reviewed by an external consultant with six weekly resident and staff meetings. </w:t>
      </w:r>
    </w:p>
    <w:p w:rsidRPr="00A4268A">
      <w:pPr>
        <w:spacing w:before="240" w:line="276" w:lineRule="auto"/>
        <w:rPr>
          <w:rFonts w:eastAsia="Calibri"/>
        </w:rPr>
      </w:pPr>
      <w:r w:rsidRPr="00A4268A">
        <w:rPr>
          <w:rFonts w:eastAsia="Calibri"/>
        </w:rPr>
        <w:t xml:space="preserve">There are human resource policies documented around recruitment, selection, orientation and staff training and development with improvements required at certification met around orientation, criminal vetting, definition of roles and reference checking. Improvements continue to remain to training for the registered nurse. </w:t>
      </w:r>
    </w:p>
    <w:p w:rsidRPr="00A4268A">
      <w:pPr>
        <w:spacing w:before="240" w:line="276" w:lineRule="auto"/>
        <w:rPr>
          <w:rFonts w:eastAsia="Calibri"/>
        </w:rPr>
      </w:pPr>
      <w:r w:rsidRPr="00A4268A">
        <w:rPr>
          <w:rFonts w:eastAsia="Calibri"/>
        </w:rPr>
        <w:t xml:space="preserve">Documentation of daily checks of residents is completed. </w:t>
      </w:r>
    </w:p>
    <w:p w:rsidRPr="00A4268A">
      <w:pPr>
        <w:spacing w:before="240" w:line="276" w:lineRule="auto"/>
        <w:rPr>
          <w:rFonts w:eastAsia="Calibri"/>
        </w:rPr>
      </w:pPr>
      <w:r w:rsidRPr="00A4268A">
        <w:rPr>
          <w:rFonts w:eastAsia="Calibri"/>
        </w:rPr>
        <w:t>Staff, residents and family confirm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r w:rsidRPr="00A4268A">
        <w:rPr>
          <w:rFonts w:eastAsia="Calibri"/>
        </w:rPr>
        <w:t>There is a documented quality and risk management system and policies are reviewed by an external consultant. Improvements required at certification around the quality and risk management programme remain including analysis of quality data, documentation of resolution of issues and reporting of an incident to an external authority when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Resident files reviewed indicate that the resident is reviewed by the general practitioner monthly to three monthly as required. </w:t>
      </w:r>
    </w:p>
    <w:p w:rsidRPr="00A4268A" w:rsidP="00621629">
      <w:pPr>
        <w:spacing w:before="240" w:line="276" w:lineRule="auto"/>
        <w:rPr>
          <w:rFonts w:eastAsia="Calibri"/>
        </w:rPr>
      </w:pPr>
      <w:r w:rsidRPr="00A4268A">
        <w:rPr>
          <w:rFonts w:eastAsia="Calibri"/>
        </w:rPr>
        <w:t xml:space="preserve">Planned activities are appropriate to the group setting with a diversional therapist now employed. The residents and family interviewed confirm satisfaction with the activities programme. </w:t>
      </w:r>
    </w:p>
    <w:p w:rsidRPr="00A4268A" w:rsidP="00621629">
      <w:pPr>
        <w:spacing w:before="240" w:line="276" w:lineRule="auto"/>
        <w:rPr>
          <w:rFonts w:eastAsia="Calibri"/>
        </w:rPr>
      </w:pPr>
      <w:r w:rsidRPr="00A4268A">
        <w:rPr>
          <w:rFonts w:eastAsia="Calibri"/>
        </w:rPr>
        <w:t>There is a medicine management system in place with improvements continuing to be required to staff training and to storage of medication and to photo identification.</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An improvement is required to dietary assessments.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The improvements required at certification around repairs and maintenance have been addressed apart from one area.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There are no restraints or enablers in use in the facility.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are adequately documented.  There is a designated infection control co-ordinator (registered nurse) who is responsible for ensuring monthly surveillance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3"/>
        <w:gridCol w:w="1280"/>
        <w:gridCol w:w="96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Two complaints were tracked and the review indicates that all timeframes taken to inform the complainant and resolve the issues raised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forwarded by the Health and Disability Commission or other external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 has an incident, accident, a change in health or a change in needs, then family are informed as confirmed in a review of accident/incident forms and in the resident files noting that few residents have family involved in their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include documentation around family contact. Interviews with a family member confirm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There are no residents requiring interpreting services at the time of the audit. All residents interviewed confirm that staff are approachable and communicate in a way that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can describe communicating with residents who have difficulty with communication. Only three residents could be interviewed on the day of the audit and one family member. Other residents who were able to communicate or family who were engaged were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provides operational and strategic leadership for Rose Lodge Rest Home. Rose Lodge Rest Home has a documented mission, values and goals. The facility was purchased in February 2014 and can provide care for up to 14 residents requiring rest home level care. The owner/manager has been a senior caregiver in a psycho – geriatric area for 15 years and owned a home care company for private clients. The owner/manager states that there is an external accountant completing the financial oversight of the business.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plans are documented in the business plan however the plan is not yet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director, the registered nurse is delegated as second in charge. The registered nurse has had two years’ experience in nursing and a year’s experience in providing rest home care. The owner/manager states that the registered nurse is aware of the role however, the registered nurse was on leave during the audit and was not able to confirm this. An improvement continues to be required to documentation of the role of second in charge.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with these reviewed last in 2013 and on an ongoing basis by an external consultant. Policies are linked to the Health and Disability Sector Standard, current and applicable legislation, contracts, and evidenced-based best practice guidelines.  The policy around wounds has been updated to include information provided by the Ministry of Health around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Corrective action plans are documented however; there is a lack of evidence of resolution of issues. Quality improvement data can be analysed through meetings. All staff interviewed report that they are kept informed of quality improvements although not all aspects of the quality programme are tabled for discussion at each meeting. Improvements continue to be required to the analysis and discussion of data through the six weekly staff meeting and documentation of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weekly resident meetings for those who wish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which includes a documented hazard management programme and a hazard register for the service. Any hazards identified are signed off as addressed or risks are minimised or isolated. An organisational risk management plan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for residents and family with this last completed by residents in 2015. There are few residents or family able to respond to the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aware of situations in which the service would need to report and notify statutory authorities including police attending the facility, unexpected deaths, critical incidents and infectious disease outbreaks. The service is committed to providing an environment in which all staff were able, and encouraged, to recognise and report errors or mistakes and were supported through the open disclosure process. This was confirmed in interviews with staff and the registered nurse. There is an improvement required at certification around notification of a serious incident. The improvement required remains. Appropriate authorities have been informed of the change in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on the incident and accident reporting process. Staff understood the adverse event reporting process and their obligation to document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Ten incident reports were selected for review.  All incidents were graphed monthly, reviewed and signed off by the registered nurse. An improvement is required to ensure that evidence of essential notifications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Both registered nurses including the relief registered nurse hold current annual practising certificates. Current visiting practitioners’ practising certificates reviewed are current and include that of the general practitioner. Staff files include employment documentation such as job descriptions, contracts and appointment documentation on file for permanent staff however an improvement is required to a contract for the relief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Reference checking for new staff now occurs as sighted on files reviewed. The previous improvement required at certification has been met. Criminal vetting is completed and the previous improvement required at certification has been met. Roles have been defined for staff and the previous improvement required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staff files reviewed have a current performance appraisal on file. The previous improvement required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available for staff. Staff files show completion of orientation and the previous improvement required at certification has been met. Staff are able to articulate the buddy system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identified on an annual training plan. Evidence of training is held for all staff, with folders of attendance records retained. The permanent registered nurse has attended training through the district health board with records maintained.  Staff have had training around abuse and neglect in 2015  An improvement is required to training around pressure injuries particularly for the registered nurse and for the registered nurse to complete training around infection control. The registered nurse has completed training for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staff including the owner/manager, registered nurse, a diversional therapist, two cooks and caregivers employed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were reviewed for anticipated workloads, identified numbers and appropriate skill mix, or as required due to changes in the services provided and the number of residents.  Rosters sighted reflect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included a caregiver on each shift. The owner/manager is on site for at least five days a week and the registered nurse is contracted to provide 20 hours a week. A relieving registered nurse was continuing to provide cover on the day of the audit with the permanent nurse on leave. The owner/manager and the registered nurse are available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 interviewed confirmed staffing is adequate to meet the residents’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Entries to records are legible, dated and signed by the relevant caregiver, registered nurse or other staff member including designation. Individual resident files demonstrated service integration. This included medical care interventions. Medication charts are in a separate folder with medication. This is appropriate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Daily care checklists document when cares have been completed and the previous improvement required at certification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areas evidence an appropriate and secure medicine dispensing system, free from heat, moisture and light, with medicines stored in original dispensed packs. One resident self-administers medication on the day of the audit however a secure place to store medication was not available. There are no controlled drugs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competencies however some are out of date.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 was observed and evidenced the staff member was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legibility, as required (PRN) medication is identified for individual residents and correctly prescribed and three monthly medicine reviews are conducted. The residents' medicine charts record all medications a resident is taking (including name, dose, frequency and route to be given). Residents’ medication files evidence that discontinued medicines are signed and dated by the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required to residents' photo identification and to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self-administering medicines do so according to policy with the general practitioner deeming the resident competent to be self-administering.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a menu reviewed by a dietitian (refer 1.2.3). There are two cooks and both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 cook confirmed they are aware of the residents’ individual dietary needs with these documented on a register. The residents' dietary requirements are identified, documented and reviewed with the review held in the resident file. The file in the kitchen does not include the current dietary assessment. The kitchen staff state that they are informed if resident's dietary requirements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(refer 1.3.6).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temperatures are recorded daily with these within normal range. Fridge and freezer temperatures are taken (refer 1.2.3.6). All decanted food is dated and food is covered and off the floor.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evidence interventions based on assessed needs, desired outcomes or goals of the residents. Short-term care plans are documented for some short-term needs such as infections.  When completed, there is evidence that some are linked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documentation and records are current. In interviews, residents and family confirmed that the resident’s current care and treatments met their needs. Family communication is recorded in the residents’ files. Nursing progress notes and observation charts are maintained. In interviews, staff confirmed they are familiar with the current interventions of the resident they were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could not be interviewed on the day of audit as they were on leave. The owner/manager confirms the activities programme meets the needs of the service group and the service has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employed for 35 hours a week and the previous improvement required at certification has been met. Completion of the diversional therapy training was sighted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residents and a number of residents are very active in the community and are able to access this themselves. Each resident has an activities assessment and plan specific to their interests and level of activities. Activities plans are reviewed however these should be reviewed at the same time as the care plans (refer 1.3.3). The caregivers described offering activities to residents in the absence of the diversional therapist. Activities include arts, crafts, intellectual activities and spiritual offerings.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The residents' long-term care plans are reviewed six monthly. There is evidence of resident, family and caregiver input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registered nurse contacts the general practitioner as confirmed by the general practitioner interviewed. Short-term care plans are in some of the residents’ files, used when required (refer 1.3.6). The short-term care plans include short-term goals and detailed intervention when documented.  The family are notified of any changes in resident's condition as confirmed by the family member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not always updated when changes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September 2016).  There have been no building modifications since the last audit. The owner/manager completes maintenance with a planned approach to addressing issues. One maintenance issue remains from the previous certification audit while others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that there is always sufficient.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permanent registered nurse is responsible for the surveillance programme for the service. Clear definitions of surveillance and types of infections (e.g. facility-acquired infections) are documented to guide staff. Information is collated on a monthly basis with the information documented in the infection log maintained by the registered nurse. Antibiotic use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in staff meeting minutes of discussion around infections noting that there are few infections in the facility. Residents with infections have short-term care plans mostly completed to ensure effective management and monitoring of infections (refer 1.3.6).  Interviews confirm information relating to infections is made available for staff during handover and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are no residents using enablers in the facility and there is no evidence of use of restraint. Staff confirm that that enablers and restraint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as confirmed at staff and management interviews.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1"/>
        <w:gridCol w:w="1280"/>
        <w:gridCol w:w="3948"/>
        <w:gridCol w:w="3099"/>
        <w:gridCol w:w="29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owner/manager is aware of the need to review the business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business plan is not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and review the annual business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1.2.2.1</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a suitably qualified and/or experienced person performs the manager's role.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delegated as the second in charge if the owner/manager is absent. The relief registered nurse was on duty on the day of the audit and is not designated as the second in charge.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job description or documentation of responsibilities to ensure that the registered nurse is aware of the key tasks and responsibilities of the second in charge role. The previous improvement required at certification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the responsibilities of the second in charge role.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communication with staff and the owner/manager through six weekly staff meetings and through six weekly resident meetings. Staff meetings include some discussion of the quality programme. The staff meetings now table data around incidents, infections, restraint and other indicators with a process to record this introduced since the last certification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the quality and risk management programme are discussed and analysed through staff meetings. This would include discussion of pressure injuries, incidents and wounds.  The previous improvement required at certification remains and the risk rating has been raised from low to moderate.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aspects of the quality and risk management programme is reviewed and analysed through the staff meeting.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meeting schedule and data is tabled at the meetings. There is evidence in meeting minutes of discussion around some aspects of the data with some evidence of improvements made because of the discussions. The owner/manager and staff interviewed are able to describe how data would lead to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is implemented and the previous requirement identified at certification has been partially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documented including issues identified through the dietician review, fridge and freezer temperatures when these are not in range and internal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not always signed off as resolved. The previous improvement required at certification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actions are signed off as resolved including those identified through the dietician review and the internal audit programme.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incident that resulted in serious harm prior to the previous certification audit. The owner/manager stated that the registered nurse had informed the District Health Board and the Ministry of Health however documentation was not found relating to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appropriate authorities are notified following a serious event. The previous improvement required at certification remains and the timeframe to send in the report has been shortened.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evidence that the appropriate authorities have been notified following an incident.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relieves for the registered nurse when on leave. The relief registered nurse provided a copy of the annual practicing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 for the relieving registered nurse is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 contract for the relieving registered nurse with evidence of other documentation required such as a copy of the annual practicing certification held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calendar and training has been completed in line with the schedule. Training around abuse and neglect has been provided to staff in 2015 and the previous improvement required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did not have additional infection control training and has not completed training around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appraisal process documented in the policy manual with an associated template. The owner/manager is aware that staff are expected to have an annual performance appraisal and three of five files have a current performance appraisal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calendar and training had been completed with attendance records kept.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permanent registered nurse has not completed training around management and monitoring of pressure injuries in 2015 or additional training around infection control.  The previous improvement required at certification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Two of five staff files do not have a current performance appraisal on file. The previous improvement required at certification remains with the risk rating increased to moderate.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Ensure that the registered nurse completes training around management and monitoring of pressure injuries and additional training around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ii)</w:t>
              <w:tab/>
              <w:t>Ensure that all staff have a current performance appraisal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the 10 medication files have a resident’s photo in place. Other forms of identification were used by the caregiver administering medication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photos are not on two files and ones that are do not consistently record the date the photo was taken and confirmation of the true likeness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Standing orders are documented however these are not in line with current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secure storage for residents who self-administer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is photo identification on all resident medication files and provide evidence that residents’ photos on the medication charts are dated and confirm true likeness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Review standing orders to ensure that they are in line with current guidelines. </w:t>
            </w:r>
          </w:p>
          <w:p w:rsidR="00EB7645" w:rsidRPr="00BE00C7" w:rsidP="00BE00C7">
            <w:pPr>
              <w:pStyle w:val="OutcomeDescription"/>
              <w:spacing w:before="120" w:after="120"/>
              <w:rPr>
                <w:rFonts w:cs="Arial"/>
                <w:b w:val="0"/>
                <w:lang w:eastAsia="en-NZ"/>
              </w:rPr>
            </w:pPr>
            <w:r w:rsidRPr="00BE00C7">
              <w:rPr>
                <w:rFonts w:cs="Arial"/>
                <w:b w:val="0"/>
                <w:lang w:eastAsia="en-NZ"/>
              </w:rPr>
              <w:t>Provide secure storage for residents who self administer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staff files include a current medication competency and one other was last reviewed in December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who administer medications do not have a current medication competency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have an annual medication competency on file. The previous improvement required at certification remains.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updated at least six monthly and held in the resident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 in the kitchen does not include the current dietary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resident file in the kitchen includes the current dietary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assessments were not sighted on files reviewed. The registered nurse completes assessments and care plans including review with residents and family whenever possible.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needs assessment was not sighted on files reviewed. The previous improvement required at certification remains and the risk rating has remained as moderate however the needs assessment service should be contacted on the first working day after the audit. </w:t>
            </w:r>
          </w:p>
          <w:p w:rsidR="00EB7645" w:rsidRPr="00BE00C7" w:rsidP="00BE00C7">
            <w:pPr>
              <w:pStyle w:val="OutcomeDescription"/>
              <w:spacing w:before="120" w:after="120"/>
              <w:rPr>
                <w:rFonts w:cs="Arial"/>
                <w:b w:val="0"/>
                <w:lang w:eastAsia="en-NZ"/>
              </w:rPr>
            </w:pPr>
            <w:r w:rsidRPr="00BE00C7">
              <w:rPr>
                <w:rFonts w:cs="Arial"/>
                <w:b w:val="0"/>
                <w:lang w:eastAsia="en-NZ"/>
              </w:rPr>
              <w:t>ii) InterRAI assessments are not yet being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the five files reviewed did not evidence a full holistic reassessment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new resident does not have a care plan documented within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and plans are on file but not reviewed at the same time as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there is a needs assessment for all residents completed prior to admission. The previous improvement required at certification remains. The needs assessor must be contacted immediately and a plan developed to address the issue on the first working day following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InterRAI assessments are not yet being completed. The timeframe to address this is 90 days. </w:t>
            </w:r>
          </w:p>
          <w:p w:rsidR="00EB7645" w:rsidRPr="00BE00C7" w:rsidP="00BE00C7">
            <w:pPr>
              <w:pStyle w:val="OutcomeDescription"/>
              <w:spacing w:before="120" w:after="120"/>
              <w:rPr>
                <w:rFonts w:cs="Arial"/>
                <w:b w:val="0"/>
                <w:lang w:eastAsia="en-NZ"/>
              </w:rPr>
            </w:pPr>
            <w:r w:rsidRPr="00BE00C7">
              <w:rPr>
                <w:rFonts w:cs="Arial"/>
                <w:b w:val="0"/>
                <w:lang w:eastAsia="en-NZ"/>
              </w:rPr>
              <w:t>iii) Two of the five files reviewed did not evidence a full reassessment of the resident. The timeframe to address this is 90 days.</w:t>
            </w:r>
          </w:p>
          <w:p w:rsidR="00EB7645" w:rsidRPr="00BE00C7" w:rsidP="00BE00C7">
            <w:pPr>
              <w:pStyle w:val="OutcomeDescription"/>
              <w:spacing w:before="120" w:after="120"/>
              <w:rPr>
                <w:rFonts w:cs="Arial"/>
                <w:b w:val="0"/>
                <w:lang w:eastAsia="en-NZ"/>
              </w:rPr>
            </w:pPr>
            <w:r w:rsidRPr="00BE00C7">
              <w:rPr>
                <w:rFonts w:cs="Arial"/>
                <w:b w:val="0"/>
                <w:lang w:eastAsia="en-NZ"/>
              </w:rPr>
              <w:t>One new resident does not have a care plan documented within three weeks of admission. The timeframe to address this is 7 days.</w:t>
            </w:r>
          </w:p>
          <w:p w:rsidR="00EB7645" w:rsidRPr="00BE00C7" w:rsidP="00BE00C7">
            <w:pPr>
              <w:pStyle w:val="OutcomeDescription"/>
              <w:spacing w:before="120" w:after="120"/>
              <w:rPr>
                <w:rFonts w:cs="Arial"/>
                <w:b w:val="0"/>
                <w:lang w:eastAsia="en-NZ"/>
              </w:rPr>
            </w:pPr>
            <w:r w:rsidRPr="00BE00C7">
              <w:rPr>
                <w:rFonts w:cs="Arial"/>
                <w:b w:val="0"/>
                <w:lang w:eastAsia="en-NZ"/>
              </w:rPr>
              <w:t>Complete review of activity plans are at the same time as the review of the care plan. The timeframe to address this is 180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documented for some short-term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short term issues are not documented in short term care plans with those identified including weight loss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short-term care plans when issues are identified and link to the long-term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six monthly. Six short-term care plans are reviewed when documented and signed off as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reviewed did not indicate that care plans were updated as changes occurred when different from cares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updated as changes occur.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completed with issues addressed when these are identified. Areas identified at certification audit have been mostly addressed. The owner/manager states that the builder has already been booked to address a rotten window 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area of rot in a bathroom window. The previous improvement required at certification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bathroom window is safe and able to meet infection control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Limited</w:t>
    </w:r>
    <w:bookmarkEnd w:id="58"/>
    <w:r>
      <w:rPr>
        <w:rFonts w:cs="Arial"/>
        <w:sz w:val="16"/>
        <w:szCs w:val="20"/>
      </w:rPr>
      <w:tab/>
      <w:t xml:space="preserve">Date of Audit: </w:t>
    </w:r>
    <w:bookmarkStart w:id="59" w:name="AuditStartDate1"/>
    <w:r>
      <w:rPr>
        <w:rFonts w:cs="Arial"/>
        <w:sz w:val="16"/>
        <w:szCs w:val="20"/>
      </w:rPr>
      <w:t>5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