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Concept E Limited - Eversleigh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Concept 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Eversleigh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2016</w:t>
      </w:r>
      <w:bookmarkEnd w:id="7"/>
      <w:r w:rsidRPr="009418D4">
        <w:rPr>
          <w:rFonts w:cs="Arial"/>
        </w:rPr>
        <w:tab/>
        <w:t xml:space="preserve">End date: </w:t>
      </w:r>
      <w:bookmarkStart w:id="8" w:name="AuditEndDate"/>
      <w:r w:rsidR="00A4268A">
        <w:rPr>
          <w:rFonts w:cs="Arial"/>
        </w:rPr>
        <w:t>23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Eversleigh Hospital is owned and operated by Golden E Concepts Limited.  The service provides care for up to 36 residents requiring hospital and rest home level care.  On the day of the audit, there were 34 residents.  The service is overseen by a facility manager, who is a registered nurse and well qualified and experienced for the role and is supported by the senior registered nurse.  Residents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 xml:space="preserve">This audit has identified improvements required around quality and risk management systems, human resource management, education, entry to service, assessment, and restraint minimisation and safe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Eversleigh Hospital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Meetings are held to discuss quality and risk management processes.  Resident/family meetings have been held and residents and families are surveyed regularly.  Health and safety policies, systems and processes are implemented to manage risk.  Incidents and accidents are reported.  A comprehensive education and training programme has been documented. Appropriate employment processes are adhered to.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facility manager.  There is comprehensive service information available.  The registered nurses complete initial assessments.  The registered nurses complete care plans and evaluations. Care plans are written in a way that enables all staff to clearly follow their instructions.  Residents and family interviewed confirmed they were involved in the care planning and review process.  Each resident has access to an individual and group activities programme.  Medication is stored appropriately in line with legislation and guidelines.  Staff have had education around medication management.  General practitioners review residents at least three monthly or more frequently if needed.  Meals are prepared on site.  The menu is varied and appropriate.  Individual and special dietary needs are catered for.  Alternative options are able to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Appropriate policies are available along with product safety charts.  Most bedrooms are single occupancy with shared toilets and showers.  Toilet/shower facilities are constructed for ease of cleaning.  Laundry is completed on site by care staff.  There is sufficient space to allow the movement of residents around the facility using mobility aids.  There are two lounge and dining areas, one for each wing and a communal activity area.  The internal areas are able to be ventilated and heated.  The outdoor areas are safe and easily accessible.  Cleaning and maintenance staff are providing appropriate services.  Staff have planned and implemented strategies for emergency management.  Emergency systems are in place in the event of a fire or external disaster.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Eversleigh has restraint minimisation and safe practice policies in place.  On the day of audit, there were six residents with restraint and four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7"/>
        <w:gridCol w:w="1280"/>
        <w:gridCol w:w="9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 caregivers, two registered nurses (RN), one activities coordinator, and one facility manager) confirm their familiarity with the Code.  Interviews with six residents (three rest home and three hospital) and four families (two rest home and two hospital) confirm the services being provided are in line with the Code.  The Code is discussed at resident and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(Link 2.1.1.4).  The resident or their EPOA signs written consents.  Six resident files sampled (three hospital and three rest home) demonstrated that advanced directives are signed for separately.  There is evidence of discussion with family when the GP has completed a clinically indicated not for resuscitation order.  Caregivers and registered nurses interviewed confirmed verbal consent is obtained when delivering care.  Family members are involved in decisions that affect their relatives’ lives.  All six resident files sampled had an admission agreement signed on or before the day of admission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not received training on advocacy in past two years (Link1.2.7.5).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Verbal and written complaints are documented.  There have been eleven complaints since May 2015 and all complaint documentation was reviewed.  All eleven complaints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facility manager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Clergy visit the service weekly and are available to meet the residents spiritual care needs at other times.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On the day of the audit, no residents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have not received training on cultural awareness in the past 2 years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and residential disability needs.  Staffing policies include pre-employment and the requirement to attend orientation and ongoing in-service training.  The resident satisfaction survey completed in October 2015 reflects high levels of satisfaction with the services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The forms included a section to record family notification.  All ten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Eversleigh is owned and operated by Golden Concepts E Limited. Golden Concepts E Limited purchased the service in May 2015.  The service provides rest home and hospital level care for up to 36 residents, which includes two residents receiving rest home care in the village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nine rest home level (including two residents receiving rest home care in the village apartments) and 25 hospital level residents.  All residents were covered by the Aged Related Residential Care contract.  Five rooms in the rest home/hospital facility are identified as dual-purpose.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and maintains an annual practicing certificate.  She has been in a management role at the facility for three years and continued as the facility manager when Golden Concepts E Limited purchased the service.  The facility manager reports weekly to a director on a variety of operational issues. Golden Concepts E Limited has an overall business/strategic plan and Eversleigh has a facility quality and risk management programme in place for the current year.  The organisation has a philosophy of care, which includes a mission statement.  The facility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senior registered nurse is in charge with support from the director, the registered nurses and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Concepts E Limited has an overall business/strategic plan and Eversleigh has a facility quality and risk management programme in place for the current year. The quality and risk management plan monitors all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developed.  Internal audits are completed but not as documented in the audit schedule.  Interviews with staff confirmed that quality data is discussed at monthly staff meetings to which all staff are invited.  Restraint and enabler use is reported within the quality and clinical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documented where internal audits identify opportunities for improvements, however corrective action plans are not always specific. The service has a health and safety management system.  There are implemented risk management, and health and safety policies and procedures in place including accident and hazard management. The service policies are required to be reviewed at least every two years.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surveyed to gather feedback on the service provided and the outcomes are communicated to residents, staff and families. Resident/relative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facility manager investigates accidents and near misses and analysis of incident trends occurs.  There is a discussion of incidents/accidents at monthly quality meetings.  A registered nurse conducts clinical follow-up of residents.  Ten incident forms sampled (from a sample of resident files) did not always demonstrate that appropriate clinical follow-up and investigation occurred following incidents.  The service was unaware of the requirement to notify relevant authorities in relation to all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be completed to validate the individual’s qualifications, experience and veracity.  A copy of practising certificates is kept. Seven staff files were reviewed (one facility manager, one registered nurse, two caregivers, one activities coordinator, one cook, one housekeeper) and evidence that reference checks were completed before employment is offered.  Not all new staff had evidence that police vet checks were completed as part of the recruitment process. The service has a comprehensive orientation programme in place that provides new staff with relevant information for safe work practice. New staff did not always complete the orientation programme.   The in-service education programme was not fully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registered nurses are able to attend external training, including sessions provided by the local DHB. Two of the five registered nurses have completed InterRAI training.  Annual staff appraisals were not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Eversleigh policy includes staff rationale and skill mix.  Sufficient staff are rostered on to manage the care requirements of the residents.  At least one registered nurse is on at any one time.  The registered nurse on each shift is aware that extra staff can be called on for increased resident requirements.  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manager screens all potential residents prior to entry and records all admission enquires.  Residents and relatives interviewed confirmed they received information prior to admission and had the opportunity to discuss the admission agreement with the manager.  The admission agreement in use does not align fully with the requirements of the ARRC contract.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safely.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was signed as administered on the pharmacy generated signing chart.  Registered nurses administer medicines.  All staff that administer medication have received medication management training and competencies are completed.  The facility uses a robotic pack medication management system for the packaging of all tablets.  The RN on duty reconciles the delivery and documents this.  Twelve medication charts were reviewed (eight hospital and four rest home).  All medication charts reviewed evidenced photographs and that allergies were documented.  Medical practitioners wrote all medication charts correctly and there was evidence of three monthly reviews by the GP.  There were no residents self-medicating on the day of the audit.  The facility does not use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cook works closely with the RN and care staff.  The kitchen staff have completed food safety training.  The cook stated at interview that the menus are reviewed by a dietitian and documented evidence of this was viewed on the day on the audit.  The temperatures of refrigerators, freezers and cooked foods are monitored and recorded daily.  There is special equipment available for residents if required.  All food is stored appropriately.  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InterRAI assessments have been implemented (link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Residents and their family/whānau are involved in the care planning and review process.  The long-term care plans reviewed have been updated for both long-term and short-term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residents’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comprehensive wound management plans were in evidence for seven wounds (two rest home, both BCC and five hospital, three chronic ulcers, one BCC and one PI).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the RNs report progress against the care plan each shift.  If external nursing or allied health advice is required, the RNs will initiate a referral.  If external medical advice is required, this will be actioned by the GP.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short-term needs and these were evidenced as resolved.</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included regular turns, and food and fluid monitoring which caregivers recorded on identified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activities coordinator who works part-time over five days.  Each resident has an individual activities assessment on admission and from this information an individual activities plan is developed as part of the care plan. Each resident is free to choose whether they wish to participate in the group activities programme or their individual plan.  Participation is monitored.  There is a five-day programme provided.  One-on-one time occurs on an individual basis for those residents who choose not to participate in the group activities.  Residents enjoy activities including fortnightly bus trips, art sessions and entertainers.  Local clergy visit those residents who wish them to visit.  A residents meeting is held three monthly and copies of the meeting minutes are available for residents.  A yearly satisfaction survey is completed where feedback on activities is obtained.  All long-term resident files sampled had a recent activities plan within the care plan and this was evaluated at least six monthly when the care plan was evaluated.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were evaluated at least six monthly or earlier if there was a change in health status.  The files reviewed evidenced at least a three monthly review by the GP.  All changes in health status were documented and followed up.  An RN signed care plan reviews.  Short-term care plans were evaluated and resolved or were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part time maintenance person employed to address the reactive and planned maintenance programme.  All medical and electrical equipment was recently serviced and/or calibrated.  Hot water temperatures are monitored and managed below 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toilets and shower/bathing areas are shared except for the two residents in the serviced apartments.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two lounge/dining areas, one activity area and the foyer where seating is available for the residents and visitors.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carried out on site.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documented for the service.  An approved fire evacuation plan is in place.  Fire evacuation drills occur every six months.  The orientation programme and annual education and training programme include fire training.  Staff interviews confirm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readily available in the event of a civil defence emergency including emergency lighting, food, water, blankets and gas cooking.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staff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Eversleigh has an established infection control programme.  The infection control programme, its content and detail, is appropriate for the size, complexity and degree of risk associated with the service.  It is linked into the incident reporting system.  The senior nurse is the designated infection control coordinator with support from an infection control committee.  The committee includes the senior nurse, a RN, a kitchen hand, the activities coordinator and a caregiver.  Infections are discussed at the monthly quality meeting.  The infection control programme has been reviewed annually.  Infection control education had not been evidenced as being held in the last 12 months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nurse at Eversleigh is the designated infection control (IC) coordinator.  There are adequate resources to implement the infection control programme for the size and complexity of the organisation.  The IC coordinator and IC team (comprising RN, kitchenhand, caregiver and activities coordinator) have good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There is no documented evidence that formal infection control education for staff has occurred within the last 12 months (link 1.2.7.5).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senior nurse is the designated infection control coordinator.  Monthly infection data is collected for all infections based on signs and symptoms of infection.  Surveillance of all infections is entered onto a monthly resident infection data sheet and then analysed and evaluated.  Outcomes and actions are reported to the quality meeting.  If there is an emergent issue, it is acted upon in a timely manner.  Since the last audit there has been an infectious outbreak, this was reported to the appropriate authorities and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six residents using a restraint and four residents using an enabler on the day of audit.  All restraints and enablers are bed rails.  Not all enablers had been classified correctly. The files sampled document that enabler use is voluntary.  Not all necessary documentation has been fully completed in relation to the use of restraints and enablers.  Staff interviews and staff records evidence guidance has previously been given on restraint minimisation and safe practice (RMSP), enabler usage and prevention and/or de-escalation techniques but not in the past year. Policies and procedures include definition of restraint and enabler that are congruent with the definition in NZS 8134.0.  Staff education on RMSP/enablers has not been provided.   Restraint has been discussed as part of quality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six restraint and four enabler files sampled.  The restraint coordinator, the resident and/or their representative and a medical practitioner were involved in the assessment and consent process.  In the files reviewed, assessments were fully completed, however the consent process did not include evidence of discussion of the risks associated with enabler or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An assessment form/process is completed for all restraints and enablers.  Not all files reviewed had a completed assessment form and care plan that reflected risk.  Monitoring forms that included regular monitoring at the frequency determined by the risk level were not present in all files reviewed.  The service has a restraint and enablers register, which is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at least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six monthly or sooner if a need is identified.  The restraint coordinator completes reviews.  Any adverse outcomes are reported at the monthly quality and health and safety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45"/>
        <w:gridCol w:w="1280"/>
        <w:gridCol w:w="3183"/>
        <w:gridCol w:w="1804"/>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management system in place that schedules the audits and monitoring required. Not all scheduled monitoring or audits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internal audits and monitoring identified on the organisation audit planner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scheduled audits and monitoring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audit and monitoring results are less than the expected standard corrective action plans (CAPs) are developed for areas requiring improvement. Not all areas requiring improvement had documented corrective action plans in place. Once a corrective action plan has been implemented, the corrective action plan is reviewed and signed off as completed by the facility manager.  Not all corrective action plans had been reviewed or signed off by the facility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areas for improvement identified through the internal audit and monitoring process had corrective action plans documented or where corrective actions had been noted, the plan/interventions were not specific.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 plans are developed with specific interventions for all areas requiring improvements.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unaware of the reporting requirements under section 31 of the Health and Disability Services (Safety) 2001 Act. The section 31 notifications were completed on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notifications were not completed for one incident referred to the coroner in June 2015 and one incident referred to the police in November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the contractual and legal reporting requirements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accident/incidents are reported on the correct form.  Not all residents had neurological assessments as required by the organisations falls policy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the neurological observations (PERL) noted on the incident form as being completed for four hospital residents, following an unwitnessed fall and there were no timeframes specified for the neurological assessments to be continued.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neurological assessments are completed as required by the organisations falls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performance review is required to be completed for all staff, however not all staff had evidence of an annual performance review in the staff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five staff files reviewed that should have had an annual performance review completed, had no evidence a performance review had been completed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have an annual performance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policy requires that all new staff have police vet checks completed as part of the recruitment process, however, this was not always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new staff recently recruited had not had the mandatory police vet checks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organisational requirement for all new staff to have police vet checks is followed.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orientation/induction programme for all new staff; however, in the staff files reviewed not all staff have completed the organisational orientation requirements. All staff are required to have signed job descriptions which outline the requirements of their role. Not all staff had signed job descriptions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two new staff had no evidence that they had completed the organisations orientation requirements.</w:t>
            </w:r>
          </w:p>
          <w:p w:rsidR="00EB7645" w:rsidRPr="00BE00C7" w:rsidP="00BE00C7">
            <w:pPr>
              <w:pStyle w:val="OutcomeDescription"/>
              <w:spacing w:before="120" w:after="120"/>
              <w:rPr>
                <w:rFonts w:cs="Arial"/>
                <w:b w:val="0"/>
                <w:lang w:eastAsia="en-NZ"/>
              </w:rPr>
            </w:pPr>
            <w:r w:rsidRPr="00BE00C7">
              <w:rPr>
                <w:rFonts w:cs="Arial"/>
                <w:b w:val="0"/>
                <w:lang w:eastAsia="en-NZ"/>
              </w:rPr>
              <w:t>ii)  Three of seven staff files sampled do not have signed job descriptions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new staff complete the orientation/induction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staff have a signed job description.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education planner that has scheduled education to cover the requirements of the Age Related Resident Contract.  Not all topics outlined on the schedule have been delivered. Where training has occurred staff attendance has been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Education has not been provided in the past 12 months for chemical safety training, abuse and neglect prevention, wound management and pressure injury prevention, infection control, and challenging behaviour,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Education has not been provided in the past 2 years for advocacy, resident rights, and cultural awareness.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Staff attendance numbers have been low at the education sessions provided.  Where staff have not attended, no follow-up education or training has been provided for mandatory education.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education schedule is fully implemented and education is provided to cover all contractual and legal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 process is put in place to ensure that all staff attend mandatory education and where attendance is low an education follow-up plan is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on interview that they had received all relevant information on admission.  The information pack contains information on the service, resident’s rights and advocacy brochure.  Exclusions from the service are included in the admission agreement.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amendments made in 2015 to clause D13.3 of the ARRC contract, regarding refund timeframes are not included in the admission agreement currently in use by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current admission agreement aligns fully to the ARRC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initial assessments within 24 hours of admission and initial care plans are implemented.  InterRAI assessments were not all completed within 21 days of admission. Long-term care plans reviewed were completed within three weeks of admission by registered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six files reviewed were new residents since July 2015.  All three had InterRAI assessments completed but none were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are completed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policy in place, which includes the definitions of restraint and enablers. Not all enablers in use were classified correctly according to the policy definitions. All residents using a restraint or enabler sign a consent form for the use of a restraint or enabler.  The section detailing the risks associated with the use of the enabler or restraint was not fully completed.  Education on restraint minimisation is scheduled on the annual education planner but has not been delivered (link 1.2.7.5).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using bed rails as enablers were incorrectly classified and the bedrails were being used as restraints.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enablers and restraints being used comply with the definitions in the organisational policy and the Restraint Minimisation and Safe Practice Standards NZS 8134.0.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undertakes an assessment for residents requiring the use of a restraint or enabler, however the risks associated with the use of the restraint or enabler were not always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 six residents using restraint and four residents using enablers, the potential risks associated with the use of restraint and enablers was not documented and discussed, as part of the assessment and consent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assessments for restraint use identify and document the risks associated with the use of the restraint or enabler and these risks are discussed with the resident and family/whānau.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using a restraint or enabler is required to have a restraint care plan in place however, not all residents using a restraint or an enabler had a restraint care plan in place. Not all monitoring required whilst using a restraint was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restraint and enabler care plans do not document the risks associated with the use of the restraint or enabler and no interventions were documented to manage the identified risk</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currently using a restraint has no restraint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(iii) Two hourly monitoring of the resident whilst using a restraint was not consistently evidenced in four of six residents using a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residents using a restraint or enabler have a care plan documented that outlines interventions to cover the assessed care needs and identified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monitoring required is implemented and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in place, which requires an annual review of organisations restraint minimisation and safe practice programme. A review of the programme was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annual review of the restraint minimisation and safe practice programme has not been completed as required by the organisational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restraint minimisation programme is reviewed in accordance with the organisational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Concept E Limited - Eversleigh Hospital</w:t>
    </w:r>
    <w:bookmarkEnd w:id="58"/>
    <w:r>
      <w:rPr>
        <w:rFonts w:cs="Arial"/>
        <w:sz w:val="16"/>
        <w:szCs w:val="20"/>
      </w:rPr>
      <w:tab/>
      <w:t xml:space="preserve">Date of Audit: </w:t>
    </w:r>
    <w:bookmarkStart w:id="59" w:name="AuditStartDate1"/>
    <w:r>
      <w:rPr>
        <w:rFonts w:cs="Arial"/>
        <w:sz w:val="16"/>
        <w:szCs w:val="20"/>
      </w:rPr>
      <w:t>22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