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Central - Longview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Central</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Longview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February 2016</w:t>
      </w:r>
      <w:bookmarkEnd w:id="7"/>
      <w:r w:rsidRPr="009418D4">
        <w:rPr>
          <w:rFonts w:cs="Arial"/>
        </w:rPr>
        <w:tab/>
        <w:t xml:space="preserve">End date: </w:t>
      </w:r>
      <w:bookmarkStart w:id="8" w:name="AuditEndDate"/>
      <w:r w:rsidR="00A4268A">
        <w:rPr>
          <w:rFonts w:cs="Arial"/>
        </w:rPr>
        <w:t>15 February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PSC Longview Home provides rest home and hospital level care for up to 60 residents and on the day of the audit there were 58 residents.  The service is managed by a manager and a clinical nurse manager.  The residents and relatives interviewed spoke positively about the care and support provided.</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The service has addressed four of seven shortfalls from the previous certification audit around performance appraisals, review of prescribed medications, self-medicating residents and enabler consent.  Further improvements continue to be required in relation to staff training, timeframes for support plan completion and interventions. </w:t>
      </w:r>
    </w:p>
    <w:p w:rsidRPr="00A4268A">
      <w:pPr>
        <w:spacing w:before="240" w:line="276" w:lineRule="auto"/>
        <w:rPr>
          <w:rFonts w:eastAsia="Calibri"/>
        </w:rPr>
      </w:pPr>
      <w:r w:rsidRPr="00A4268A">
        <w:rPr>
          <w:rFonts w:eastAsia="Calibri"/>
        </w:rPr>
        <w:t xml:space="preserve">This surveillance audit identified no further improvements are required.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ensures effective communication with all stakeholders including residents and families.  Complaints processes are implemented and complaints and concerns are managed and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PSC Longview Home continues to implement the Presbyterian Support Services Central quality and risk management system that supports the provision of clinical care.  Key components of the quality management system link monthly senior team meetings.  An annual resident satisfaction survey is completed and there are regular resident meetings.  There are human resources policies including recruitment, selection, orientation and staff training and development.  The service has a documented induction programme.  The staffing policy aligns with contractual requirements and includes skill mixes.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registered nurses are responsible for each stage of service provision.  A registered nurse assesses and reviews residents' needs, outcomes and goals with the resident and/or family/whānau input.  Care plans viewed in resident records demonstrated service integration.  Resident files included medical notes by the contracted GP and visiting allied health professionals.</w:t>
      </w:r>
    </w:p>
    <w:p w:rsidRPr="00A4268A" w:rsidP="00621629">
      <w:pPr>
        <w:spacing w:before="240" w:line="276" w:lineRule="auto"/>
        <w:rPr>
          <w:rFonts w:eastAsia="Calibri"/>
        </w:rPr>
      </w:pPr>
      <w:r w:rsidRPr="00A4268A">
        <w:rPr>
          <w:rFonts w:eastAsia="Calibri"/>
        </w:rPr>
        <w:t xml:space="preserve">The recreational team provide an activities programme for the residents that is varied, interesting and involves the families/whānau and community.  </w:t>
      </w:r>
    </w:p>
    <w:p w:rsidRPr="00A4268A" w:rsidP="00621629">
      <w:pPr>
        <w:spacing w:before="240" w:line="276" w:lineRule="auto"/>
        <w:rPr>
          <w:rFonts w:eastAsia="Calibri"/>
        </w:rPr>
      </w:pPr>
      <w:r w:rsidRPr="00A4268A">
        <w:rPr>
          <w:rFonts w:eastAsia="Calibri"/>
        </w:rPr>
        <w:t xml:space="preserve">Medication policies comply with legislative requirements and guidelines.  Registered nurses and healthcare assistants responsible for administration of medicines complete education and annual medication competencies. </w:t>
      </w:r>
    </w:p>
    <w:p w:rsidRPr="00A4268A" w:rsidP="00621629">
      <w:pPr>
        <w:spacing w:before="240" w:line="276" w:lineRule="auto"/>
        <w:rPr>
          <w:rFonts w:eastAsia="Calibri"/>
        </w:rPr>
      </w:pPr>
      <w:r w:rsidRPr="00A4268A">
        <w:rPr>
          <w:rFonts w:eastAsia="Calibri"/>
        </w:rPr>
        <w:t>All meals are prepared on site.  Food, fridge and freezer temperatures are recorded.  Individual and special dietary needs are catered for.  Residents and family/whānau interviewed were complimentary about the food that was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building warrant of fitness, which expires 21 March 2016.</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and documents for the safe assessment, planning, monitoring and review of restraint and enablers.  The service had no residents requiring enablers and one resident assessed as requiring the use of restraint on the day of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surveillance programme is appropriate to the size and complexity of the service.  Results of surveillance are acted upon, evaluated and reported to relevant personnel.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89"/>
        <w:gridCol w:w="1280"/>
        <w:gridCol w:w="100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to guide practice and this is communicated to the resident/family member.  The facility manager leads the investigation and management of complaints (verbal and written).  There is a complaints register that records activity.  Complaints are discussed at the monthly senior management team meeting and the monthly staff meetings.  Complaint forms are visible around the facility on noticeboards.  There were seven documented complaints in 2015.  Follow up letters, investigation and outcomes were documented.  Discussion with residents and relatives confirmed they were aware of how to make a complaint.  A complaints procedure is provided to residents within the information pack at entry.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open disclosure policy.  Discussions with six residents (three from the hospital and three from the rest home) and three family members (two hospital and one rest home) confirmed they were given time and explanation about services and procedures on admission.  Resident meetings occur quarterly and the facility manager and clinical nurse manager have an open door policy.</w:t>
            </w:r>
          </w:p>
          <w:p w:rsidR="00EB7645" w:rsidRPr="00BE00C7" w:rsidP="00BE00C7">
            <w:pPr>
              <w:pStyle w:val="OutcomeDescription"/>
              <w:spacing w:before="120" w:after="120"/>
              <w:rPr>
                <w:rFonts w:cs="Arial"/>
                <w:b w:val="0"/>
                <w:lang w:eastAsia="en-NZ"/>
              </w:rPr>
            </w:pPr>
            <w:r w:rsidRPr="00BE00C7">
              <w:rPr>
                <w:rFonts w:cs="Arial"/>
                <w:b w:val="0"/>
                <w:lang w:eastAsia="en-NZ"/>
              </w:rPr>
              <w:t>Accident/incident forms have a section to indicate if family have been informed (or not) of an accident/incident.  Twelve accident/incident forms sampled from January 2016 identify that family were notified following a resident incident.  Interview with care staff confirmed that family members are kept informed.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relatives interviewed confirmed family have been informed when the resident health status changes.  The service has an interpreter policy to guide staff in accessing interpreter services.  Residents (and their family/whānau) are provided with this information at the point of entry.  The residents and family are informed prior to entry of the scope of services and any items they have to pay that is not covered by the agreement.  The information pack is available in large print and advised that this can be read to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Longview Rest Home is part of the Presbyterian Support Central organisation (PSC).  The service provides rest home and hospital level care for up to 60 residents.  On the day of the audit there were 30 rest home level and 28 hospital level residents.  There were no residents on the medical component.  All residents were on the ARRC contract.  </w:t>
            </w:r>
          </w:p>
          <w:p w:rsidR="00EB7645" w:rsidRPr="00BE00C7" w:rsidP="00BE00C7">
            <w:pPr>
              <w:pStyle w:val="OutcomeDescription"/>
              <w:spacing w:before="120" w:after="120"/>
              <w:rPr>
                <w:rFonts w:cs="Arial"/>
                <w:b w:val="0"/>
                <w:lang w:eastAsia="en-NZ"/>
              </w:rPr>
            </w:pPr>
            <w:r w:rsidRPr="00BE00C7">
              <w:rPr>
                <w:rFonts w:cs="Arial"/>
                <w:b w:val="0"/>
                <w:lang w:eastAsia="en-NZ"/>
              </w:rPr>
              <w:t>Longview has a 2015-2016 business plan and a mission, vision and values statement defined.  The business plan outlines a number of goals for the year, each of which has defined objectives against quality, the Eden initiative and health and safety.  Progress towards goals (and objectives) is reported through the manager reports taken to the monthly senior management team meeting.  The facility manager is a registered nurse and has been in the role for the last 14 year with prior aged care management experience.  The facility manager is supported by a clinical nurse manager (CNM).  The clinical nurse manager has been in the position since January 2015.</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has maintained at least eight hours annually of professional development activities related to managing a rest home and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Central (PSC) has an overall Quality Monitoring Programme (QMP) and participates in an external quarterly benchmarking programme.  The monthly and annual reviews of this programme reflect the service’s ongoing progress around quality improvement.  There is a senior management team meeting that meets monthly.  Staff meeting minutes, clinical meeting minutes and interviews with healthcare assistants (HCA’s) evidence that staff are informed of accident and incident trends, internal audit outcomes, infection trends and complaints.  Meeting minutes and reports are provided to the quality meeting, actions are identified in minutes and quality improvement forms which are being signed off and reviewed for effectiveness.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Infections and accidents/incidents are also being documented on an electronic database.  The service has a health and safety management system and this includes a health and safety rep that has completed health and safety training.  Monthly reports are completed and reported to meetings and at the quarterly health and safety committee.  Health and safety meetings include identification of hazards and accident/incident reporting and trends.  Emergency plans ensure appropriate response in an emergency.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and associated implementation systems to provide a good level of assurance that it is meeting accepted good practice and adhering to relevant standards.  A document control system is in place.  A policy has been developed and updated to manage InterRAI requirements.</w:t>
            </w:r>
          </w:p>
          <w:p w:rsidR="00EB7645" w:rsidRPr="00BE00C7" w:rsidP="00BE00C7">
            <w:pPr>
              <w:pStyle w:val="OutcomeDescription"/>
              <w:spacing w:before="120" w:after="120"/>
              <w:rPr>
                <w:rFonts w:cs="Arial"/>
                <w:b w:val="0"/>
                <w:lang w:eastAsia="en-NZ"/>
              </w:rPr>
            </w:pPr>
            <w:r w:rsidRPr="00BE00C7">
              <w:rPr>
                <w:rFonts w:cs="Arial"/>
                <w:b w:val="0"/>
                <w:lang w:eastAsia="en-NZ"/>
              </w:rPr>
              <w:t>Annual resident and relative satisfaction surveys have been completed as per company schedule which included an analysis and the development of corrective action plans.  There are implemented risk management, and health and safety policies and procedures in place including accident and hazard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and debriefing.  The service collects a comprehensive set of data relating to adverse, unplanned and untoward events.  This includes the collection of incident and accident information.  The data is linked to the service benchmarking programme and this is able to be used for comparative purposes with other similar services.  Quality and senior team meeting minutes include an analysis of incident and accident data and corrective actions.  A monthly incident/accident report is completed which includes an analysis of data collected.  Accident/incident forms sampled from January 2016 included registered nurse assessment and follow 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service confirm that there is an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which includes recruitment. Staff selection process requires that relevant checks are completed to validate the individual’s qualifications, experience and veracity.  A copy of practising certificates is kept.  Eight staff files were reviewed (one clinical nurse manager, one RN, one cook, one recreational officer, one cleaner, one housekeeper and two HCA’s).  All files reviewed contained a current position description and employment agreements.  Annual appraisals have been completed in the staff files reviewed.  The previous audit finding related to performance reviews has been met.  The service has available an orientation programme that provides new staff with relevant information for safe work practice.  Staff did report that a buddied orientation period is undertaken by all new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plan in place however, this has not been fully implemented.  The majority of HCA’s have completed an aged care education programme.  Staff attend an annual compulsory study day which includes training around the Eden Alternative programme.  The clinical nurse manager and RN’s are able to attend external training.  Eight hours of staff development or in-service education has been provided annually.  All individual records and attendance numbers are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There is a roster that provides sufficient and appropriate coverage for the effective delivery of care and support.  The facility manager and clinical nurse manager work full time.  The clinical nurse manager and facility manager rotate shifts so that one or the other is on duty six of seven days.  There is at least one registered nurse on duty on each shift to cover the service 24/7.  There are extra staff that can be called on for increased resident requirements if needed.  Interviews with HCA’s, residents and family members identify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files were reviewed (5 hospital and 5 rest home).  There are policies and procedures in place for safe medicine management that meet legislative requirements.  All clinical staff who administers medications have been assessed for competency on an annual basis.  Education around safe medication administration has been provided.  Staff were observed to be safely administering medications.  Registered nurses interviewed were able to describe their role in regard to medicine administration.  Standing orders are not used.  There were two residents self-medicating on the day of audit who met the organisations policy relating to self-medication.  The previous audit finding related to self -medication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 charts sampled met legislative prescribing requirements.  The medication charts reviewed identified that the GP had seen and reviewed the resident three monthly.  The previous audit findings relating to medication prescribing have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temperatures are recorded regularly and these are within acceptable ranges.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Longview are prepared and cooked on site.  There is a four weekly seasonal menu which had been reviewed by a dietitian.  Meals are delivered to the dining area.  Dietary needs are known with individual likes and dislikes accommodated.  Pureed, gluten free and diabetic desserts are provided.  Cultural and religious food preferences are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assisting residents with their meals and drinks.  Supplements are provided to residents with identified weight loss issues.  Resident meetings and surveys allow for the opportunity for resident feedback on the meals and food services generally.  Residents and family members interviewed were satisfied with the food and confirmed alternative food choices were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and chiller temperatures are taken and recorded daily.  Temperatures are recorded daily of meals before serving.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services staff have completed training in food safety and hygiene and chemical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GP or nurse specialist consultation.  The family members confirmed on interview they are notified of any changes to their relative’s health.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residents’ files reviewed, short term care plans were commenced with a change in heath condition and linked to the long term support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Registered nurses were able to describe access for wound and continence specialist input as required.  </w:t>
            </w:r>
          </w:p>
          <w:p w:rsidR="00EB7645" w:rsidRPr="00BE00C7" w:rsidP="00BE00C7">
            <w:pPr>
              <w:pStyle w:val="OutcomeDescription"/>
              <w:spacing w:before="120" w:after="120"/>
              <w:rPr>
                <w:rFonts w:cs="Arial"/>
                <w:b w:val="0"/>
                <w:lang w:eastAsia="en-NZ"/>
              </w:rPr>
            </w:pPr>
            <w:r w:rsidRPr="00BE00C7">
              <w:rPr>
                <w:rFonts w:cs="Arial"/>
                <w:b w:val="0"/>
                <w:lang w:eastAsia="en-NZ"/>
              </w:rPr>
              <w:t>Not all residents had interventions documented in the care plans or wound management plans to meet their assessed care needs.  Not all interventions documented in the care plans were followed.  The previous audit finding relating to documentation of interventions remains.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recreational team provide individual and group activities in the rest home, hospital and dementia care units seven days per week.  The recreation programme is supported by a team of volunteers.  The recreational programme provides individual and group activities that are meaningful and reflect ordinary patterns of life.  There are regular outings/drives, inter-home visits for all residents (as appropriate) and involvement in community events.  One on one activity occurs for residents who are unable or choose not to be involved in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activity profile is completed on admission in consultation with the resident/family (as appropriate).  All files reviewed had a documented recreational plan and the plans had been reviewed six monthly at the same time as the care plans were reviewed.  Activity participation was noted in the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feedback and suggestions for the programme through surveys and one on one feedback from residents (as appropriate) and families.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and residents stated they were satisfied with the activities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residents’ files reviewed, all initial care plans were documented and evaluated by the RN within three weeks of admission.  Long term care plans had been reviewed at least six monthly or earlier for any health changes.  The GP reviews the residents at least three monthly or earlier if required.  Evidence of three monthly GP reviews were seen in all residents’ files sampled.  On-going nursing evaluations occur daily/as indicated and are documented within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building warrant of fitness, which expires 21 March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document infection prevention and control surveillance methods.  Systems are in place and are appropriate to the size and complexity of the facility.  The surveillance data is collected and analysed monthly to identify areas for improvement or corrective action requirements.  Infection control internal audits have been completed.  Infection rates have been low.  Trends are identified and quality initiatives are discussed at staff meetings.  There is a policy describing surveillance methodology for monitoring of infections.  Definitions of infections are in place appropriate to the complexity of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restraint minimisation and safe practice policy applicable to the service that complies with the Restraint Minimisation and Safe Practice Guideline 2008.  The organisational policy for restraint minimisation and enabler use ensures that enablers are voluntary, the least restrictive option and allows residents to maintain their independence.  There is a restraint and enabler register.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was one hospital resident using restraint and no residents using enablers.  Staff interviews and staff records evidence guidance has been given on restraint minimisation and safe practice (RMSP), enabler usage and prevention and/or de-escalation techniques.  The previous audit finding related to enablers has been met.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86"/>
        <w:gridCol w:w="1280"/>
        <w:gridCol w:w="3102"/>
        <w:gridCol w:w="5298"/>
        <w:gridCol w:w="267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annual education planner that has scheduled education to cover the requirements of the Age Related Resident Contract.  Not all topics outlined on the schedule have been delivered.  Where training has occurred staff attendance has been low.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Education had not been provided in the 12 months for challenging behaviour, restraint minimisation, safe practice and infection control, (noting Enliven has all mandatory training for the three topics on a 3 year cycle)</w:t>
            </w:r>
          </w:p>
          <w:p w:rsidR="00EB7645" w:rsidRPr="00BE00C7" w:rsidP="00BE00C7">
            <w:pPr>
              <w:pStyle w:val="OutcomeDescription"/>
              <w:spacing w:before="120" w:after="120"/>
              <w:rPr>
                <w:rFonts w:cs="Arial"/>
                <w:b w:val="0"/>
                <w:lang w:eastAsia="en-NZ"/>
              </w:rPr>
            </w:pPr>
            <w:r w:rsidRPr="00BE00C7">
              <w:rPr>
                <w:rFonts w:cs="Arial"/>
                <w:b w:val="0"/>
                <w:lang w:eastAsia="en-NZ"/>
              </w:rPr>
              <w:t>ii) Staff attendance numbers have been low at the education sessions provided.  Where staff have not attended, no follow up education or training has been provided for mandatory education.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the education schedule is fully implemented and education is provided to cover all contractual and legal requirements.  ii) Ensure that a process is put in place to ensure that all staff attend mandatory education and where attendance is low an education follow up plan is implemented.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are responsible for clinical assessments and development of the support plans.  Three of five support plans evidenced that support plans had been developed and/or reviewed within the required timeframes.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One resident admitted for respite care was later transferred to hospital level care.  The long term support plan was not documented until six months after the change in care level; and ii) One rest home resident had not had a review of the long term support plan documented since July 2014.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support plans are updated with a change in health status or change in care level; and ii) Ensure that all support plan documentation is completed within the required time frames.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are completed on admission, when the support plan is reviewed and with a change in health condition.  Interventions are documented in the support plan for assessed care needs by the RN.  Not all documented interventions were fully implemented.  Not all interventions documented in the progress notes were transferred to the long term support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hospital resident had two hourly turns noted in the support plan.  The turning chart did not evidence that two hourly turns had been consistently undertaken; ii) Interventions documented in the progress notes had not been transferred to the support plan for one resident with chronic pain and one resident with a pressure injury; and iii) Ten of ten wound care plans reviewed: a) did not have a description of the wound fully documented at the initial assessment or with each dressing change, b) did not have specific wound care interventions fully documented and c) evaluations of the wound management plans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all interventions documented in the support plan are implemented; ii) Ensure that all interventions documented in the progress notes are transferred to the support plan; and iii) Ensure that wound care plans are fully documented and wound care documentation complies fully with organisational policy.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Central - Longview Home</w:t>
    </w:r>
    <w:bookmarkEnd w:id="58"/>
    <w:r>
      <w:rPr>
        <w:rFonts w:cs="Arial"/>
        <w:sz w:val="16"/>
        <w:szCs w:val="20"/>
      </w:rPr>
      <w:tab/>
      <w:t xml:space="preserve">Date of Audit: </w:t>
    </w:r>
    <w:bookmarkStart w:id="59" w:name="AuditStartDate1"/>
    <w:r>
      <w:rPr>
        <w:rFonts w:cs="Arial"/>
        <w:sz w:val="16"/>
        <w:szCs w:val="20"/>
      </w:rPr>
      <w:t>15 February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