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Victoria Place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Victoria Place Rest Home/Hospital and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January 2016</w:t>
      </w:r>
      <w:bookmarkEnd w:id="7"/>
      <w:r w:rsidRPr="009418D4">
        <w:rPr>
          <w:rFonts w:cs="Arial"/>
        </w:rPr>
        <w:tab/>
        <w:t xml:space="preserve">End date: </w:t>
      </w:r>
      <w:bookmarkStart w:id="8" w:name="AuditEndDate"/>
      <w:r w:rsidR="00A4268A">
        <w:rPr>
          <w:rFonts w:cs="Arial"/>
        </w:rPr>
        <w:t>29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Victoria Place Rest Home/Hospital and Dementia Care (Oceania Care Company Limited) can provide care for up to 51 residents.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regional and executive management team. Service delivery is monitored.</w:t>
      </w:r>
    </w:p>
    <w:p w:rsidRPr="00A4268A">
      <w:pPr>
        <w:spacing w:before="240" w:line="276" w:lineRule="auto"/>
        <w:rPr>
          <w:rFonts w:eastAsia="Calibri"/>
        </w:rPr>
      </w:pPr>
      <w:r w:rsidRPr="00A4268A">
        <w:rPr>
          <w:rFonts w:eastAsia="Calibri"/>
        </w:rPr>
        <w:t xml:space="preserve">Improvements are required to resuscitation directives, training, continuity of care, management of medications and security of the dementia unit.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as this occurs. Residents and family members confirm their rights are met, staff are respectful of their needs and communication is appropriate. </w:t>
      </w:r>
    </w:p>
    <w:p w:rsidRPr="00A4268A">
      <w:pPr>
        <w:spacing w:before="240" w:line="276" w:lineRule="auto"/>
        <w:rPr>
          <w:rFonts w:eastAsia="Calibri"/>
        </w:rPr>
      </w:pPr>
      <w:r w:rsidRPr="00A4268A">
        <w:rPr>
          <w:rFonts w:eastAsia="Calibri"/>
        </w:rPr>
        <w:t xml:space="preserve">Consent forms are provided and they are given whatever information they require prior to giving informed consent. Time is provided if any discussions and explanation are required. </w:t>
      </w:r>
    </w:p>
    <w:p w:rsidRPr="00A4268A">
      <w:pPr>
        <w:spacing w:before="240" w:line="276" w:lineRule="auto"/>
        <w:rPr>
          <w:rFonts w:eastAsia="Calibri"/>
        </w:rPr>
      </w:pPr>
      <w:r w:rsidRPr="00A4268A">
        <w:rPr>
          <w:rFonts w:eastAsia="Calibri"/>
        </w:rPr>
        <w:t>The business and care manager is responsible for management of complaints and a complaints register is maintained. Complaints are managed as per timeframes in the Health and Disability Commissioner (HDC) Code of Health and Disability Services Consumers' Rights (the Code).</w:t>
      </w:r>
    </w:p>
    <w:p w:rsidRPr="00A4268A">
      <w:pPr>
        <w:spacing w:before="240" w:line="276" w:lineRule="auto"/>
        <w:rPr>
          <w:rFonts w:eastAsia="Calibri"/>
        </w:rPr>
      </w:pPr>
      <w:r w:rsidRPr="00A4268A">
        <w:rPr>
          <w:rFonts w:eastAsia="Calibri"/>
        </w:rPr>
        <w:t xml:space="preserve">An improvement is required to signing of resuscitation directives.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has a documented quality and risk management system that supports the provision of clinical care and support at the service. Policies are reviewed at head office and quality and risk performance is reported through meetings at the facility and monitored by the organisation's management team through the business status reports. There is a management system to manage residents’ records with a document control process in place. Benchmarking reports are produced that include incidents/accidents, infections, complaints and clinical indicators. </w:t>
      </w:r>
    </w:p>
    <w:p w:rsidRPr="00A4268A">
      <w:pPr>
        <w:spacing w:before="240" w:line="276" w:lineRule="auto"/>
        <w:rPr>
          <w:rFonts w:eastAsia="Calibri"/>
        </w:rPr>
      </w:pPr>
      <w:r w:rsidRPr="00A4268A">
        <w:rPr>
          <w:rFonts w:eastAsia="Calibri"/>
        </w:rPr>
        <w:t xml:space="preserve">There are human resource policies implemented around recruitment, selection, orientation and staff training and development noting that an improvement is required to documentation of training for registered nurses. </w:t>
      </w:r>
    </w:p>
    <w:p w:rsidRPr="00A4268A">
      <w:pPr>
        <w:spacing w:before="240" w:line="276" w:lineRule="auto"/>
        <w:rPr>
          <w:rFonts w:eastAsia="Calibri"/>
        </w:rPr>
      </w:pPr>
      <w:r w:rsidRPr="00A4268A">
        <w:rPr>
          <w:rFonts w:eastAsia="Calibri"/>
        </w:rPr>
        <w:t xml:space="preserve">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Entry into the service is facilitated in a competent, timely and respectful manner. The initial care plan is utilised as a guide for all staff while the long term care plan is developed over the first three weeks of admission. Person centred care plans are reviewed every six months, are individualised and risk assessments are completed. Residents’ response to treatment is evaluated and documented. Relatives are notified regarding changes in a resident’s health condition.</w:t>
      </w:r>
    </w:p>
    <w:p w:rsidRPr="00A4268A" w:rsidP="00621629">
      <w:pPr>
        <w:spacing w:before="240" w:line="276" w:lineRule="auto"/>
        <w:rPr>
          <w:rFonts w:eastAsia="Calibri"/>
        </w:rPr>
      </w:pPr>
      <w:r w:rsidRPr="00A4268A">
        <w:rPr>
          <w:rFonts w:eastAsia="Calibri"/>
        </w:rPr>
        <w:t xml:space="preserve">Activities support residents’ interests and strengths. The residents and families interviewed expressed satisfaction with the activities provided by the activities coordinators and the diversional therapist. </w:t>
      </w:r>
    </w:p>
    <w:p w:rsidRPr="00A4268A" w:rsidP="00621629">
      <w:pPr>
        <w:spacing w:before="240" w:line="276" w:lineRule="auto"/>
        <w:rPr>
          <w:rFonts w:eastAsia="Calibri"/>
        </w:rPr>
      </w:pPr>
      <w:r w:rsidRPr="00A4268A">
        <w:rPr>
          <w:rFonts w:eastAsia="Calibri"/>
        </w:rPr>
        <w:t xml:space="preserve">Medicine management policies and procedures are documented and residents receive medicines in a timely manner. Medication competencies are completed annually for all staff that administer medications. </w:t>
      </w:r>
    </w:p>
    <w:p w:rsidRPr="00A4268A" w:rsidP="00621629">
      <w:pPr>
        <w:spacing w:before="240" w:line="276" w:lineRule="auto"/>
        <w:rPr>
          <w:rFonts w:eastAsia="Calibri"/>
        </w:rPr>
      </w:pPr>
      <w:r w:rsidRPr="00A4268A">
        <w:rPr>
          <w:rFonts w:eastAsia="Calibri"/>
        </w:rPr>
        <w:t>The facility utilises four weekly rotating summer and winter menus, reviewed by a dietitian. Improvements are required relating to continuity of service delivery and medicines management.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and New Zealand Fire Service evacuation scheme in place. A preventative and reactive maintenance programme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One room has been converted from an office to a room able to be used for respite services. The audit has confirmed appropriateness of the room for the purpose intended. </w:t>
      </w:r>
    </w:p>
    <w:p w:rsidRPr="00A4268A">
      <w:pPr>
        <w:spacing w:before="240" w:line="276" w:lineRule="auto"/>
        <w:rPr>
          <w:rFonts w:eastAsia="Calibri"/>
        </w:rPr>
      </w:pPr>
      <w:r w:rsidRPr="00A4268A">
        <w:rPr>
          <w:rFonts w:eastAsia="Calibri"/>
        </w:rPr>
        <w:t xml:space="preserve">There is a dementia unit that has specifically identified indoor and outdoor areas for residents. An improvement is required to ensure that one of the exit doors to the dementia unit locks in a timely manner.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The restraint register is current. Policies and procedures comply with the standard for restraint minimisation and safe practice. Assessment, documentation and monitoring of care and reviews are recorded and implemented. Restraint risks are identified. Residents using restraints had no restraint-related injuries. Staff members receive adequate training regarding the management of challenging behaviour and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is conducted according to the education and training programme and recorded in staff files.</w:t>
      </w:r>
    </w:p>
    <w:p w:rsidRPr="00A4268A">
      <w:pPr>
        <w:spacing w:before="240" w:line="276" w:lineRule="auto"/>
        <w:rPr>
          <w:rFonts w:eastAsia="Calibri"/>
        </w:rPr>
      </w:pPr>
      <w:r w:rsidRPr="00A4268A">
        <w:rPr>
          <w:rFonts w:eastAsia="Calibri"/>
        </w:rPr>
        <w:t>Infections are investigated and appropriate antibiotics are prescribed according to sensitivity testing. The surveillance data is collected monthly for benchmarking. Appropriate interventions are in place to address infections. There are adequate sanitary gels and hand washing facilities for staff, visitors and residents. Staff members were able to explain how to break the chain of infection.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32"/>
        <w:gridCol w:w="1280"/>
        <w:gridCol w:w="84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state that they receive services that meet their cultural needs and they receive information relative to their needs. They state that staff respect their wishes.</w:t>
            </w:r>
          </w:p>
          <w:p w:rsidR="00EB7645" w:rsidRPr="00BE00C7" w:rsidP="00BE00C7">
            <w:pPr>
              <w:pStyle w:val="OutcomeDescription"/>
              <w:spacing w:before="120" w:after="120"/>
              <w:rPr>
                <w:rFonts w:cs="Arial"/>
                <w:b w:val="0"/>
                <w:lang w:eastAsia="en-NZ"/>
              </w:rPr>
            </w:pPr>
            <w:r w:rsidRPr="00BE00C7">
              <w:rPr>
                <w:rFonts w:cs="Arial"/>
                <w:b w:val="0"/>
                <w:lang w:eastAsia="en-NZ"/>
              </w:rPr>
              <w:t>Staff are orientated on residents’ rights when employed by the organisation. Staff were able to explain rights for residents in a way that promotes choice.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posters identifying residents’ rights are displayed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mandatory education programme. All staff have had training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Examples were provided on ways the Code is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clinical manager discusses informed consent processes with residents and their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An improvement is required to documentation of advanced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information on the role of advocacy services is also provided to complainants at the time when their complaint is being acknowledged. Resident information around advocacy services is available at the entrance to the service and in information packs provided to residents and family on admission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and this was last provided for staff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advocate visits the service during the year as confirmed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 the dementia unit state that they act as advocates for their family member and also for other residents if they identify any needs. They state that the management team appreciates their input.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Residents' files reviewed demonstrate that progress notes and the content of care plans include regular outings and appointments with a van able to take residents into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Complaint forms are available at the entrance. A complaints register is in place and the register includes: the date the complaint is received; the source of the complaint; a description of the complaint; and the date the complaint is resolved. Evidence relating to each lodged complaint is held in the complaint’s folder. Three complaints reviewed in 2015 indicate that the complaints are investigated promptly with the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managing complaints and residents and family state that these are dealt with as soon as they are identified. Residents and family members state that they have laid complaints in the past with the business and care manager and they feel that they are listened to, with issues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the Health and Disability Commission or other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clinical manager or a registered nurse discusses the Code, including the complaints process with residents and their family on admission. Discussions relating to the Code can also be held at the resident meetings, as sighted in the 2015 meeting minutes reviewed. Residents and family interviews confirm their rights are being upheld by the service. The information pack includes information around rights and this can be produced in a bigger font, if required.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given to next of kin or enduring power of attorney (EPOA) to read to and discuss with the resident in private. 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assessments gain details of people’s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 that they knock on bedroom doors prior to entering rooms, ensure doors are shut when cares are being given and do not hold personal discussions in public areas – observed on the days of the audit.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signs. There are no documented incidents of abuse or neglect in the business status reports for 2015 or on the incidents reviewed in residents’ files. Residents, staff, family and the general practitioner confirm that there is no evidence of abuse or neglect. Staff interviewed were aware of the need for them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responsiveness policy which outlines the processes for working with people from other cultures. Specifically a Māori health policy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identify as Māori are able to provide support for Māori residents and their families if needed. Staff report that specific cultural needs are identified in the residents’ care plans. The business and care manager states that a kaumātua can be accessed by the service to support them on tikanga protocols and general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whānau in the delivery of care for the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Staff work to balance service delivery, duty of care and resident choice.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involved in the assessment and the care planning processes. Information gathered during assessment includes the resident’s cultural values and beliefs. This information is used to develop a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Residents in the service did not require interpreting services. Residents who identify as Pacific or Asian state that they receive services that meet their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processes to ensure staff are aware of good practice and boundaries relating to discrimination, abuse and neglect, harassment and exploitation. Mandatory training includes discussion of the staff code of conduct and prevention of inappropriate care. Staff interviewed state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formally complain to management if they felt that they were discriminated against. There were no complaints recorded in the  complaints register for the previous 12 months relating to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ethics; advocacy and legal issues with a job description sighted in staff files reviewed relevant to the role held by the staff member. The orientation and employee agreement provided to staff on induction includes standards of conduct. Interviews with staff confirmed their understanding of professional boundaries, including the boundaries of the health care assistants’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Victoria Place Rest Home/Hospital and Dementia Care implements Oceania policies to guide practice. These policies align with the health and disability services standards and are reviewed bi-annually. A quality framework supports an internal audit programme. Benchmarking occurs across all the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for all staff and managers are encouraged to complete management training. There are monthly regional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available through the organisation’s management team that includes registered nurses, the clinical and quality manager, regional manager and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a small unit and allows for staff to spend time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 Interviews with family members confirm they are kept informed. Family also confirm that they are invited to the care planning meetings for their family member and could attend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Those reviewed are signed on the day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of residents in the dementia unit state that they can raise any issues on behalf of their family and believe that these are followed up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Victoria Place Rest Home/Hospital and Dementia Care is part of the Oceania Care Company Limited with the executive management team including the chief executive, general manager, regional manager, operations manager and clinical and quality manager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between the service and managers takes place on at least a monthly basis with the clinical and quality manager providing support during the audit. The monthly business status report provides the executive management with progress against identified indicators. The operational and business brief is reviewed as issues identified in the brief have been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mission, values and goals. These are communicated to residents, staff and family through posters on the wall, information in booklets and in staff training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51 residents with 44 beds identified as dual purpose beds (hospital and rest home) and a seven bed dementia unit. During the audit there were 49 residents living at the facility including 23 residents requiring rest home level of care, 20 residents requiring hospital level of care and six residents in the dementia unit. Two residents were identified as young people with disability requiring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(registered nurse) is responsible for the overall management of the service and has been in the role for 19 months. The business and care manager has 15 years aged care experience and 10 years of management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business and care manager, the clinical manager is usually in charge with support from the regional operations manager and clinical and quality manager (organisational). The clinical manager resigned in January 2016 and the business and care manager who is a registered nurse is acting in the role. The business and care manager is acting in the role of clinical manager. There is also a senior registered nurse who has been with the service for three years who is supporting the business and care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HealthCERT has been informed of the temporary appointment of the business and care manager as the acting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Victoria Place Rest Home/Hospital and Dementia Care uses the Oceania Care Company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Standards, current and applicable legislation, and evidenced-based best practice guidelines. Policies are readily available to staff in hard copy. New and revised policies are presented to staff to read and staff sign to evidence that they have read and understood. The policy around pressure injuries has been updated and the new policy ratified and sent to the service. The registered nurse confirms that they have read and understood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The corrective action plans are documented and evidence resolution of issues completed. There is documentation that includes collection, collation, and identification of trends and analysis of data. Internal audits around pressure injuries are completed, with evidence of discussion around any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Monthly meeting minutes including quality improvement, staff, registered nurse and health and safety evidence communication with all staff around all aspects of quality improvement and risk management. There are also at least two monthly resident meetings that keep residents informed of any changes. Staff report that they are kept informed of quality improvements. The service has trialled having family meetings particularly for family in the dementia unit, however these were not well attended and have been discontinued. Family are able to come to the resident meetings if they wish.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2015 shows a high level of satisfaction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with a facility health check completed quarterly by the clinical and quality manager. Any issues are identified, a corrective action plan put in place and evidence of resolution of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aware of situations in which the service would need to report and notify statutory authorities including police attending the facility, unexpected deaths, sentinel events, notification of a pressure injury, infectious disease outbreaks and changes in key managers. The Ministry of Health and district health board have been notified of any sentinel events and of changes in management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to inform staff of the incident.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the acting clinical manager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are paired with a senior health care assistant for shifts or until they demonstrate competency on a number of tasks including personal cares. Health care assistants confirm their role in supporting and buddying new staff. A new staff member interviewed confirming that they had a comprehensive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competencies are completed by clinical staff including hoist, oxygen use, hand washing, wound management, medication management, moving and handling, restraint, nebuliser, blood sugar and insulin, assisting residents to shower. Evidence of completion of competencies is kept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mandatory education and training programme with an annual training schedule documented. Staff attendances are documented for internal training provided with some registered nurses and health care assistants attending. There is a list of training provided by clinical staff at the district health board, however attendance records require improvement. Education and training hours are at least eight hours a year for each staff member. Two staff have interRAI training and staff have completed training around pressure injuries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45 staff, including clinical staff, staff who facilitate the activities programme and household staff. There is always a registered nurse on each shift. The business and care manager and clinical manager are on call.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healthcare assistant, registered nurse or other staff member, including their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could be viewed by other residents or members of the public. Individual resident files demonstrate service integration. This included medical care interventions. Medication charts are in a separate folder with medication. Staff state that they read the long term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entry into the service is facilitated in a competent, equitable, timely, and respectful manner. Information packs are provided for families and residents to the hospital, rest home and the dementia unit, prior to admission. The facility requires all residents to have needs assessment service coordinators (NASC) assessments, prior to admission, to ensure they are able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 that the registered nurses (RNs) admit new residents into the facility. Evidence of completed admission records was sighted. The RNs receive hand-over from the transferring agency, for example, the hospital, and utilise this information in creating the appropriate person centred care plan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There are documented policies and procedures to ensure exit, discharge, or transfer of residents are undertaken in a timely and safe manner. The ACM reported that they include copies of the resident’s records including: GP visits; medication charts; current long 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including processes for safe and appropriate prescribing, dispensing and administration of medicines. The medication areas are free from heat, moisture and light, with medicines stored in original dispensed packs,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list all medications the resident is taking, including name, dose, frequency and route to be given. All entries are dated and allergies recorded. All residents have photo identification. Discontinued medicines are identified. The three monthly GP reviews were not all completed within the three monthly timeframe and some of the charts that were reviewed were not documented as reviewed. Medication reconciliation policies and procedures are implemented. Medication fridge temperatures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kept inside a locked cupboard and the controlled drugs register is current and correct. Sharps bins were sighted. Unwanted or expired medications are collected by the pharmacy. Medication administration was observed during lunch time in the rest home and the dementia unit. The staff members checked the identification of the residents, completed cross checks of the medicines against the script,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Staff are authorised to administer medications, competencies were reviewed by the lead auditor on the days of audit. This requires completion of medication competency testing, in theory and practice. All staff members responsible for medicines management complete annual competencies. There were no residents who self-administer medicines. Medicines management training occurs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seasonal menus reviewed by a dietitian. Residents’ dietary profiles are developed on admission, and reviewed six monthly, or when resident’s condition changes. There are current residents’ dietary profiles in residents’ files and copies in the kitchen. The kitchen staff are informed if resident's dietary requirements change. Interviews with kitchen staff confirm their awareness of the residents’ dietary requirements. Kitchen staff are trained in safe food handling processes. Food safety procedures are adhered to. </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require special dining aids are provided for, to promote independence. The residents' files demonstrated monthly monitoring of individual resident's weight. Supplements are provided to residents with identified weight loss. In interviews, residents stated they are satisfied with the food service. Residents reported their individual preferences are met and adequate food and fluids are provided. The residents’ meeting minutes’ evidence feedback about the food service is positive. The service provides additional food over a 24 hour period for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process for the management of declining resident’s entry into their care. Records of enquiry are maintained and in the event of decline, information is given regarding alternative services and the reason for declining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scope of services provided is identified in the admission agreement and communicated to prospective residents and their families. The acting clinical manager (ACM) assesses the suitability of residents and uses an enquiry form, with appropriate questions regarding the specific needs and abilities of each resident. </w:t>
            </w:r>
          </w:p>
          <w:p w:rsidR="00EB7645" w:rsidRPr="00BE00C7" w:rsidP="00BE00C7">
            <w:pPr>
              <w:pStyle w:val="OutcomeDescription"/>
              <w:spacing w:before="120" w:after="120"/>
              <w:rPr>
                <w:rFonts w:cs="Arial"/>
                <w:b w:val="0"/>
                <w:lang w:eastAsia="en-NZ"/>
              </w:rPr>
            </w:pPr>
            <w:r w:rsidRPr="00BE00C7">
              <w:rPr>
                <w:rFonts w:cs="Arial"/>
                <w:b w:val="0"/>
                <w:lang w:eastAsia="en-NZ"/>
              </w:rPr>
              <w:t>When residents are not suitable for placement at the service, the family and / or the resident are referred to other services,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or the acting clinical leader complete a variety of risk assessment tools on admission. The service completes interRAI assessments for new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assessments were sighted in the residents’ files including; the medical assessment completed by the GP and recreational assessment completed by the diversional therapist (DT) and activities coordinator (AC). Baseline recordings are recorded for weight management and vital signs with monthly monitoring. </w:t>
            </w:r>
          </w:p>
          <w:p w:rsidR="00EB7645" w:rsidRPr="00BE00C7" w:rsidP="00BE00C7">
            <w:pPr>
              <w:pStyle w:val="OutcomeDescription"/>
              <w:spacing w:before="120" w:after="120"/>
              <w:rPr>
                <w:rFonts w:cs="Arial"/>
                <w:b w:val="0"/>
                <w:lang w:eastAsia="en-NZ"/>
              </w:rPr>
            </w:pPr>
            <w:r w:rsidRPr="00BE00C7">
              <w:rPr>
                <w:rFonts w:cs="Arial"/>
                <w:b w:val="0"/>
                <w:lang w:eastAsia="en-NZ"/>
              </w:rPr>
              <w:t>The needs, support requirements, and preferences are collected and recorded for most residents, however one of the residents did not have their needs met in a timely and appropriate manner (refer to 1.3.3.3 rest home tracer).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the families are involved in the assessment and review processes. The outcomes of the assessments are used in creating an initial care plan, the long term care plan,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 centred care plans (PCCP) are resident focused and integrated. The residents’ files have sections for the resident’s profile, details, observations, PCCPs, monitoring and risk assessments. Interventions sighted were consistent with the assessed needs and best practice (refer to criterion 1.3.4.2). Goals are realistic, achievable and clearly documented. The service records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adequate and appropriate services meeting their assessed needs and desired outcomes. Interventions are documented for each goal in the PCCPs. Multidisciplinary meetings are conducted to discuss and review long term care plans. Residents’ files reflect residents and family involvement in the development of goals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are effective and appropriate. Interventions from allied health providers are included in the long term care plans such as: the speech language therapist; the dietitian; needs assessment service coordinators (NASC) and the physiotherapist.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confirm that independence is encouraged and choices are offered to residents. The diversional therapist (DT) and activities coordinator (AC) develop and implement the activity programmes. The service had two residents under the age of 65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physical; mental; spiritual and social aspects of life, to improve and maintain residents’ wellbeing. During the onsite audit, activities included: residents going for an outing; music; and one-on-one activities. Residents and family confirm they are satisfied with the activity programmes. </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DT or AC completes a recreation assessment and plan for each resident. Residents’ files reviewed during the onsite audit had six monthly activity reviews completed. Residents in the dementia unit have 24 hour activity care plans for managing challenging behaviours,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showed long term care plans had six monthly reviews completed. Clinical reviews are documented in the multidisciplinary review (MDR) records, which include input from the GP, RNs, HCAs, the DT, AC  and other members of the allied health team. </w:t>
            </w:r>
          </w:p>
          <w:p w:rsidR="00EB7645" w:rsidRPr="00BE00C7" w:rsidP="00BE00C7">
            <w:pPr>
              <w:pStyle w:val="OutcomeDescription"/>
              <w:spacing w:before="120" w:after="120"/>
              <w:rPr>
                <w:rFonts w:cs="Arial"/>
                <w:b w:val="0"/>
                <w:lang w:eastAsia="en-NZ"/>
              </w:rPr>
            </w:pPr>
            <w:r w:rsidRPr="00BE00C7">
              <w:rPr>
                <w:rFonts w:cs="Arial"/>
                <w:b w:val="0"/>
                <w:lang w:eastAsia="en-NZ"/>
              </w:rPr>
              <w:t>Progress notes are completed at every shift by the HCAs and RNs. Progress notes reflect response to interventions and treatments. Residents are assisted in working towards goals. Short term care plans are developed for acute problems, for example: infections; wounds; falls; and other short term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ACM stated that residents are supported in access or referral to other health and disability providers. The RNs manage referrals for residents to the GP, dietitian, physiotherapist, speech language therapist and mental health services. The GP confirmed involvement in the referral processes. The review of residents’ files included evidence of recent external referrals to the physiotherapist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August 2016. There have been no building modifications since the last audit although there has been refurbishment of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The following equipment is available: pressure relieving mattresses; shower chairs; hoists and sensor alarm mats. There is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internal courtyards and grass areas with shade, seating and outdoor tables.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unit for residents, identified as requiring this, that includes two entrances with a swipe card access internally and exits into a secure courtyard/garden/grass area which includes shade and seating. One of the entry/exit doors from the dementia unit into the hospital/rest home area closes slowly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with some rooms in the rest home/hospital area having their own en-suite.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observed residents being supported to access communal toilets and showers in ways that are respectful and dignified.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In rooms requiring equipment there is sufficient space for both the equipment, for example, hoists, at least two staff and the resident, with the ability to include emergency equipment in the room if required.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encourages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bedrooms are identified as dual purpose in the rest home/hospital area. Residents requiring hospital level care are clustered together with staff allocated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Residents are able to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areas have ample space for residents. Residents can choose to have their meals in their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its own dining room and lounge area, with residents in the dementia unit encouraged to join in with activities held in the main hospital/rest home area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with covered laundry trolleys and bags in use for transport. There are designated clean and dirty areas in the laundry with separate doors to take clean and dirty laundry in and out. Laundry staff are required to return linen to the rooms. Residents and family members state that the laundry is well managed.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lockable cupboard to put chemicals in and the cleaners are aware that the trolley must be with them at all times. Cleaners were observed to be vigilant on the days of the audit particularly in the dementia unit around keeping the trolley in sight.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Products are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approved by the New Zealand Fire Service in August 2003. An evacuation policy on emergency and security situations is in place. A fire drill is provided to staff, six monthly.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first aid certificate on duty with twenty care staff having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utilises a pager system. There are call bells in all resident rooms, resident toilets, and communal areas including the hallways and dining rooms. Call bell audits are routinely completed and residents and family state that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Staff complete a check in the evening that confirms that security measures have been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 that rooms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and there are clear lines of accountability for infection control matters in the facility. The infection control committee has representatives from each area of the service management team. This group meets monthly. There is an infection control programme that was last reviewed in March 2015.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 presents with an infection, staff send specimens to the laboratory for sensitivity testing. The GP prescribes antibiotics as per sensitivity, confirmed during interview. The RNs create short term care plans and review the effectiveness of the prescribed antibiotics when the treatment is completed. Infections are discussed during staff meetings, sighted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 Hand washing signs were sighted around the facility to remind staff and residents of the importance of proper hand washing. The facility maintains regular in-service trainings for infection control, including standard precautions, personal protective equipment, cleaning, infectious diseases and hand washing. Sighted training records are aligned with the training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residents. The infection control education is provided by either the BCM or external resource speakers. Residents interviewed were aware of the importance of hand washing. Staff members confirmed receiving infection control training and could explain the importance of hand washing in the prevention and control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manager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br/>
              <w:br/>
              <w:t>The organisation has an internal benchmarking system. Infections are investigated and appropriate plans of action are sighted in meeting minutes. The surveillance results are discussed in the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observations, and review of documentation, demonstrated safe use of restraint or enablers. The service has a policy of actively minimising restraint. The service has a documented system in place for restraint and enabler use, including a restraint register. There were five restraints and two enablers being used in the facility. The restraint coordinator is the business and care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process for determining approval of all types of restraints used. The restraint coordinator completes a restraint assessment, which is then discussed with the GP prior to commencement of any restraints. The restraint committee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each restraint is documented in the restraint plans of residents. HCAs are responsible for monitoring and completing restraint forms when the restraints are in use. Evidence of on-going education regarding restraint and challenging behaviour is evident. Staff members are made aware of the residents using restraints during monthly staff meetings.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 restraint related risks. The service records underlying causes for behaviour that requires restraint with a focus on culturally safe practices, identification of desired outcomes and possible alternatives to restraint. Restraint risks and monitoring timeframes are identified in the restraint assessment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Before resorting to the use of restraint, the restraint coordinator utilises other means to prevent the resident from incurring injury, for example, the use of sensor mats. Restraint consents are signed by the GP, family and the restraint coordinator. Restraints are incorporated in the long term care plans and are reviewed three monthly. The restraint register is up to date. The GP confirmed that the facility uses restraints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Reviews include the effectiveness of the restraint in use, restraint-related injuries and whether the restraint is still required. The family are involved in the evaluation of the restraints’ effectiveness and continuity. Documentation was sighted in the progress notes of the residents regarding restraint related matters. Restraint minimisation and safe practices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demonstrates the monitoring and quality review of their use of restraints. The audit schedule was sighted and included restraint minimisation reviews. The content of the internal audits includes the effectiveness of restraints, staff compliance, safety and cultural considerations. Staff knowledge and good practice was also included in the quality reviews.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6818"/>
        <w:gridCol w:w="2566"/>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documents competence of a resident to make an advance directive. The resident signs, if competent, to indicate if they wish to be resuscitated or not. End of life information relating to residents unable to make decisions for themselves form is completed when the resident is not competent to document an advance directive. The form includes the ability for the family or enduring power of attorney to identify ‘for cardiopulmonary resuscitation or not for resuscitation’(NFR). The form states that ‘while the EPOA/family may not make an advance directive on behalf of the resident, they may provide guidance in relation to what this person would have wanted to happen if the service user were dying’, however the EPOA’s circle the NFR directive which then becomes a ‘not for resuscitation’ instruction.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seven files reviewed included directives around not for resuscitation documented by the EPOA or family.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‘not for resuscitation’ directives are signed only by the resident deemed competent to make the decision.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expected to sign attendance lists to indicate that they have attended training. The attendance lists are kept up to date for internal training and are predominantly signed by health care assistants with some training indicating that registered nurses have attended. Clinical staff from the district health board have provided training for registered nurses and this in 2015 has included hydration and nutrition, wound care, pressure injuries and end of life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While there is a list of attendees at district health board facilitated training, there is no signed evidence that registered nurses have attended.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registered nurses sign to indicate that they have completed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using the Medi-Map system for administering medicines. Entries to the system are clear, have photo identification, allergies are recorded, and the system keeps record of discontinued medicines.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monthly reviews have not consistently been completed within the three monthly required timeframe and some of the charts that were reviewed were not recorded in the system as having been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medicine chart reviews to be completed at three monthly intervals and the medicines management system to reflect evidence of this having occurred.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variety of processes to identify the needs and outcomes for residents. The assessment processes are documented and forms the basis of the person centred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developed two pressure injuries, and although the health care assistants (HCA) were aware of the injuries, this was only discovered/reported to the RN twenty days later. Interviews with HCA confirmed a breakdown in communication between the HCAs and RNs due to a change in their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to ensure that the needs, outcomes and goals of residents are identified and communicated to ensure continuity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entry/exit doors from the dementia unit into the hospital/rest home area closes slowly while the other entry/exit door locks immediately on closing. The business and care manager states that an external contractor has attempted to adjust the closing of the door in the past. A tradesman was at the facility on the day of audit working on improving the closing of the door.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entry/exit doors from the dementia unit into the hospital/rest home area closes slowly (up to 10 seconds to lock) with the service having an external contractor to adjust the closing of the door on the day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 and document the results of the locking of the entry/exit door from the dementia unit to ensure that the door is locked in a timely and safe manner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Victoria Place Rest Home &amp; Hospital</w:t>
    </w:r>
    <w:bookmarkEnd w:id="58"/>
    <w:r>
      <w:rPr>
        <w:rFonts w:cs="Arial"/>
        <w:sz w:val="16"/>
        <w:szCs w:val="20"/>
      </w:rPr>
      <w:tab/>
      <w:t xml:space="preserve">Date of Audit: </w:t>
    </w:r>
    <w:bookmarkStart w:id="59" w:name="AuditStartDate1"/>
    <w:r>
      <w:rPr>
        <w:rFonts w:cs="Arial"/>
        <w:sz w:val="16"/>
        <w:szCs w:val="20"/>
      </w:rPr>
      <w:t>28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