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Opunake Districts Rest Home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Opunake Districts Rest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Opunake Districts (The Cottage)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2016</w:t>
      </w:r>
      <w:bookmarkEnd w:id="7"/>
      <w:r w:rsidRPr="009418D4">
        <w:rPr>
          <w:rFonts w:cs="Arial"/>
        </w:rPr>
        <w:tab/>
        <w:t xml:space="preserve">End date: </w:t>
      </w:r>
      <w:bookmarkStart w:id="8" w:name="AuditEndDate"/>
      <w:r w:rsidR="00A4268A">
        <w:rPr>
          <w:rFonts w:cs="Arial"/>
        </w:rPr>
        <w:t>19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Cottage Rest Home provides residential care for up to 22 rest home residents and occupancy was 20 during this audit.  The governing body is the Opunake Districts Rest Home Trust, which is a community trust made up of six trustees from the local community.</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Four of the seven areas identified as requiring improvement during the last audit have been addressed.  The three remaining areas requiring improvement relate to medication documentation.  Two new areas requiring improvement were identified during this audit.  The improvements relate to management of food services and residents’ care planning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Information regarding residents’ rights, access to interpreter services and how to lodge a complaint is available to residents and their families.  The facility manager is responsible for the management of complaints and a complaints register is maintained. There have been no investigations by external agencies since the last certification audit.  The improvement identified during the last audit relating to the management of consent documentation has been addressed.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Opunake Districts Rest Home Trust (ODRHT) is the governing body and is responsible for the service provided at The Cottage Rest Home (The Cottage).  A strategic plan was reviewed along with a philosophy, mission statement and business summary.  The facility manager provides reports to the ODRHT which meets monthly.  </w:t>
      </w:r>
    </w:p>
    <w:p w:rsidRPr="00A4268A">
      <w:pPr>
        <w:spacing w:before="240" w:line="276" w:lineRule="auto"/>
        <w:rPr>
          <w:rFonts w:eastAsia="Calibri"/>
        </w:rPr>
      </w:pPr>
      <w:r w:rsidRPr="00A4268A">
        <w:rPr>
          <w:rFonts w:eastAsia="Calibri"/>
        </w:rPr>
        <w:t>The Cottage is managed by an experienced registered nurse.  The facility manager is supported by a recently graduated registered nurse who works 54 hours a fortnight. Both registered nurses (RN's) have current annual practising certificates.</w:t>
      </w:r>
    </w:p>
    <w:p w:rsidRPr="00A4268A">
      <w:pPr>
        <w:spacing w:before="240" w:line="276" w:lineRule="auto"/>
        <w:rPr>
          <w:rFonts w:eastAsia="Calibri"/>
        </w:rPr>
      </w:pPr>
      <w:r w:rsidRPr="00A4268A">
        <w:rPr>
          <w:rFonts w:eastAsia="Calibri"/>
        </w:rPr>
        <w:t>The service continues to make ongoing improvements with management of the quality and risk management systems.  The two areas identified during the last audit as requiring improvement relating to quality and risk management documentation have been addressed.  Clinical indicators are reported monthly to staff and the governing body. There is an internal audit programme and audits are completed.  Risks are identified and there is a hazard register.  Adverse events are documented on accident/incident forms. Internal audits, infection control surveillance, accident/incident forms, meeting minutes and surveys evidence analysis of data and the development of corrective action plans to address any issue/s that require improvement.</w:t>
      </w:r>
    </w:p>
    <w:p w:rsidRPr="00A4268A">
      <w:pPr>
        <w:spacing w:before="240" w:line="276" w:lineRule="auto"/>
        <w:rPr>
          <w:rFonts w:eastAsia="Calibri"/>
        </w:rPr>
      </w:pPr>
      <w:r w:rsidRPr="00A4268A">
        <w:rPr>
          <w:rFonts w:eastAsia="Calibri"/>
        </w:rPr>
        <w:t>There are policies and procedures on human resource management.  Staff files evidence job descriptions, orientation, performance appraisals, and police vetting.  Current practising certificates are held on files for all health professionals who require them to practice.</w:t>
      </w:r>
    </w:p>
    <w:p w:rsidRPr="00A4268A">
      <w:pPr>
        <w:spacing w:before="240" w:line="276" w:lineRule="auto"/>
        <w:rPr>
          <w:rFonts w:eastAsia="Calibri"/>
        </w:rPr>
      </w:pPr>
      <w:r w:rsidRPr="00A4268A">
        <w:rPr>
          <w:rFonts w:eastAsia="Calibri"/>
        </w:rPr>
        <w:t>An in-service education programme is provided for staff at least monthly. Caregivers are also supported to complete the New Zealand Qualifications Authority Unit Standards. The area requiring improvement during the last audit relating to completion of medicine competency has been partially addressed.  Although all care staff have completed medicine management competency questionnaires, their practical competency has not been assessed.</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manager/registered nurse is available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files sighted provide evidence that needs, goals and outcomes are identified and reviewed on a regular basis, however interventions are not regularly updated to reflect assessment findings and this requires action.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however practices sighted, and previously identified, are not always consistent with these documents and continue to require some input.</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 Some aspects of food storage and verification of cleaning practices require some attention.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improvements required following the last audit relating to the use of personal protective clothing by staff have been made. </w:t>
      </w:r>
    </w:p>
    <w:p w:rsidRPr="00A4268A">
      <w:pPr>
        <w:spacing w:before="240" w:line="276" w:lineRule="auto"/>
        <w:rPr>
          <w:rFonts w:eastAsia="Calibri"/>
        </w:rPr>
      </w:pPr>
      <w:r w:rsidRPr="00A4268A">
        <w:rPr>
          <w:rFonts w:eastAsia="Calibri"/>
        </w:rPr>
        <w:t xml:space="preserve">A current building warrant of fitness is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identifies that enablers shall be voluntary and the least restrictive option to meet the needs of the resident to promote independence and safety.  The care staff demonstrate knowledge and understanding of safe restraint management processes, including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2"/>
        <w:gridCol w:w="1280"/>
        <w:gridCol w:w="9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improvements identified during the last audit relating to general consent documentation and advanced directives have been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in relation to informed consent. Resident files include documented consent relating to general consent. Consent is also obtained on an as-required basis, such as for influenza vaccinations.  Copies of legal documents such as Enduring Power of Attorney (EPOA) for residents are held at the facility where residents have named EPOAs; these were viewed on resident’s files, where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  Residents confirmed they are supported to make informed choices, and their consent is obtained and respected.  Family members also reported they are kept informed about what is happening with their relative and consulted when treatment changes are being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management of complaints. There are appropriate systems in place to manage the complaints processes.  The last complaint documented in the complaints register was received in April 2014 (staff versus staff).  The facility manager advised they do not receive complaints because they work hard to ensure any possible issues are dealt with before they have the chance to become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there have been no investigations by the Ministry of Health, DHB, Health and Disability Commissioner,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Residents are able to raise any issues during the resident meetings.  Residents and families interviewed and review of resident meeting minutes confirmed this.  Review of the collated resident surveys for 2015 evidenced residents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process and forms were observed to be readily accessible and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resident’s file.  Family members expressed satisfaction with how well they were kept informed about any change to the resident’s condition and their involvement in resident care planning.  Residents’ meetings are held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that interpreters are able to be accessed from: the district health board (DHB) interpreter services; the local community; or family members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Opunake District Rest Home Trust is the governing body and is responsible for the service provided at The Cottage Rest Home (The Cottage).  A strategic business plan was reviewed that includes a mission, vision and purpose.  A quality improvement plan was also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the service provided at The Cottage includes regular monthly reporting by the facility manager to the trust.  A sample of the facility manager's reports to the governing body were reviewed and include: reporting on quality and risk management issues; occupancy; human resource issues; and clinical indicators. Meeting minutes for the trust, staff/quality, and residents were also reviewed.  </w:t>
            </w:r>
          </w:p>
          <w:p w:rsidR="00EB7645" w:rsidRPr="00BE00C7" w:rsidP="00BE00C7">
            <w:pPr>
              <w:pStyle w:val="OutcomeDescription"/>
              <w:spacing w:before="120" w:after="120"/>
              <w:rPr>
                <w:rFonts w:cs="Arial"/>
                <w:b w:val="0"/>
                <w:lang w:eastAsia="en-NZ"/>
              </w:rPr>
            </w:pPr>
            <w:r w:rsidRPr="00BE00C7">
              <w:rPr>
                <w:rFonts w:cs="Arial"/>
                <w:b w:val="0"/>
                <w:lang w:eastAsia="en-NZ"/>
              </w:rPr>
              <w:t>The Cottage is managed by a registered nurse who was appointed in February 2010.  The facility manager is supported by a registered nurse who works three days a week for up to 30 hours a week.  The facility manager/registered nurse and the registered nurse’s personal files and education records were reviewed and provide evidence of maintaining knowledge and current practice; both have current annual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Cottage is certified to provide 22 rest home level care and 20 of these beds were occupied during this audit.   The service provider has funding contracts with the district health board (DHB) to provide aged related residential care (rest home), residential respite - rehabilitation support services, and long term support - chronic health conditions.  The provider also has a contract with the Ministry of Health to provide residential - non aged; there is one resident aged less than 65 years of age.  The Cottage also has a service agreement with the DHB to provide meals on wheels.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areas identified as requiring improvement during the last audit relating to quality and risk management systems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is used to guide the quality programme and includes goals and objectives.  An internal audit programme is in place and internal audits completed in 2015 were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staff/quality and resident meetings are held.  Meeting minutes were reviewed and these are available for review by staff.  Meeting minutes reviewed provided evidence of reporting/ feedback on completion of internal audits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ensuring the organisations quality and risk management systems are maintained.  A staff member has recently been appointed to the position of quality/health and safety officer and they are responsible for completing and reporting internal audits to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reported.  Quality improvement data reviewed, including adverse event forms,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reviewed are relevant to the scope and complexity of the service and reference legislative requirements.  Policies/procedures are available with systems in place for reviewing and updating the policies and procedures.  Staff confirmed during interviews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Health &amp; safety policies and procedures are available and staff are aware of and report hazards at the facility, when this is required.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facility manager and the quality/health and safety officer and are signed off when completed. Corrective action plans to address areas requiring improvement are documented on accident/incident forms. The facility manager/registered nurse undertakes assessments of residents following an accident. Neurological observations and falls risk assessments are completed following accidents/incidents as appropriate (link criterion 1.3.6.1). The facility manager/registered nurse and care staff reported the facility manager/registered nurse is contacted if a resident has an unwitnessed fall when the facility manager/registered nurse or the registered nurse are not on duty.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manager/registered nurse reported they are aware of their responsibilities concerning essential notifications and evidence of this was reviewed during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as well as accident and incident forms, residents progress notes, and family communication sheets provided evidence that communication/contact with family is being documented following adverse events (as appropriate) involving the resident, or when there is any change in the resident’s condition.  Family members advised they are contacted if their family member has an accident/incident, and/or if there is any change in their condition.  This finding was confirmed during review of the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area requiring improvement during the last audit relating to completion of medicine competency has been partially addressed and improvements are still required.</w:t>
            </w:r>
          </w:p>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and police vetting and completed orientations. Current copies of annual practising certificates were reviewed for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manager/registered nurse is responsible for management of the in-service education programme.  Individual staff attendance records and attendance records for each education session were reviewed and evidenced ongoing education is provided. The facility manager/registered nurse and the registered nurse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Sunday to Friday.  The facility manager/registered nurse is on call after hours.  The minimum amount of staff on duty is during the night and consists of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staff have current first aid certificates.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All staff who administer medicines have completed a questionnaire to verify medication competence, however evidence of a practical assessment, as required by policy was not sighted (refer to criterion 1.2.7.5).</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however a previous request for the GP to sign and date medication charts at the three monthly reviews remains an ongoing request.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have secure storage for their medicines and an initial assessment to verify safety and competency to administer, this partially addresses a previous corrective action requiring secure storage and an assessment of competency, however a policy requirement of ongoing assessment was not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includes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p>
          <w:p w:rsidR="00EB7645" w:rsidRPr="00BE00C7" w:rsidP="00BE00C7">
            <w:pPr>
              <w:pStyle w:val="OutcomeDescription"/>
              <w:spacing w:before="120" w:after="120"/>
              <w:rPr>
                <w:rFonts w:cs="Arial"/>
                <w:b w:val="0"/>
                <w:lang w:eastAsia="en-NZ"/>
              </w:rPr>
            </w:pPr>
            <w:r w:rsidRPr="00BE00C7">
              <w:rPr>
                <w:rFonts w:cs="Arial"/>
                <w:b w:val="0"/>
                <w:lang w:eastAsia="en-NZ"/>
              </w:rPr>
              <w:t>Most aspects of food procurement, production, preparation, storage, transportation, delivery and disposal complies with current legislation and guidelines, however attention is required when decanting dry products and verifying compliance with the sighted cleaning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however in five of the seven files reviewed; interventions were not updated to reflect recent assessment findings.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(refer 1.3.6.1)</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improvements identified during the last audit relating to staff using personal protective clothing when handling soiled linen have been made.</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provided by the chemical representative are available and accessible for staff. Education on chemical safety was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that is appropriate to the risks associated with waste or hazardous substances being handled are provided and being used by staff. For example, gloves, aprons and visors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18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control standard of the Health and Disability Sector Standards( HDSS IC), monthly surveillance, of the required data for monitoring infection rates in rest homes is collected by the facility manager who is the IC prevention nurse. IC data is, collated each month and analysed to identify any significant trends or possible causative factors which are attended to. 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are presented to staff at handover and staff meetings, with any ongoing corrective actions discussed, as evidenced by meeting records, infection control records and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(NZS 8134.2008). It states that the service aims to minimise the use of restraint and to ensure that if restraint is necessary, to keep the resident safe from harm from both themselves and others and that the practice occurs in a respectful manner. This includes the use of enablers which are voluntary and the least restrictive option to meet the needs of the resident. Staff interviewed verifies understanding of restraints and enablers and safe restraint use. On the day of audit one resident is using a restraint and one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8"/>
        <w:gridCol w:w="1280"/>
        <w:gridCol w:w="5649"/>
        <w:gridCol w:w="2180"/>
        <w:gridCol w:w="18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have completed medication administration workbooks and these were reviewed on the personal files of care staff.  None of the staff files reviewed had any evidence the practical competency of staff had been assessed as part of the competency assessment process.  The facility manager/registered nurse confirmed this has not been done.</w:t>
            </w:r>
          </w:p>
          <w:p w:rsidR="00EB7645" w:rsidRPr="00BE00C7" w:rsidP="00BE00C7">
            <w:pPr>
              <w:pStyle w:val="OutcomeDescription"/>
              <w:spacing w:before="120" w:after="120"/>
              <w:rPr>
                <w:rFonts w:cs="Arial"/>
                <w:b w:val="0"/>
                <w:lang w:eastAsia="en-NZ"/>
              </w:rPr>
            </w:pPr>
            <w:r w:rsidRPr="00BE00C7">
              <w:rPr>
                <w:rFonts w:cs="Arial"/>
                <w:b w:val="0"/>
                <w:lang w:eastAsia="en-NZ"/>
              </w:rPr>
              <w:t>Staff complete a medication administration error self-learning package if there is an error and these were reviewed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education is provided annually and was last provided by a pharmacist in May 2015 and is next scheduled for May 2016.</w:t>
            </w:r>
          </w:p>
          <w:p w:rsidR="00EB7645" w:rsidRPr="00BE00C7" w:rsidP="00BE00C7">
            <w:pPr>
              <w:pStyle w:val="OutcomeDescription"/>
              <w:spacing w:before="120" w:after="120"/>
              <w:rPr>
                <w:rFonts w:cs="Arial"/>
                <w:b w:val="0"/>
                <w:lang w:eastAsia="en-NZ"/>
              </w:rPr>
            </w:pPr>
            <w:r w:rsidRPr="00BE00C7">
              <w:rPr>
                <w:rFonts w:cs="Arial"/>
                <w:b w:val="0"/>
                <w:lang w:eastAsia="en-NZ"/>
              </w:rPr>
              <w:t>Education planners for 2014, 2015 and 2016 were reviewed and education is provided at least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have completed medicine management competency questionnaires but their practical competency has not been assessed.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involved in medication management have had their practical competency assessed.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residents who self-administer their medications, have an initial assessment verifying competency to administer their medicines, however a policy requirement for ongoing three monthly competency assessments are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desire to self-administer their medicines are not assisted to administer their medicines safely.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facilitate the safe self administration of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GP’s signature and date are recorded on the commencement and discontinuation of medicines; however the GP does not sign and date the medication chart to verify the medications are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on medication charts that medications are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to be reviewed, signed and dated every three months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aspects of food procurement, production, preparation, storage, transportation, delivery and disposal complies with current legislation and guidelines, however  dry food  items in the pantry have been decanted and there’s no evidence of use by dates. In addition there is no documentation to verify compliance with the cleaning regime.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storage and preparation are not compliant with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Aspects of food storage and preparation comply with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files reviewed had evidence of recent events that impacted on the care each of the residents required. This care was not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documented are not consistent with meeting the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consistent with meeting the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Opunake Districts Rest Home Trust</w:t>
    </w:r>
    <w:bookmarkEnd w:id="58"/>
    <w:r>
      <w:rPr>
        <w:rFonts w:cs="Arial"/>
        <w:sz w:val="16"/>
        <w:szCs w:val="20"/>
      </w:rPr>
      <w:tab/>
      <w:t xml:space="preserve">Date of Audit: </w:t>
    </w:r>
    <w:bookmarkStart w:id="59" w:name="AuditStartDate1"/>
    <w:r>
      <w:rPr>
        <w:rFonts w:cs="Arial"/>
        <w:sz w:val="16"/>
        <w:szCs w:val="20"/>
      </w:rPr>
      <w:t>19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