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Down The Lane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Down the Lane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January 2016</w:t>
      </w:r>
      <w:bookmarkEnd w:id="7"/>
      <w:r w:rsidRPr="009418D4">
        <w:rPr>
          <w:rFonts w:cs="Arial"/>
        </w:rPr>
        <w:tab/>
        <w:t xml:space="preserve">End date: </w:t>
      </w:r>
      <w:bookmarkStart w:id="8" w:name="AuditEndDate"/>
      <w:r w:rsidR="00A4268A">
        <w:rPr>
          <w:rFonts w:cs="Arial"/>
        </w:rPr>
        <w:t>8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Down the Lane provides rest home and hospital level care for up to 69 residents and on the day of the audit there were 54 residents.  The service is managed by a village manager and a nurse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one of the six previous findings from the previous certification audit around the activities programme.  Improvements continue to be required in relation to communicating quality and risk data results to staff; corrective action plans; incidents and accidents; interventions; and medication management.</w:t>
      </w:r>
    </w:p>
    <w:p w:rsidRPr="00A4268A">
      <w:pPr>
        <w:spacing w:before="240" w:line="276" w:lineRule="auto"/>
        <w:rPr>
          <w:rFonts w:eastAsia="Calibri"/>
        </w:rPr>
      </w:pPr>
      <w:r w:rsidRPr="00A4268A">
        <w:rPr>
          <w:rFonts w:eastAsia="Calibri"/>
        </w:rPr>
        <w:t>The service has addressed two of the two previous findings from the partial provisional certification audit around the installing all furnishings and the call bell system.</w:t>
      </w:r>
    </w:p>
    <w:p w:rsidRPr="00A4268A">
      <w:pPr>
        <w:spacing w:before="240" w:line="276" w:lineRule="auto"/>
        <w:rPr>
          <w:rFonts w:eastAsia="Calibri"/>
        </w:rPr>
      </w:pPr>
      <w:r w:rsidRPr="00A4268A">
        <w:rPr>
          <w:rFonts w:eastAsia="Calibri"/>
        </w:rPr>
        <w:t>This surveillance audit identified four high risk findings in service delivery.  Improvements are also required in relation to open disclosure, complaints management, meeting timeframes for care planning, progress note documentation, residents' assessments, and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families interviewed report that they are kept informed.  Residents and their family/whanau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and are appropriate to the needs of the residents.  A village manager and nurse manager/registered nurse are responsible for the day-to-day operations of the facility.  They were both recently employed.  Quality and risk management processes have been established.  The risk management programme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Residents receive services from qualified staff.  Human resources are managed in accordance with good employment practice, meeting legislative requirements.  An orientation programme is in place for new staff.  On-going education and training for staff is in place.  </w:t>
      </w:r>
    </w:p>
    <w:p w:rsidRPr="00A4268A">
      <w:pPr>
        <w:spacing w:before="240" w:line="276" w:lineRule="auto"/>
        <w:rPr>
          <w:rFonts w:eastAsia="Calibri"/>
        </w:rPr>
      </w:pPr>
      <w:r w:rsidRPr="00A4268A">
        <w:rPr>
          <w:rFonts w:eastAsia="Calibri"/>
        </w:rPr>
        <w:t xml:space="preserve">Registered nursing cover is provided 24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family/whanau input.  Care plans viewed in residents’ records demonstrated service integration.  Residents’ files included medical notes by the contracted GP and visiting allied health professionals.  A number of shortfalls have been identified around service delivery management.</w:t>
      </w:r>
    </w:p>
    <w:p w:rsidRPr="00A4268A" w:rsidP="00621629">
      <w:pPr>
        <w:spacing w:before="240" w:line="276" w:lineRule="auto"/>
        <w:rPr>
          <w:rFonts w:eastAsia="Calibri"/>
        </w:rPr>
      </w:pPr>
      <w:r w:rsidRPr="00A4268A">
        <w:rPr>
          <w:rFonts w:eastAsia="Calibri"/>
        </w:rPr>
        <w:t xml:space="preserve">The diversional therapist and activities team provide an activities programme for the residents that is varied, interesting and involves the families/whanau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 site by an external contractor.  Food, fridge and freezer temperatures are recorded.  Individual and special dietary needs are catered for.  Residents and family/whanau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restraints and enablers.  The service had two residents who voluntarily required enablers and one resident assessed as requiring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4</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4</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8"/>
        <w:gridCol w:w="1280"/>
        <w:gridCol w:w="101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six residents (three rest home level and three hospital level) and one family member confirmed their understanding of the complaints process. Care staff interviewed (three caregivers, six registered nurses (RNs), one diversional therapist,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complaints register that includes verbal and written complaints.  The complaints register was not up-to-date.  Also missing was consistent evidence of complaints being managed in a timely manner including acknowledgement, investigation, time lines, and corrective actions when required and resolutions (link 1.2.3.8).  </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comprehensive range of information regarding the scope of service provided to the resident and their family on entry to the service and any items they have to pay that is not covered by the agreement.  Regular contact is maintained with family including if an incident or care/ health issues arises.  One family member interviewed (hospital level, tracer resident) stated they were kept informed although this was unable to be evidenced in six of 15 accident/incident reports (also link 1.2.4.3).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DHB interpreter services and residents.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Down the Lane provides rest home and hospital level care for up to 49 residents in the care centre with an additional 20 serviced apartments suitable for rest home level of care.  On the day of the audit there were 54 residents with 26 at rest home level and 22 at hospital level of care in the care facility and six at rest home level of care in the serviced apartments.  All residents’ rooms in the care facility are dual purpose and all 54 residents living at the facility during this surveillance audit were on the aged-related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 includes a retirement village with overall management of the site provided by a village manager.  The village manager was employed by Summerset on 14 December 2015.  Prior to this she was employed in Melbourne managing a backpacker hostel.  She holds Masters in Business Administration (2011).  The nurse manager is a registered nurse employed to oversee the running of the care facility and serviced apartments.  She was also employed on 14 December 2015.  She has held numerous roles as a registered nurse (1982), holds a postgraduate certificate in the Older Person in Rehabilitation Services (2012) and has worked in four district health boards (DHBs).  This is her first role in an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2015 strategic plan is in place for the organisation that includes annual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nurse manager hold minimum of eight hours of professional development activities related to managing an aged care facility based on the number of hours that have been devoted to their induction to the Summerset organisation and this facility.  Their induction programmes are still in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in place.  Quality is overseen by the organisation’s clinical quality manager.  Policies and procedures reflect evidence of regular reviews as per the document control schedule.  New and/or revised policies are made available for staff to read and sign that they have read and understand the changes. Village managers and nurse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skin tears and pressure areas.  Data is collated and benchmarked against other Summerset facilities to identify trends.  A resident satisfaction survey is conducted each year.  Results for 2015 reflect analyses of the data with an action plan documented.  An annual internal audit schedule was sighted with audits completed as per the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not routinely developed where indicated (link 1.1.13.3).  Also missing was evidence of the implementation and evaluation of corrective action plans that were developed.  Staff are not routinely kept informed regarding quality and risk findings, and corrective actions.  These previous areas identified for improvements remain.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reduction plan was sighted for the service.  Falls prevention strategies are in place that include the identification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is overseen by a health and safety team.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which is linked to the quality and risk management system (link 1.2.3.6 and 1.2.3.8). This includes, but is not limited to, the collection of incident and accident information.  Data is uploaded electronically by the village manager that inappropriately implies that she, as a non-clinician, has investigated each adverse event.  Staff designations are not being documented on accident/incident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Once incidents and accidents are reported the immediate actions taken are documented on incident forms. The incidents forms are then reviewed and investigated.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Two significant incidents that were subsequently lodged as complaints by family members did not have accident/incident forms completed (link 1.1.13.3).  This previous area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nurse manager have confirmed their awareness of statutory requirements in relation to essential notification.  This information is also provided by the Summerset organisation in hard copy as reference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GP, pharmacist and physiotherapist.  Five staff files were reviewed (three caregivers and two registered nurses).  Evidence of signed employment contracts, job descriptions, orientation, and staff training were available for sighting.  Annual performance appraisals for staff are regularly conducted.  Newly appointed staff complete an orientation that is specific to their job duties. Interviews with three caregivers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 service schedule is implemented and attendance is recorded. For those staff members who are unable to attend education, a competency is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registered nurses including (but not limited to); medication, restraint, syringe driver and insulin administration (also link 1.3.3.1).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An RN is scheduled 24 hours a day, seven days a week.  In addition to the RN, there are a minimum of two caregivers rostered.  Staff reported that staffing levels and the skill mix was appropriate and safe. One family and six residents interviewed advised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(six rest home- including  two rest home level of care  in the serviced apartments and four hospital)  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recorded regularly and these are within acceptable ranges. The previous audit findings relating to medication fridge temperatures and GP signatures for discontinued medications have been met.</w:t>
            </w:r>
          </w:p>
          <w:p w:rsidR="00EB7645" w:rsidRPr="00BE00C7" w:rsidP="00BE00C7">
            <w:pPr>
              <w:pStyle w:val="OutcomeDescription"/>
              <w:spacing w:before="120" w:after="120"/>
              <w:rPr>
                <w:rFonts w:cs="Arial"/>
                <w:b w:val="0"/>
                <w:lang w:eastAsia="en-NZ"/>
              </w:rPr>
            </w:pPr>
            <w:r w:rsidRPr="00BE00C7">
              <w:rPr>
                <w:rFonts w:cs="Arial"/>
                <w:b w:val="0"/>
                <w:lang w:eastAsia="en-NZ"/>
              </w:rPr>
              <w:t>Not all PRN medication had indications for use charted. It was unclear if all prescribed medication had been administered.   There was a lack of evidence of open disclosure for two medication errors (link 1.1.9.1).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Summerset Down the Lane are prepared and cooked on site by an external contactor.  There is an eight weekly seasonal menu which had been reviewed by a dietitian.  Meals are delivered to the dining area.  Dietary needs are known with individual likes and dislikes accommodated.  Pureed, gluten free,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 protocols within its current documentation. One RN (Clinical Leader) is currently trained in the use of InterRAI. InterRAI initial assessments and assessment summaries were not evident in printed format in the files reviewed.  The InterRAI assessment information reviewed did not always reflect accurately the resident’s current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assessments tools for management of behaviour, and wound care were available for use. Not all residents’ experiencing pain had pain assessments completed. Initial wound assessments were completed and documented by the RN, however not all initial assessment information was documented for all wounds and pressure injuries.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all aspects of care planning. The care plans reviewed did not all demonstrate service integration and input from allied health. Not all care plans included specific interventions for all identified care needs. Care plans were not always documented to reflect acute changes in health status. Family/whānau members interviewed confirmed the care delivery and support by staff is consistent with their expectations.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 confirmed on interview they are notified of any changes to their relative’s health including (but not limited to) accident/incidents, infections, health professional visits and changes in medications (link 1.1.9.1).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 term care plans were commenced with a change in heath condition (link 1.3.5.2).  Interventions documented in the care plans were not always implemented. Long term care plans were not all reviewed six monthly (link 1.3.8.2)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were sighted in treatment rooms; however the dressing supplies required for dressings were not always available.  Wound care plans were not always updated with a change in the wound. (link 1.3.4.2).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programme provides individual and group activities that are meaningful and reflect ordinary patterns of life. The monthly programme includes walking groups, community outings, visiting preschool groups, craft and fitness programmes.   On the day of audit residents were observed participating in a variety of activities.  One on one activities are provided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responsible for the resident’s individual recreational and lifestyle plans which are developed within the first three weeks of admission. The resident/family/whanau, as appropriate, are involved in the development of the activity plan.  Resident files reviewed identified that the individual activity plan is reviewed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that are appropriate to the functional capabilities of residents. Residents are able to provide feedback and suggestions for activities at the quarterly resident meetings and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 satisfaction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programme is staffed seven days per week and is delivered by a diversional therapist and a recreational therapist (commenced at Summerset one month ago.)  The previous audit finding related to the implementation of the planned activity programme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not all initial assessments and care plans documented by RN had been evaluated and transferred to the long term care plan (Link 1.3.3.3).   Short term care plans documented for acute changes in health condition had not all been evaluated and linked to the long term care plan. (Link 1.3.5.2).   The GP reviews the residents at least three monthly or earlier if required.  Evidence of three monthly GP reviews was not seen in all residents’ files sampled (link 1.3.3.3). The registered nurses advised that on-going nursing evaluations occur daily, however this was not always evidenced in the progress notes or care plans. (Link 1.3.3.3). Six monthly written care plan evaluations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care plan is reviewed at the same time as the long 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programme in place.  There is a calibration programme for medical equipment and electrical safety checks.  The recently built bedrooms and serviced apartments include appropriate fixtures, fittings and furnishings.  This is an improvement from the partial provisional audit that took place in February 2015.</w:t>
            </w:r>
          </w:p>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and expires on 4 December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is in place.  All residents were observed to have access to call bells in their rooms.  This is an improvement from the previous partial provisional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(enrolled nurse).  The infection control policy describes routine monthly infection surveillance and reporting.  Monthly surveillance activities are appropriate to the acuity, risk and needs of the residents.  There have been no outbreaks.  Infection types and numbers are entered into the ‘sway’ database, which generates a monthly analysis of the data.  The analysis is reported to the monthly combined infection control and health and safety meetings.  Infection control is discussed at clinical meetings and staff handovers.  An infection control board has been set up for the display of topical infection control information and monthly graphs.  An infection control audit in January 2015 had 100% compliance.  Organisational benchmarking occurs against facilities of similar size.  The previous CI remains.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one hospital level resident assessed as requiring the use of restraint and two residents voluntarily requesting bedrails as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around restraint minimisation and the management of challenging behaviour.  The service has appropriate procedures and documents for the safe assessment, planning, monitoring and review of restraint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7"/>
        <w:gridCol w:w="1280"/>
        <w:gridCol w:w="4965"/>
        <w:gridCol w:w="3488"/>
        <w:gridCol w:w="21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the organisation detail the complaints process, which meets requirements set forth by the Health and Disability Commissioner.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staff are instructed to load all complaints received into an electronic complaints register database.  This electronic register was not up-to-date for 2015.  Missing was evidence of all complaints received being logged into the register and evidence of the complaints process being followed consistently for each complaint received.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2015 complaints register was not up to date with evidence of three complaints discussed in management meetings that were not logged in the complaints register.  Furthermore, detail relating to each complaint is not being consistently uploaded electronically into the electronic complaints register.</w:t>
            </w:r>
          </w:p>
          <w:p w:rsidR="00EB7645" w:rsidRPr="00BE00C7" w:rsidP="00BE00C7">
            <w:pPr>
              <w:pStyle w:val="OutcomeDescription"/>
              <w:spacing w:before="120" w:after="120"/>
              <w:rPr>
                <w:rFonts w:cs="Arial"/>
                <w:b w:val="0"/>
                <w:lang w:eastAsia="en-NZ"/>
              </w:rPr>
            </w:pPr>
            <w:r w:rsidRPr="00BE00C7">
              <w:rPr>
                <w:rFonts w:cs="Arial"/>
                <w:b w:val="0"/>
                <w:lang w:eastAsia="en-NZ"/>
              </w:rPr>
              <w:t>ii)  Ten of twenty-eight complaints received in 2015 were not acknowledged.</w:t>
            </w:r>
          </w:p>
          <w:p w:rsidR="00EB7645" w:rsidRPr="00BE00C7" w:rsidP="00BE00C7">
            <w:pPr>
              <w:pStyle w:val="OutcomeDescription"/>
              <w:spacing w:before="120" w:after="120"/>
              <w:rPr>
                <w:rFonts w:cs="Arial"/>
                <w:b w:val="0"/>
                <w:lang w:eastAsia="en-NZ"/>
              </w:rPr>
            </w:pPr>
            <w:r w:rsidRPr="00BE00C7">
              <w:rPr>
                <w:rFonts w:cs="Arial"/>
                <w:b w:val="0"/>
                <w:lang w:eastAsia="en-NZ"/>
              </w:rPr>
              <w:t>iii)  The complaints register failed to verify that two potentially high risk complaints received in 2015 were addressed.  One complaint (from a family member) related to a resident who missed their medication for two days and a second complaint (from a family member) related to a resident who fell and passed away two days later.</w:t>
            </w:r>
          </w:p>
          <w:p w:rsidR="00EB7645" w:rsidRPr="00BE00C7" w:rsidP="00BE00C7">
            <w:pPr>
              <w:pStyle w:val="OutcomeDescription"/>
              <w:spacing w:before="120" w:after="120"/>
              <w:rPr>
                <w:rFonts w:cs="Arial"/>
                <w:b w:val="0"/>
                <w:lang w:eastAsia="en-NZ"/>
              </w:rPr>
            </w:pPr>
            <w:r w:rsidRPr="00BE00C7">
              <w:rPr>
                <w:rFonts w:cs="Arial"/>
                <w:b w:val="0"/>
                <w:lang w:eastAsia="en-NZ"/>
              </w:rPr>
              <w:t>It was noted that, complaints management is a historic problem  and recent new complaints have been followed up in a timely manner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complaints are managed as per the Health and Disability Commissioner’s requirements.  Ensure all details relating to each complaint received are held in the complaints register to verify that complaints are being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instructed to keep family/enduring power of attorney (EPOA) informed with any change in the health status of the resident.  The accident/incident form includes space for staff to document if family are kept informed following an adverse event.  Family notification was missing in a selection of accident/incident reports reviewed.  Interview with one family indicated that they were kept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Notification of family/resident following an adverse event was missing in six of fifteen accident/incident reports reviewed (two medication errors, two pressure injuries, two skin tears).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on the accident/incident form indicates family/resident being kept informed following an adverse event.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(eg, falls, skin tears, pressure injuries, medication errors, infections) is being collected, analysed and evaluated.  Data is benchmarked against other Summerset facilities with targets established.  Internal audits take place as per the audit schedule monthly.  Missing is evidence of quality and risk data results being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gaps in meeting minutes around the reporting of all quality data, trends and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kept informed regarding the reporting and results of all quality data, trends and corrective actions.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have been established where internal audits reflect shortfalls.  A corrective action plan was also put into place following the recent (2015) resident satisfaction survey.  Missing is consistent evidence of corrective actions for quality data that exceeds targets and corrective action plans that result from complaints received (link 1.1.13.3).  Also missing is evidence that corrective action plans are consistently implemented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Since the draft report Summerset provided examples of specific action plans for both falls prevention and skin tears.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Corrective action plans are not routinely established where opportunities for improvements are highlighted and,  ii) evidence supporting the implementation and the evaluation of corrective action plans that have been established are missing.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 plans are consistently documented where improvements are required, and ii) ensure there is documented evidence to support the implementation and evaluation of all corrective action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events reporting system is integrated into the quality and risk management programme.  Hard copy accident/incident forms are completed by staff with electronic uploading of the form by the village manager.  The hard copy accident/incident form reflects the clinical manager investigating accidents and incidents but the electronic version mistakenly reflects the village manager as being responsible for investigating adverse clinical events.  Also, the electronic accident/incident form fails to identify staff designation.  However there is another copy of the incident from in the resident file that identifies staff involvement and designation.</w:t>
            </w:r>
          </w:p>
          <w:p w:rsidR="00EB7645" w:rsidRPr="00BE00C7" w:rsidP="00BE00C7">
            <w:pPr>
              <w:pStyle w:val="OutcomeDescription"/>
              <w:spacing w:before="120" w:after="120"/>
              <w:rPr>
                <w:rFonts w:cs="Arial"/>
                <w:b w:val="0"/>
                <w:lang w:eastAsia="en-NZ"/>
              </w:rPr>
            </w:pPr>
            <w:r w:rsidRPr="00BE00C7">
              <w:rPr>
                <w:rFonts w:cs="Arial"/>
                <w:b w:val="0"/>
                <w:lang w:eastAsia="en-NZ"/>
              </w:rPr>
              <w:t>Two complaints received in 2015 that were linked to adverse events did not have an associated accident/incident form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significant events that resulted in complaints did not have an associated accident incident form completed.  One event was related to a missed medication and the second event was related to a resident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Electronic data input is being entered by the village manager with the village manager’s electronic signature linked to the investigation.  In addition, the electronic accident/incident form fails to include staff designation (eg, caregiver,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staff complete incident/accident forms for all adverse events as per the organisation’s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accident and incident investigations that are uploaded electronically indicate that a registered nurse is responsible for the investigation.  Ensure electronic accident/incident forms include the involved staff member(s) designation.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management system.  Medication shown as not given at the prescribed time had no information recorded to advise if this was given at a later date, and no reasons documented for the medication not being given and therefore it is unclear if it was given or not.  There were no reports being generated and monitored by the service as available with the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shown as not given at the prescribed time had no information recorded to advise if this was given at a later date, and no reasons documented for the medication not being given and therefore it is unclear if it was given or not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recorded missed medication report showed 22 residents had missed a medication dose (including but not limited to Citalopram, frusemide, domperidone, pantoprazole, warfarin, simvastatin, nitroderm patch, oxybutynin, digoxin, morphine). The recorded missed medication report showed three residents had missed a short course medication (including erythromycin, and fluorouracil)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medication is administered as prescribed and an explanation is documented if a dose is missed. Ensure reports are generated to assist with monitoring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medication files reviewed the GP had prescribed all medication to be administered to the resident on admission. Not all ‘indications for use’ had been documented for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10 medication charts did not have indications for use charted for PRN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PRN medication has indications for use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were responsible for the assessment, care planning and evaluation of residents care.  Many of the registered nurses had been new to the service in the last year.  On the day of audit the clinical information was not well organised and RNs could not always locate documentation. (Progress notes, assessments, GP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and responsibilities for documentation were not being adhered to and clinical oversite and monitoring to ensure these were being fully completed was not established.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registered nurses are fully competent and supervised to ensure documentation and responsibilities are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are responsible for assessments and development of the care plans. Not all long term care plans had been completed within the required time frames. The registered nurses and care staff write separate entries in the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long term care plan’s had not been developed within required timeframes in three of five files reviewed; (a) the care plan was developed five weeks after admission for one rest home resident in the serviced apartment, (b) the care plan was developed three months after admission for one hospital resident, and (c) and one rest home resident admitted in November 2015 had no long term care in place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(ii) The InterRAI assessment was not completed for one rest home resident in the serviced apartment admitted in April 2015.</w:t>
            </w:r>
          </w:p>
          <w:p w:rsidR="00EB7645" w:rsidRPr="00BE00C7" w:rsidP="00BE00C7">
            <w:pPr>
              <w:pStyle w:val="OutcomeDescription"/>
              <w:spacing w:before="120" w:after="120"/>
              <w:rPr>
                <w:rFonts w:cs="Arial"/>
                <w:b w:val="0"/>
                <w:lang w:eastAsia="en-NZ"/>
              </w:rPr>
            </w:pPr>
            <w:r w:rsidRPr="00BE00C7">
              <w:rPr>
                <w:rFonts w:cs="Arial"/>
                <w:b w:val="0"/>
                <w:lang w:eastAsia="en-NZ"/>
              </w:rPr>
              <w:t>(iii) One of one long term care plans due for review not been evaluated in the required timeframe.</w:t>
            </w:r>
          </w:p>
          <w:p w:rsidR="00EB7645" w:rsidRPr="00BE00C7" w:rsidP="00BE00C7">
            <w:pPr>
              <w:pStyle w:val="OutcomeDescription"/>
              <w:spacing w:before="120" w:after="120"/>
              <w:rPr>
                <w:rFonts w:cs="Arial"/>
                <w:b w:val="0"/>
                <w:lang w:eastAsia="en-NZ"/>
              </w:rPr>
            </w:pPr>
            <w:r w:rsidRPr="00BE00C7">
              <w:rPr>
                <w:rFonts w:cs="Arial"/>
                <w:b w:val="0"/>
                <w:lang w:eastAsia="en-NZ"/>
              </w:rPr>
              <w:t>(iv) One of five files sampled had no evidence of a three monthly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residents have their long term care plan completed and in the required time frames.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InterRAI assessments are completed for all residents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(iv) Ensure all resident files evidence a three monthly GP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verbal and written handover occurs at the beginning of each shift where any issues or changes in resident status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are maintained at least daily for rest home and each shift for hospital residents or more frequently as required. Not all resident files reviewed had daily entries in the progress notes.  RNs write in the medical continuation notes at least weekly and with significant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(i)For one rest home resident in the serviced apartment the progress notes were not evidenced as completed on a daily basis (progress note gaps up to 18 days).</w:t>
            </w:r>
          </w:p>
          <w:p w:rsidR="00EB7645" w:rsidRPr="00BE00C7" w:rsidP="00BE00C7">
            <w:pPr>
              <w:pStyle w:val="OutcomeDescription"/>
              <w:spacing w:before="120" w:after="120"/>
              <w:rPr>
                <w:rFonts w:cs="Arial"/>
                <w:b w:val="0"/>
                <w:lang w:eastAsia="en-NZ"/>
              </w:rPr>
            </w:pPr>
            <w:r w:rsidRPr="00BE00C7">
              <w:rPr>
                <w:rFonts w:cs="Arial"/>
                <w:b w:val="0"/>
                <w:lang w:eastAsia="en-NZ"/>
              </w:rPr>
              <w:t>(ii) A review of progress notes in all five files identified lack of follow through and integration.  The registered nurses write progress notes in the medical notes. There is no link to the caregiver’s progress notes. Examples include; (a) one hospital resident (tracer) who was not eating or drinking, (b) for one hospital resident who was documented as refusing care and had aggressive behaviour. The RN entry for the same day reported “settled no concerns”.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documentation complies with the organisational policy. </w:t>
            </w:r>
          </w:p>
          <w:p w:rsidR="00EB7645" w:rsidRPr="00BE00C7" w:rsidP="00BE00C7">
            <w:pPr>
              <w:pStyle w:val="OutcomeDescription"/>
              <w:spacing w:before="120" w:after="120"/>
              <w:rPr>
                <w:rFonts w:cs="Arial"/>
                <w:b w:val="0"/>
                <w:lang w:eastAsia="en-NZ"/>
              </w:rPr>
            </w:pPr>
            <w:r w:rsidRPr="00BE00C7">
              <w:rPr>
                <w:rFonts w:cs="Arial"/>
                <w:b w:val="0"/>
                <w:lang w:eastAsia="en-NZ"/>
              </w:rPr>
              <w:t>(ii) Ensure progress notes are integrated and identify link and follow through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interviewed stated that all residents had been assessed using the InterRAI. The RN’s on duty on the day of audit had not been trained in the use of the InterRAI and could not access the InterRAI information. The RN’s reported they no longer completed pain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undertake initial assessments on all wounds and pressure injuries and with each dressing change. Not all wound assessments were documented fully.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InterRAI information was not accessible on first day of audit and copies of InterRAI information was not available in the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InterRAI assessment completed for one hospital resident (hospital tracer) on 13 December 2015 documents the  worst pressure injury as cracked skin, however the resident had three grade four pressure injuries and one grade one pressure injury insitu. at the time of the assessment. The assessment documented no falls in past 30 days; however two falls were documented in the progress notes within the 30 day assessment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Pain assessments were not completed for i) one hospital resident with frequent reports of pain in the progress notes (hospital tracer), and one hospital resident following a fracture. </w:t>
            </w:r>
          </w:p>
          <w:p w:rsidR="00EB7645" w:rsidRPr="00BE00C7" w:rsidP="00BE00C7">
            <w:pPr>
              <w:pStyle w:val="OutcomeDescription"/>
              <w:spacing w:before="120" w:after="120"/>
              <w:rPr>
                <w:rFonts w:cs="Arial"/>
                <w:b w:val="0"/>
                <w:lang w:eastAsia="en-NZ"/>
              </w:rPr>
            </w:pPr>
            <w:r w:rsidRPr="00BE00C7">
              <w:rPr>
                <w:rFonts w:cs="Arial"/>
                <w:b w:val="0"/>
                <w:lang w:eastAsia="en-NZ"/>
              </w:rPr>
              <w:t>(iv) Initial wound care assessments were not fully documented for all current pressure injuries, and current wounds.</w:t>
            </w:r>
          </w:p>
          <w:p w:rsidR="00EB7645" w:rsidRPr="00BE00C7" w:rsidP="00BE00C7">
            <w:pPr>
              <w:pStyle w:val="OutcomeDescription"/>
              <w:spacing w:before="120" w:after="120"/>
              <w:rPr>
                <w:rFonts w:cs="Arial"/>
                <w:b w:val="0"/>
                <w:lang w:eastAsia="en-NZ"/>
              </w:rPr>
            </w:pPr>
            <w:r w:rsidRPr="00BE00C7">
              <w:rPr>
                <w:rFonts w:cs="Arial"/>
                <w:b w:val="0"/>
                <w:lang w:eastAsia="en-NZ"/>
              </w:rPr>
              <w:t>(v) On-going assessments were not fully documented with each dressing change for all current pressure injuries, and current wounds.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InterRAI assessments are completed for all residents and the information is accessible to all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copies of the InterRAI assessment information/summary is placed on the resident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InterRAI assessment information documented accurately reflects the assessments completed and the resident’s care status/risks. </w:t>
            </w:r>
          </w:p>
          <w:p w:rsidR="00EB7645" w:rsidRPr="00BE00C7" w:rsidP="00BE00C7">
            <w:pPr>
              <w:pStyle w:val="OutcomeDescription"/>
              <w:spacing w:before="120" w:after="120"/>
              <w:rPr>
                <w:rFonts w:cs="Arial"/>
                <w:b w:val="0"/>
                <w:lang w:eastAsia="en-NZ"/>
              </w:rPr>
            </w:pPr>
            <w:r w:rsidRPr="00BE00C7">
              <w:rPr>
                <w:rFonts w:cs="Arial"/>
                <w:b w:val="0"/>
                <w:lang w:eastAsia="en-NZ"/>
              </w:rPr>
              <w:t>(iv) Ensure that pain assessments are completed for residents in pain. (Since the draft report the provider has stated, pain assessments are incorporated as part of the Medi-Map  documentation)</w:t>
            </w:r>
          </w:p>
          <w:p w:rsidR="00EB7645" w:rsidRPr="00BE00C7" w:rsidP="00BE00C7">
            <w:pPr>
              <w:pStyle w:val="OutcomeDescription"/>
              <w:spacing w:before="120" w:after="120"/>
              <w:rPr>
                <w:rFonts w:cs="Arial"/>
                <w:b w:val="0"/>
                <w:lang w:eastAsia="en-NZ"/>
              </w:rPr>
            </w:pPr>
            <w:r w:rsidRPr="00BE00C7">
              <w:rPr>
                <w:rFonts w:cs="Arial"/>
                <w:b w:val="0"/>
                <w:lang w:eastAsia="en-NZ"/>
              </w:rPr>
              <w:t>(v) Ensure wound care assessments are documented for all wounds and ongoing assessments is completed at dressing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the use of short term care plans for wounds, and infections.  However the care interventions required for acute changes in health condition, although noted to be documented in progress notes at times, were not always transferred to a care plan. Care requirements documented by allied health care professionals were not always transferred to the long 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seven files reviewed (sample increased) did not have care plans documented for acute changes in health condition (infections, wounds, challenging behaviour and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five care plans reviewed did not have interventions documented for all identified care needs. Example: management of the IDC, pain, skin integrity, weight loss, risk of choking, frequent urinary tract infections, end of life care, risk of falls, and care following surgery.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rest home resident with high risk of pressure injuries had no pressure prevention strategies documented </w:t>
            </w:r>
          </w:p>
          <w:p w:rsidR="00EB7645" w:rsidRPr="00BE00C7" w:rsidP="00BE00C7">
            <w:pPr>
              <w:pStyle w:val="OutcomeDescription"/>
              <w:spacing w:before="120" w:after="120"/>
              <w:rPr>
                <w:rFonts w:cs="Arial"/>
                <w:b w:val="0"/>
                <w:lang w:eastAsia="en-NZ"/>
              </w:rPr>
            </w:pPr>
            <w:r w:rsidRPr="00BE00C7">
              <w:rPr>
                <w:rFonts w:cs="Arial"/>
                <w:b w:val="0"/>
                <w:lang w:eastAsia="en-NZ"/>
              </w:rPr>
              <w:t>(iv) Pressure injury interventions were not fully documented for three hospital residents with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Short term care plans were not all evaluated or linked to the long term care plan for i) one hospital resident with high falls risk following a fracture, ii) one hospital resident with pressure injuries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care plans are documented for all acute changes in health condition.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interventions are documented for all assessed care needs</w:t>
            </w:r>
          </w:p>
          <w:p w:rsidR="00EB7645" w:rsidRPr="00BE00C7" w:rsidP="00BE00C7">
            <w:pPr>
              <w:pStyle w:val="OutcomeDescription"/>
              <w:spacing w:before="120" w:after="120"/>
              <w:rPr>
                <w:rFonts w:cs="Arial"/>
                <w:b w:val="0"/>
                <w:lang w:eastAsia="en-NZ"/>
              </w:rPr>
            </w:pPr>
            <w:r w:rsidRPr="00BE00C7">
              <w:rPr>
                <w:rFonts w:cs="Arial"/>
                <w:b w:val="0"/>
                <w:lang w:eastAsia="en-NZ"/>
              </w:rPr>
              <w:t>(iii) &amp; (iv) Ensure pressure injury prevention strategies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that all short term care plans are evaluated and signed out and or linked to the long term care plan. </w:t>
            </w:r>
          </w:p>
          <w:p w:rsidR="00EB7645" w:rsidRPr="00BE00C7" w:rsidP="00BE00C7">
            <w:pPr>
              <w:pStyle w:val="OutcomeDescription"/>
              <w:spacing w:before="120" w:after="120"/>
              <w:rPr>
                <w:rFonts w:cs="Arial"/>
                <w:b w:val="0"/>
                <w:lang w:eastAsia="en-NZ"/>
              </w:rPr>
            </w:pPr>
            <w:r w:rsidRPr="00BE00C7">
              <w:rPr>
                <w:rFonts w:cs="Arial"/>
                <w:b w:val="0"/>
                <w:lang w:eastAsia="en-NZ"/>
              </w:rPr>
              <w:t>Since the draft report, Summerset has noted that they had already identified the issue and that there was a plan in place to upgrade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1.3.5.3</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demonstrate service integration.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residents were referred to other members of the allied health care team including geriatric nurse specialist wound care specialist, dietitian, physiotherapist and speech and language therapist. Care instructions documented in the progress notes by allied health care professionals were not always transferred to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requirements documented for a hospital resident in the progress notes by the geriatric nurse specialist (GNS) for care of an IDC, and by the wound care specialist nurse WCSN) for care of pressure injuries were not transferred to the LTCP, or the wound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 requirements documented in the progress notes are transferred to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were documented in the care plan for assessed care needs by the RN (link 1.3.4.2 and 1.3.5.2). Not all care requirements documented were implemented. Not all monitoring undertaken by the care staff was reviewed by the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Interventions documented by the geriatric nurse specialist (GNS) for care of an IDC (monitoring of all input and output, trial routine catheter change and review by dietitian) were not evidenced as having been implemented (also link 1.3.5.2). </w:t>
            </w:r>
          </w:p>
          <w:p w:rsidR="00EB7645" w:rsidRPr="00BE00C7" w:rsidP="00BE00C7">
            <w:pPr>
              <w:pStyle w:val="OutcomeDescription"/>
              <w:spacing w:before="120" w:after="120"/>
              <w:rPr>
                <w:rFonts w:cs="Arial"/>
                <w:b w:val="0"/>
                <w:lang w:eastAsia="en-NZ"/>
              </w:rPr>
            </w:pPr>
            <w:r w:rsidRPr="00BE00C7">
              <w:rPr>
                <w:rFonts w:cs="Arial"/>
                <w:b w:val="0"/>
                <w:lang w:eastAsia="en-NZ"/>
              </w:rPr>
              <w:t>(ii) Interventions documented by the wound care specialist nurse (WCSN) for care of pressure injuries (use of prescribed dressing and pressure relieving device) were not implemented (link hospital tracer).</w:t>
            </w:r>
          </w:p>
          <w:p w:rsidR="00EB7645" w:rsidRPr="00BE00C7" w:rsidP="00BE00C7">
            <w:pPr>
              <w:pStyle w:val="OutcomeDescription"/>
              <w:spacing w:before="120" w:after="120"/>
              <w:rPr>
                <w:rFonts w:cs="Arial"/>
                <w:b w:val="0"/>
                <w:lang w:eastAsia="en-NZ"/>
              </w:rPr>
            </w:pPr>
            <w:r w:rsidRPr="00BE00C7">
              <w:rPr>
                <w:rFonts w:cs="Arial"/>
                <w:b w:val="0"/>
                <w:lang w:eastAsia="en-NZ"/>
              </w:rPr>
              <w:t>(iii) Residents on monitoring charts had no evidence of review by a RN. Examples include; (i) one rest home resident on a behaviour log, (ii) two hospital residents on food and fluid monitoring, and (iii) three residents on turning charts.</w:t>
            </w:r>
          </w:p>
          <w:p w:rsidR="00EB7645" w:rsidRPr="00BE00C7" w:rsidP="00BE00C7">
            <w:pPr>
              <w:pStyle w:val="OutcomeDescription"/>
              <w:spacing w:before="120" w:after="120"/>
              <w:rPr>
                <w:rFonts w:cs="Arial"/>
                <w:b w:val="0"/>
                <w:lang w:eastAsia="en-NZ"/>
              </w:rPr>
            </w:pPr>
            <w:r w:rsidRPr="00BE00C7">
              <w:rPr>
                <w:rFonts w:cs="Arial"/>
                <w:b w:val="0"/>
                <w:lang w:eastAsia="en-NZ"/>
              </w:rPr>
              <w:t>(vi) Two-hourly turns were not documented as completed for one hospital resident (link hospital tracer) with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(v) Monthly weighs were not consistently recorded for one hospital resident with weight loss (also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Adequate dressing supplies were unavailable on site for one resident with a sacral pressure injury. The treatment record notes “no dressing supplies on site” on the wound treatment form on the date the dressing was due to be changed.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&amp; (ii) Ensure all care requirements requested by allied health care professionals are implemented. Since the draft report, Summerset stated that the resident was on an air mattress and wound dressings were in place (although not the dressing requested as  it was not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monitoring charts completed by care staff are regularly reviewed by the RN as part of on-going assessment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(iv) Ensure all turning charts evidence that turns are completed within the required time 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that all weights are consistently recorded and followed up.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Down The Lane</w:t>
    </w:r>
    <w:bookmarkEnd w:id="58"/>
    <w:r>
      <w:rPr>
        <w:rFonts w:cs="Arial"/>
        <w:sz w:val="16"/>
        <w:szCs w:val="20"/>
      </w:rPr>
      <w:tab/>
      <w:t xml:space="preserve">Date of Audit: </w:t>
    </w:r>
    <w:bookmarkStart w:id="59" w:name="AuditStartDate1"/>
    <w:r>
      <w:rPr>
        <w:rFonts w:cs="Arial"/>
        <w:sz w:val="16"/>
        <w:szCs w:val="20"/>
      </w:rPr>
      <w:t>8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