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Rita Angus Retirement Village Limited - Rita Angus Retirement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Rita Angus Retirement Village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Rita Angus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12 January 2016</w:t>
      </w:r>
      <w:bookmarkEnd w:id="7"/>
      <w:r w:rsidRPr="009418D4">
        <w:rPr>
          <w:rFonts w:cs="Arial"/>
        </w:rPr>
        <w:tab/>
        <w:t xml:space="preserve">End date: </w:t>
      </w:r>
      <w:bookmarkStart w:id="8" w:name="AuditEndDate"/>
      <w:r w:rsidR="00A4268A">
        <w:rPr>
          <w:rFonts w:cs="Arial"/>
        </w:rPr>
        <w:t>13 January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Rita Angus is part of the Ryman Group of retirement villages and aged care facilities.  They provide rest home and hospital level of care for up to 89 residents.  On the days of the audit there were 76 residents including ten residents receiving rest home level of care in serviced apartments.  A village manager, who is supported by an assistant village manager and a clinical services manager, manages the service.  The residents and relatives interviewed spoke positively about the care and support provided.</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relatives, management, staff and a general practitioner.</w:t>
      </w:r>
    </w:p>
    <w:p w:rsidRPr="00A4268A">
      <w:pPr>
        <w:spacing w:before="240" w:line="276" w:lineRule="auto"/>
        <w:rPr>
          <w:rFonts w:eastAsia="Calibri"/>
        </w:rPr>
      </w:pPr>
      <w:r w:rsidRPr="00A4268A">
        <w:rPr>
          <w:rFonts w:eastAsia="Calibri"/>
        </w:rPr>
        <w:t xml:space="preserve">Areas of continuous improvements have been awarded around good practice, quality programme (reduction of falls and behaviours that challenge), orientation of staff, laundry projects and infection control surveillance (reduction of urinary tract infections).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Ryman Rita Angus village provides care in a way that focused on the individual resident’s quality of life.  Cultural assessments are undertaken on admission and during the review process.  Policies are being implemented to support individual rights, advocacy and informed consent.  Information about the Health and Disability Commissioner (HDC) Code of Health and Disability Services Consumers' Rights (the Code) is readily available to residents and families.  Care plans accommodated the choices of residents and/or their family.  Complaint processes were being implemented and complaints and concerns were managed appropriately.  Residents and family interviewed verified ongoing involvement with the community.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Rita Angus continues to implement the Ryman Accreditation Programme that provides the framework for quality and risk management.  Key components of the quality management system linked to a number of meetings including staff meetings.  An annual resident/relative satisfaction survey has been completed and there are regular resident/relative meetings.  Quality and risk performance is reported across the various facility meetings and to the organisation's management team.  There are human resource policies including recruitment, selection, orientation and staff training and development.  The service has an induction programme in place that provided new staff with relevant information for safe work practice.  There is an in-service training programme covering relevant aspects of care and support including external training.  The organisational staffing policy aligned with contractual requirements and included skill mixes.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There is a comprehensive information package for residents/relatives on admission to the service.  The registered nurses completed assessments, care plans and evaluations (reviewed) within the required timeframe.  Care plans demonstrate service integration.  Resident and family interviewed confirmed they were involved in the care plan process and review.  Care plans were updated for changes in health status.  The general practitioner completes an admission and visits and reviews the residents at least three monthly.</w:t>
      </w:r>
    </w:p>
    <w:p w:rsidRPr="00A4268A" w:rsidP="00621629">
      <w:pPr>
        <w:spacing w:before="240" w:line="276" w:lineRule="auto"/>
        <w:rPr>
          <w:rFonts w:eastAsia="Calibri"/>
        </w:rPr>
      </w:pPr>
      <w:r w:rsidRPr="00A4268A">
        <w:rPr>
          <w:rFonts w:eastAsia="Calibri"/>
        </w:rPr>
        <w:t xml:space="preserve">The activity team provide separate programmes for rest home and hospital residents, which includes some integrated activities.  The Engage programme meets the abilities and recreational needs of the groups of residents.  The programme is varied and involved relatives and the community.    </w:t>
      </w:r>
    </w:p>
    <w:p w:rsidRPr="00A4268A" w:rsidP="00621629">
      <w:pPr>
        <w:spacing w:before="240" w:line="276" w:lineRule="auto"/>
        <w:rPr>
          <w:rFonts w:eastAsia="Calibri"/>
        </w:rPr>
      </w:pPr>
      <w:r w:rsidRPr="00A4268A">
        <w:rPr>
          <w:rFonts w:eastAsia="Calibri"/>
        </w:rPr>
        <w:t xml:space="preserve">There are policies and processes that describe medication management that align with accepted guidelines.  Medicine management complies with legislative requirements.  Staff responsible for medication administration have completed annual competencies and education.  The general practitioner reviews medications three monthly.  </w:t>
      </w:r>
    </w:p>
    <w:p w:rsidRPr="00A4268A" w:rsidP="00621629">
      <w:pPr>
        <w:spacing w:before="240" w:line="276" w:lineRule="auto"/>
        <w:rPr>
          <w:rFonts w:eastAsia="Calibri"/>
        </w:rPr>
      </w:pPr>
      <w:r w:rsidRPr="00A4268A">
        <w:rPr>
          <w:rFonts w:eastAsia="Calibri"/>
        </w:rPr>
        <w:t xml:space="preserve">The menu is designed by a dietitian at an organisational level.  Dislikes were known and accommodated.  Individual and special dietary needs are accommodated.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has a current warrant of fitness.  There is a preventative and planned maintenance schedule in place.  Chemicals were stored safely throughout the facility.  All bedrooms are single occupancy with ensuites.  There was sufficient space to allow the movement of residents around the facility.  The hallways and communal areas were spacious and accessible.  The outdoor areas were safe and easily accessible.  The service has an approved fire evacuation scheme.  There is an emergency management plan in place and adequate civil defence supplies in the event of an emergency.  There is a person on duty at all times with first aid training.  Housekeeping staff maintain a clean and tidy environment.  All laundry services are managed on-site.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Staff receive training around restraint minimisation and the management of challenging behaviour.  The service has appropriate procedures and documents for the safe assessment, planning, monitoring and review of restraint and enablers.  The service currently has two residents with the use of enablers and eight hospital level residents with a restraint.  The restraint coordinator maintains a register.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00FF"/>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All standards applicable to this service fully attained with some standards exceeded.</w:t>
            </w:r>
          </w:p>
        </w:tc>
      </w:tr>
    </w:tbl>
    <w:p w:rsidR="00460D43">
      <w:pPr>
        <w:spacing w:before="240" w:line="276" w:lineRule="auto"/>
        <w:rPr>
          <w:rFonts w:eastAsia="Calibri"/>
        </w:rPr>
      </w:pPr>
      <w:bookmarkStart w:id="29" w:name="InfectionPreventionAndControl"/>
      <w:r w:rsidRPr="00A4268A">
        <w:rPr>
          <w:rFonts w:eastAsia="Calibri"/>
        </w:rPr>
        <w:t xml:space="preserve">The infection prevention and control programme includes policies and procedures to guide staff.  The clinical manager and registered nurse share the infection control role.  The infection prevention and control committee holds integrated meetings with the health and safety team.  The infection prevention and control register is used to document all infections.  A monthly infection control report is completed and forwarded to head office for analysis and benchmarking.  A six monthly comparative summary is completed.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2</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5</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427"/>
        <w:gridCol w:w="1280"/>
        <w:gridCol w:w="923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has policies and procedures that adhere with the requirements of the Code of Health and Disability Services Consumer Rights.  Families and residents are provided with information on admission, which includes the Code of Rights.  Staff receive training about resident rights at orientation and as part of the in-service calendar.  Interviews with four caregivers (two rest home and two hospital) demonstrated an understanding of the Code of Rights principles.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as part of the admission process.  Written consents for specific procedures such as student involvement in resident care and indwelling catheter were sighted.  Advanced directives are signed appropriately and evidence discussion with the general practitioner.  Caregivers and registered nurses interviewed confirmed verbal consent is obtained when delivering care.  Discussion with family members identified that the service actively involves them in decisions that affect their relative’s lives.  </w:t>
            </w:r>
          </w:p>
          <w:p w:rsidR="00EB7645" w:rsidRPr="00BE00C7" w:rsidP="00BE00C7">
            <w:pPr>
              <w:pStyle w:val="OutcomeDescription"/>
              <w:spacing w:before="120" w:after="120"/>
              <w:rPr>
                <w:rFonts w:cs="Arial"/>
                <w:b w:val="0"/>
                <w:lang w:eastAsia="en-NZ"/>
              </w:rPr>
            </w:pPr>
            <w:r w:rsidRPr="00BE00C7">
              <w:rPr>
                <w:rFonts w:cs="Arial"/>
                <w:b w:val="0"/>
                <w:lang w:eastAsia="en-NZ"/>
              </w:rPr>
              <w:t>Nine files sampled (five hospital residents [including one person under 65 years of age] and four rest home level of care residents) have signed admission agreements, consents and advance directives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Advocacy information is part of the service entry package and is on display on noticeboards around the facility.  The right to have an advocate is discussed with residents and their family/whānau during the entry process and relative or nominated advocate is documented in the resident file.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visiting arrangements that are suitable to residents and family/whānau.  Families and friends are able to visit at times that meet their needs.  Residents are supported to access the community as required and the service maintains key linkages with other community organisations.  Activities programmes included opportunities to attend events outside of the facility including activities of daily living, for example, shopping.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relatives at entry to the service.  The village manager maintains a record of all complaints received by using a complaints’ register.  The village manager has overall responsibility for ensuring all complaints (verbal or written), are fully documented and investigated.  Concerns and complaints are discussed at relevant meetings.  Eight complaints were received in 2015 with evidence of appropriate and timely follow-up actions taken.  Documentation including follow up letters and resolution, demonstrates that complaints were well managed.  Discussion with residents and relatives confirmed they were provided with information on the complaints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information pack provided to residents on entry includes the Code of Rights information on how to make a complaint.  On entry to the service, the village manager or the clinical manager will discuss the information pack with the resident and their family/whānau.  Advocacy brochures are displayed on the noticeboard on each floor.  Advocacy is brought to the attention of residents and families on admission and via resident meetings, relatives meetings and the information pack.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eight residents (four rest home and four hospital) and two relatives (hospital) identified they were aware of their rights and could approach the managers at any time if they have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audit, staff demonstrated gaining permission prior to entering resident private areas.  All care staff interviewed demonstrated an understanding of privacy.  Residents and family members interviewed confirm that staff promote resident independence wherever possible and that resident choice is encouraged.  Resident values and beliefs information is gathered on admission with family involvement and is integrated with the residents' care plans.  Care plans reviewed identified specific individual likes and dislikes.  This includes cultural, religious, social and ethnic needs.  Interviews with caregivers identified how they get to know resident values, beliefs and cultural differences.  There is an abuse and neglect policy that is implemented and staff are required to complete abuse and neglect training every two years.  Abuse and neglect staff training occurred in March 2015.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who identify as Māori have their cultural values identified on admission as evidenced on the day of audit.  Cultural needs were addressed in the care plan.  Family/whānau involvement is encouraged in assessment and care planning.  Staff receive cultural awareness training.  Links are established with the local iwi and other community representative groups as requested by the resident/family.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Individual cultural needs/requirements, spiritual values and beliefs are identified on admission.  Values and beliefs information is integrated into the residents' care plans.  Residents and family members interviewed confirm that the values and beliefs of residents are considered.  Staff recognise and respond to values, beliefs and cultural differences.  A chapel at the service holds weekly church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employment policies/procedures include rules around receiving gifts, confidentiality and staff expectations.  Job descriptions include responsibilities of the position, ethics, advocacy and legal issues.  The orientation and employee agreement provided to staff on induction includes standards of conduct.  Staff were aware of the actions they should take if they believe a staff member is not maintaining a professional approach to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Ryman Healthcare has a Ryman Accreditation Programme (RAP) that includes an annual planning and a suite of policies/procedures to provide rest home and hospital care.  Policies are reviewed at an organisational level.  These documents have been developed in line with current accepted best and/or evidenced based practice and are reviewed regularly.  Services are provided at Ryman Rita Angus that adhere to the health &amp; disability services standards.  A quality improvement programme that is being implemented includes performance monitoring.  The service has successfully reduced the incidence of falls and challenging behaviours.</w:t>
            </w:r>
          </w:p>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policies/procedures to guide practice and an annual in-service education programme that is incorporated into the RAP.  There is evidence at Rita Angus that the in-service programme is being implemented.  There is a journal club for registered nurses (RN) and enrolled nurses (EN) held bi-monthly in conjunction with the RN/EN meetings.  There are implemented competencies for caregivers and qualified nurses.  Core competency assessments and induction programmes are being implemented at Rita Angus.  RNs have access to external training.  Residents and relatives interviewed were positive about the care they receive.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Full information is provided to residents and family/representatives on entry.  Families are involved in the initial care planning and ongoing care.  Regular contact is maintained with family, including if an incident or care/medical issues arise.  Family members interviewed confirmed they are notified following a change of health status of their family member.  Accident/incidents forms on the VCare system identified the family had been notified following the accident/incident.  There is an interpreter policy and contact details of interpreters are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Rita Angus is a Ryman Healthcare retirement village.  The service provides rest home and hospital level of care for up to 89 residents (including rest home level care across 20 serviced apartments).  There were 76 residents in the facility on the day of audit including 28 rest home residents (10 of who were in serviced apartments), 2 YPD and 46 hospital level residents.  There are 40 dedicated dual-purpose beds.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Ryman Healthcare has an organisational total quality management plan and a policy outlining the purpose, values and goals.  Quality objectives and quality initiatives from an organisational perspective are set annually and each facility then develops their own specific objectives.  Village objectives for 2015 have been evaluated.  The 2015 village objectives include; (i) Worth a mention (an initiative where staff nominate and promote their peers for monthly recognition), (ii) an initiative to improve knowledge and education of health and safety in the village, (iii) fall…down (a resident focused objective around falls prevention), and (iv) food experience (a resident satisfaction focused objective around improving the food experience.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has been in the role for two and a half years and has previous experience within the media sector.  An assistant manager and clinical manager support the village manager.  The clinical manager (RN) was away on leave the day of the audit.  Management are supported by a regional manager (fortnightly visits) and clinical quality auditor (at head office). </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has maintained at least eight hours to date of professional development activities related to managing a village that includes the Ryman leadership programme and village manager study days.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Ryman policy outlines manager availability including on-call requirements.  During a temporary absence, the assistant manager and clinical manager will cover the manager’s role.  The assistant manager covers administrative functions and the clinical manager oversees clinical care.  The regional manager provides oversight and support.  The audit confirmed the service has operational management strategies and a quality improvement programme to minimise risk of unwanted events.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Rita Angus service continues to implement the Ryman Accreditation Programme (RAP), which links key components of the quality management system to village operations.  There are full facility RAP meetings monthly.</w:t>
            </w:r>
          </w:p>
          <w:p w:rsidR="00EB7645" w:rsidRPr="00BE00C7" w:rsidP="00BE00C7">
            <w:pPr>
              <w:pStyle w:val="OutcomeDescription"/>
              <w:spacing w:before="120" w:after="120"/>
              <w:rPr>
                <w:rFonts w:cs="Arial"/>
                <w:b w:val="0"/>
                <w:lang w:eastAsia="en-NZ"/>
              </w:rPr>
            </w:pPr>
            <w:r w:rsidRPr="00BE00C7">
              <w:rPr>
                <w:rFonts w:cs="Arial"/>
                <w:b w:val="0"/>
                <w:lang w:eastAsia="en-NZ"/>
              </w:rPr>
              <w:t>Outcomes from the RAP Committee are then reported across the various meetings including the full facility, registered nurse and care assistants.  Meeting minutes include discussion about the key components of the quality programme including policy reviews, internal audit, training, complaints, accidents/incidents, infection control and quality improvement plans (QIPs).  Management meetings are held weekly.  Health and safety, and infection control meetings are held bi-monthly.  Clinical meeting minutes were sighted.  Interviews with staff confirmed an understanding of the quality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review is coordinated by Ryman head office.  Policy documents have been developed in line with current best and/or evidenced based practice.  Facility staff are informed of changes/updates to policy at the various staff meetings.  In addition, a number of core clinical practices have staff comprehension surveys that staff are required to complete to maintain competence.  Care staff stated they are made aware of any new/reviewed policies and these are available in the staff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Relative survey was last completed September 2015.  Results have been collated with annual comparisons for each service.  Benchmarking occurs.  Results were fed back to participants through resident and relative meetings.    </w:t>
            </w:r>
          </w:p>
          <w:p w:rsidR="00EB7645" w:rsidRPr="00BE00C7" w:rsidP="00BE00C7">
            <w:pPr>
              <w:pStyle w:val="OutcomeDescription"/>
              <w:spacing w:before="120" w:after="120"/>
              <w:rPr>
                <w:rFonts w:cs="Arial"/>
                <w:b w:val="0"/>
                <w:lang w:eastAsia="en-NZ"/>
              </w:rPr>
            </w:pPr>
            <w:r w:rsidRPr="00BE00C7">
              <w:rPr>
                <w:rFonts w:cs="Arial"/>
                <w:b w:val="0"/>
                <w:lang w:eastAsia="en-NZ"/>
              </w:rPr>
              <w:t>The RAP prescribes the annual internal audit schedule that has been implemented at Rita Angus.  Audit summaries and QIPs are completed where a noncompliance is identified (&lt;90%).  Issues and outcomes are reported to the appropriate committee (eg, RAP, health and safety).  QIPs reviewed are seen to have been closed out and resolved.</w:t>
            </w:r>
          </w:p>
          <w:p w:rsidR="00EB7645" w:rsidRPr="00BE00C7" w:rsidP="00BE00C7">
            <w:pPr>
              <w:pStyle w:val="OutcomeDescription"/>
              <w:spacing w:before="120" w:after="120"/>
              <w:rPr>
                <w:rFonts w:cs="Arial"/>
                <w:b w:val="0"/>
                <w:lang w:eastAsia="en-NZ"/>
              </w:rPr>
            </w:pPr>
            <w:r w:rsidRPr="00BE00C7">
              <w:rPr>
                <w:rFonts w:cs="Arial"/>
                <w:b w:val="0"/>
                <w:lang w:eastAsia="en-NZ"/>
              </w:rPr>
              <w:t>Monthly clinical indicator data is collated across the care centre (including rest home residents in the serviced apartments).  There is evidence of trending of clinical data, and development of QIPs when volumes exceed targets (eg, falls).  Falls prevention strategies are in place that includes the analysis of falls incidents and the identification of interventions on a case-by-case basis to minimise future falls.  This has included involving the physiotherapist to complete mobility assessments for residents identified as high falls.</w:t>
            </w:r>
          </w:p>
          <w:p w:rsidR="00EB7645" w:rsidRPr="00BE00C7" w:rsidP="00BE00C7">
            <w:pPr>
              <w:pStyle w:val="OutcomeDescription"/>
              <w:spacing w:before="120" w:after="120"/>
              <w:rPr>
                <w:rFonts w:cs="Arial"/>
                <w:b w:val="0"/>
                <w:lang w:eastAsia="en-NZ"/>
              </w:rPr>
            </w:pPr>
            <w:r w:rsidRPr="00BE00C7">
              <w:rPr>
                <w:rFonts w:cs="Arial"/>
                <w:b w:val="0"/>
                <w:lang w:eastAsia="en-NZ"/>
              </w:rPr>
              <w:t>The physiotherapist is included in all multidisciplinary team reviews.  The physiotherapist assesses all residents who have falls.  Fall prevention strategies have reduced the falls rate (link CI 1.1.8.1.)</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health and safety, and risk management programme being implemented at Rita Angus.  The combined health and safety and infection control committee meet bi-monthly and discussion of incidents/accidents and infections is discussed and documented.  There is a current hazard register.  The service holds the tertiary level of accident compensation corporation (ACC) partnership.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Rita Angus collects monthly incident and accident data and completes electronic recording of events on the VCare system.  Monthly analysis of incidents by type is undertaken by the service and is reported to the various staff meetings.  Data is linked to the organisation's benchmarking programme and used for comparative purposes.  QIPs have been created when the number of incidents exceeded the benchmark.  Fifteen accident incident forms reviewed (five rest home and nine hospital) identified timely RN assessment and post falls assessments where required.  QIPs were seen to have been actioned and closed out.  Senior management were aware of the requirement to notify relevant authorities in relation to essential notifications as evidenced with the outbreak in November 2015.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organisational policies to guide recruitment practices and documented job descriptions for all positions, including for RAP officers.  Appropriate recruitment documentation was seen in the 11 staff files reviewed.  Performance appraisals were current in all files reviewed.  Interviews with caregivers informed management are supportive and responsive.  All newly appointed staff complete general induction and role specific orientation.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training plan that aligns with the RAP that is being implemented.  The clinical manager oversees the education programme.  Staff ‘catch up’ folders contain education content for staff to read and sign if they were unable to attend training.  There is an aged care education officer to support staff working towards the national standards.  Ryman ensures RNs are supported to maintain their professional competency including attending the bi-monthly journal club meetings and InterRAI training through the Ryman programme.  There are five RNs and the clinical manager trained in InterRAI.  A register of current practicing certificates is maintained.  Ryman provide a comprehensive induction programme at Foundations Level 2 compliance and actively support staff to achieve aged care qualifications, including dementia care modules.  Progress is reported monthly to head office as part of the RAP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‘Worth a Mention’ was a 2015 key objective for Rita Angus, an initiative where staff nominate and promote their peers for monthly recognition.  All nominated staff go into a pool for management to consider at the end of the calendar year.  One staff member receives special recognition at the Christmas function.  Rita Angus was the host village for the Ryman kindness project in August 2015, the project was implemented to find the kindest people in the Ryman villages.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organisational policy outlines on call requirements, skill mix, staffing ratios and rostering for facilities.  A fulltime clinical manager oversees the care centre.  Each unit (rest home and hospital) in the care centre has a RN unit coordinator.  The serviced apartment coordinator is an enrolled nurse.  There is at least one registered nurse on duty 24/7.  Interviews with care staff informed the registered nurses are supportive and approachable.  Interviews with residents and relatives indicated there are sufficient staff to meet resident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were appropriate to the service type.  Residents entering the service have all relevant initial information recorded within 24 hours of entry into the resident’s individual record.  Information containing personal resident information is kept confidential and cannot be viewed by other residents or members of the public.  Resident files were protected from unauthorised access.  Entries were legible, dated and signed by the relevant care assistant or registered nurse including designation.  Individual resident files demonstrate service integration.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to safely guide service provision and entry to services including a comprehensive admission policy.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gathered on admission is retained in residents’ records.  Relatives interviewed stated they were well informed upon admission.  The service has a well-developed information pack available for residents/families/whānau at entry that describes the services available.  The clinical manager screens all potential residents to ensure the service can meet the assessed needs of the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admission agreement reviewed aligns with the service’s contracts.  Eight admission agreements viewed were signed.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policy that describes guidelines for death, discharge, transfer, documentation and follow-up.  A record of transfer documentation is kept on the resident’s file.  All relevant information is documented and communicated to the receiving health provider or service.  Transfer notes and discharge information was available in resident records of those with previous hospital admissions.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Medicine management complies with ministry of health medicines care guides.  An RN completes medication reconciliation on delivery of medication and any errors/discrepancies are fed back to the pharmacy.  Registered nurses and senior care staff who administer medications have been assessed for competency on an annual basis.  Registered nurses and care staff interviewed were able to describe their role about medicine administration.  Education around safe medication administration has been provided annually.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not used.  The GP and RN have assessed two self-medicating residents (one rest home and one hospital resident) as competent to self-administer.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Eighteen medication charts (eight rest home and ten hospital level of care) were reviewed.  The medication profiles reviewed were legible, up to date and reviewed at least three monthly by the GP.  All medication charts reviewed have as needed medications prescribed with an indication for use.  Administration signing sheets correspond with the medication charts.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qualified chefs who are supported by two other kitchen staff on duty each day.  All staff have been trained in food safety and hygiene.  The dietitian had reviewed a four weekly seasonal menu at an organisational level.  The chef receives a resident dietary profile for all new admissions and is notified of any dietary changes such as resident with weight loss/weight gain or swallowing difficulties.  Resident likes, dislikes and dietary preferences were known.  Alternative foods are offered.  Special diets such as vegetarian and pureed/soft and gluten free meals are provided.  Food is delivered in hot boxes and served from bain maries in the kitchenettes.  Fridge and freezer temperatures are checked daily.  Chilled goods temperatures are checked on delivery.  Twice daily food temperatures are monitored daily and recorded.  All foods were date labelled.  A cleaning schedule is maintained.  Feedback on the service is received from resident meetings, surveys and audits.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records the reasons for declining service entry to residents should this occur and communicates this to residents/family/whānau.  Anyone declined entry has been referred back to the needs assessment service or referring agency for appropriate placement and advice.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embedded the InterRAI assessments within its clinical practice.  InterRAI initial assessments are completed within three weeks of admission and six monthly as the care plan review falls due.  All residents have an InterRAI assessment in place.  Risk assessments have been completed on admission and reviewed six monthly as part of the InterRAI process.  Additional assessments such as management of behaviour, and wound care were completed according to need.  In the resident files reviewed the outcomes of all assessments, needs and supports required were reflected in the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were comprehensive and demonstrated service integration and input from allied health.  All resident care plans sampled were resident-centred and support needs and interventions were documented in detail.  Residents and family members interviewed confirm they are involved in the development and review of care plans.  Care plans were amended to reflect changes in health status and were reviewed on a regular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reported their needs were being met.  Relatives interviewed stated their relative’s needs were being appropriately met.  When a resident's condition alters, the registered nurse initiates a review and if required, a GP visit.  Contact with relatives was identified in the progress notes by a relative stamp.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assessments, treatment and evaluations were in place for minor wounds (skin tears) and two venous ulcers.  Adequate dressing supplies were sighted in the treatment rooms.  The RNs could describe the referral process to wound nurse specialists if required.  The facility has a wound nurse champion who reviews all wounds.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three-day urinary continence assessment, bowel management, and continence products identified for day use, night use, and other management.  Specialist continence advice is available as needed and this could be described by the RNs interviewed.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in place include (but not limited to) monthly weight, blood pressure and pulse, food and fluid charts, restraint monitoring, pain monitoring, blood sugar levels and behaviour charts.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activity team of four (two activity officers have commenced diversional therapy training) to implement a separate activity programme for the rest home and hospital residents.  Rest home residents in serviced apartments may choose to attend the rest home programme in the care centre or in the serviced apartments.  All activity team members have a current first aid certificate.  The Ryman ‘Engage’ programme is delivered seven days a week in the care centre.  The Engage programme has set activities with the flexibility for each service level to add activities that are meaningful and relevant for the cognitive and physical abilities of the resident group including residents under 65 years of 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were observed being delivered simultaneously in the rest home and hospital lounges.  One-on-one contact is spent with residents who are unable to participate in group activities or choose not to be involved in the activity programme.  There are regular outings/drives for all residents, weekly entertainment and involvement in community events such as the community centre, library service and clubs/groups.  Pre-school children, school age children, and Duke of Edinburgh students are involved in the programme.  On-site church services are held in the facility chapel.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record is kept of individual residents activities.  Activity staff complete an activity assessment.  Recreational progress notes are maintained in the residents' files.  The activity plan in the files reviewed had been evaluated at least six monthly with the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were held bi-monthly in the care centre.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had been evaluated by registered nurses’ six monthly or when changes to care occurred.  Written evaluations describe the resident’s progress against the residents identified goals.  Short-term care plans were in use for infections and evaluated regularly.  The multi-disciplinary review involves the primary RN, GP, physiotherapist, activities staff and resident/family.  The family are notified of the outcome of the review if unable to attend.  There is at least a three monthly review by the medical practitioner.  The family members interviewed confirmed they are invited to attend the multi-disciplinary care plan reviews and GP visits.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sample group of resident files.  The service facilitates access to other medical and non-medical services.  Referral documentation is maintained on resident files.  There was evidence of where a resident’s condition had changed and the resident was reassessed for a higher level of care.  Discussion with the RNs identified that the service has access to a wide range of support either through the GP, Ryman specialists and contracted allied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implemented policies to guide staff in waste management.  Staff interviewed were aware of practices outlined in relevant policy.  Gloves, aprons, and goggles were available and staff were observed wearing personal protective clothing while carrying out their duties.  Infection prevention and control policies state specific tasks and duties for which protective equipment is to be worn.  Chemicals were labelled correctly and stored safely throughout the facility.  Safety data sheets and a spills kit were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12 September 2016.   </w:t>
            </w:r>
          </w:p>
          <w:p w:rsidR="00EB7645" w:rsidRPr="00BE00C7" w:rsidP="00BE00C7">
            <w:pPr>
              <w:pStyle w:val="OutcomeDescription"/>
              <w:spacing w:before="120" w:after="120"/>
              <w:rPr>
                <w:rFonts w:cs="Arial"/>
                <w:b w:val="0"/>
                <w:lang w:eastAsia="en-NZ"/>
              </w:rPr>
            </w:pPr>
            <w:r w:rsidRPr="00BE00C7">
              <w:rPr>
                <w:rFonts w:cs="Arial"/>
                <w:b w:val="0"/>
                <w:lang w:eastAsia="en-NZ"/>
              </w:rPr>
              <w:t>The facility employs a fulltime maintenance person.  Daily maintenance requests are addressed and a 12 monthly planned maintenance schedule is in place and signed off monthly.  Electrical testing is completed biannually.  An external contractor completes annual calibration and functional checks of medical equipment.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Hot water temperatures in resident areas are monitored.  Temperature recordings reviewed were between 43-45 degrees Celsius.  Contractors are available 24 hours for essential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wide corridors with sufficient space for residents to safely mobilise using mobility aids.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were observed to safely access the outdoor gardens and courtyards safely.  Wheelchair access, seating and shade is provided.  There is a designated smoking area in the courtyard.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RNs and care staff interviewed stated they have sufficient equipment to safely deliver the cares as outlined in the resident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bedrooms are single occupancy and have ensuites.  There were communal toilets located closely to the communal areas.  Communal and public toilets have privacy locks.  Residents interviewed confirmed their privacy was assured when staff were undertaking personal cares.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were of an appropriate size to allow care to be provided and for the safe use and manoeuvring of mobility aids.  Residents are encouraged to personalise their bedrooms.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centre has a separate dining room for the rest home and hospital residents.  There is a large lounge with seating placed to allow for individual or group activities.  There are smaller lounge/library areas and seating alcoves throughout the facility.  The communal areas are easily accessible.  The communal areas were easily and safely accessible for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Ryman group has documented systems for monitoring the effectiveness and compliance of the cleaning and laundry service.  Laundry and cleaning audits were completed as per the RAP programme.  </w:t>
            </w:r>
          </w:p>
          <w:p w:rsidR="00EB7645" w:rsidRPr="00BE00C7" w:rsidP="00BE00C7">
            <w:pPr>
              <w:pStyle w:val="OutcomeDescription"/>
              <w:spacing w:before="120" w:after="120"/>
              <w:rPr>
                <w:rFonts w:cs="Arial"/>
                <w:b w:val="0"/>
                <w:lang w:eastAsia="en-NZ"/>
              </w:rPr>
            </w:pPr>
            <w:r w:rsidRPr="00BE00C7">
              <w:rPr>
                <w:rFonts w:cs="Arial"/>
                <w:b w:val="0"/>
                <w:lang w:eastAsia="en-NZ"/>
              </w:rPr>
              <w:t>There are dedicated cleaning and laundry persons on duty each day.  The laundry had an entry and exit door with defined clean/dirty areas.  All linen and personal clothing is laundered on-site.  Residents interviewed stated they were happy with the cleanliness of their bedrooms and communal areas.  Residents confirmed their clothing was treated with care and returned to them in a timely manner.  A quality project has been implemented at Rita Angus around missing laundry.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to guide staff in managing emergencies and disasters.  Emergency management and first aid is included in the mandatory in-service programme.  There is a first aid trained staff member on every shift.  Fire drills occur six monthly.  The service has alternative cooking facilities (BBQ) available in the event of a power failure.  Emergency lighting is available and the service has an arrangement to hire a generator.  There are civil defence supplies in the facility and adequate water storage.  Call bells are evident in residents’ rooms, lounge areas, and toilets/bathrooms.  The facility is secure at night.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resident rooms are appropriately heated and ventilated.  All rooms have external windows with plenty of natural sunlight.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programme is appropriate for the size and complexity of the service.  The infection control officer’s role is shared between the clinical manager and a RN.  Both have job descriptions that outline their responsibilities.  The infection prevention and control committee meets bimonthly.  The facility meetings also include a discussion of infection prevention and control matters.  The programme is reviewed annually from head office and directed via the RAP annual calendar.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requested not to visit if they have been unwell.  There are hand sanitizers placed throughout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committee is made up of a cross-section of staff from areas of the service.  The infection control officers have attended infection control education through an infection control consultant and the district health board.  The ministry of health on-line training course has also been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also has access to an infection prevention and control consultant, infection control nurse specialist from the DHB, public health, GPs, local laboratory and expertise from within the organisation.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infection prevention and control policies developed by an infection control consultant.  Policies reflect the Infection Prevention and Control Standard SNZ HB 8134:2008, legislation and good practice.  The infection prevention and control policies link to other documentation and cross reference where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officers are responsible for coordinating/providing education and training to staff.  The orientation/induction package includes specific training around hand washing and standard precautions.  Training is provided both at orientation and as part of the annual training schedule.  Resident education occurs as part of providing daily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programme is organised and promoted via the Ryman accreditation programme calendar.  Effective monitoring is the responsibility of the infection prevention and control officers.  All meetings held at Rita Angus include discussion on infection prevention control.  The programme is incorporated into the internal audit programme.  Internal audits are completed for hand washing, housekeeping, linen services, and kitchen hygiene.  Infection rates are benchmarked across the organisation in New Zealand and Australia.  Rita Angus has implemented preventative measures to reduce the incidence of urinary tract infections.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one outbreak November 2015.  Documentation evidenced the outbreak had been managed appropriately.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practices are only used where it is clinically indicated and justified, and where other de-escalation strategies have been ineffective.  The policies and procedures are comprehensive, and include definitions, processes and use of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There were two rest home residents using enablers (bedrail) and eight hospital residents with restraints (four with bedrails, two with harness and two with bedrails and harness) during the audit.  The resident files were reviewed where an enabler (bedrails) was in use.  Voluntary consent and an assessment process had been completed.  The enabler is linked to the resident’s care plan and is reviewed six monthly.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training is in place around restraint minimisation and enablers and management of challenging behaviours.  Staff complete annual restraint competencies.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approval process is described in the restraint minimisation policy.  The restraint officer is the clinical manager with a job description that defines the role and responsibility of the restraint officer.  The restraint approval process identifies the indications for restraint use, consent process, duration of restraint and monitoring requirements.  The approval group meets six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assessment tool is completed for residents requiring an approved restraint for safety.  The RN in partnership with the restraint coordinator, approval group, resident and their family/whānau undertakes assessments.  Restraint assessments are based on information in the care plan, resident/family discussions and observations.                                        </w:t>
            </w:r>
          </w:p>
          <w:p w:rsidR="00EB7645" w:rsidRPr="00BE00C7" w:rsidP="00BE00C7">
            <w:pPr>
              <w:pStyle w:val="OutcomeDescription"/>
              <w:spacing w:before="120" w:after="120"/>
              <w:rPr>
                <w:rFonts w:cs="Arial"/>
                <w:b w:val="0"/>
                <w:lang w:eastAsia="en-NZ"/>
              </w:rPr>
            </w:pPr>
            <w:r w:rsidRPr="00BE00C7">
              <w:rPr>
                <w:rFonts w:cs="Arial"/>
                <w:b w:val="0"/>
                <w:lang w:eastAsia="en-NZ"/>
              </w:rPr>
              <w:t>Ongoing consultation with the resident and family/whānau are evident.  Four hospital level residents’ files with restraint use (two bedrails and two harness and bedrails) were reviewed.  Completed assessments considered those listed in in 2.2.2.1 (a) - (h).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Procedures around monitoring and observation of restraint use are documented in policy.  Approved restraints are documented.  The restraint officer is a registered nurse and is responsible for ensuring all restraint documentation is completed.  Assessments identify the specific interventions or strategies trialled before implementing restraint.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authorisation is in consultation/partnership with the resident and family and the restraint officer/approval group.  The use of restraint and risks identified with the use of restraint was linked to the four resident care plans reviewed.  Internal audits conducted measure staff compliance in following restraint procedures.  </w:t>
            </w:r>
          </w:p>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in place providing an auditable record of restraint use and is completed for all residents requiring restraints and enablers.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evaluation includes the areas identified in 2.2.4.1 (a) – (k).  Evaluations occur six monthly as part of the ongoing reassessment for the residents on the restraint register, as part of the care plan review.  Families are included in the review of restraint use.  Files reviewed for residents with restraint use evidenced evaluation were up to date.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Restraints are discussed and reviewed at the six-monthly restraint meetings. The restraint officers and members of the approval group attend the meetings.  Meeting minutes include (but are not limited to) a review of the residents using restraints or enablers, any updates to the restraint programme, and staff education and training and review.  Each episode of restraint is monitored at pre-determined intervals depending on individual risk to that resident.  Monitoring is documented on a specific restraint monitoring form.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26"/>
        <w:gridCol w:w="1280"/>
        <w:gridCol w:w="3535"/>
        <w:gridCol w:w="709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Rita Angus is implementing the RAP quality and risk programme with monitoring being determined by the internal audit schedule.  Audit summaries and quality improvement plans (QIP) are completed where a noncompliance is identified.  Repeat audit is required if results fall below the Ryman threshold (90%).  Issues and outcomes are reported to the appropriate committee, for example RAP.  There is evidence of trending of data collected and QIPs being developed when volumes exceed targets – (eg, falls rates).  QIPs reviewed were seen to have been closed out once resolved.  The QIP process was well embedded into day-to-day operations at Rita Angus and includes clinically focused improvements.  Two key quality improvement projects identified in 2014 have been around reducing falls (1.2.3.6) and reducing the incidence of challenging behaviours.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achievement of the rating that service provides an environment that encourages good practice is beyond the expected full attainment. The service has conducted a number of quality improvement projects where a review process has occurred, including analysis and reporting of findings. There is evidence of action taken based on findings that has made improvements to service provision. The projects include reviewing whether improvements have had positive impacts on resident safety or resident satisfaction. </w:t>
            </w:r>
          </w:p>
          <w:p w:rsidR="00EB7645" w:rsidRPr="00BE00C7" w:rsidP="00BE00C7">
            <w:pPr>
              <w:pStyle w:val="OutcomeDescription"/>
              <w:spacing w:before="120" w:after="120"/>
              <w:rPr>
                <w:rFonts w:cs="Arial"/>
                <w:b w:val="0"/>
                <w:lang w:eastAsia="en-NZ"/>
              </w:rPr>
            </w:pPr>
            <w:r w:rsidRPr="00BE00C7">
              <w:rPr>
                <w:rFonts w:cs="Arial"/>
                <w:b w:val="0"/>
                <w:lang w:eastAsia="en-NZ"/>
              </w:rPr>
              <w:t>Example of a quality improvement activity included: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identified an improvement around the management of behaviours that challenge.  For 2014 (January to December) there were 58 reported episodes (rest home and hospital) of challenging behaviour/aggression.  The incidence was higher in the hospital unit.  The QIP included a meeting with clinical staff, analysis of individual residents known to have challenging behaviours, review of the Engage programme, GP review of resident medications, implementation of new education sessions focusing on challenging behaviours and de-escalation techniques, including activities.  The service has been successful in better managing challenging behaviours reducing the number of reported incidents as 15 for the same period in 2015.  Contributing factors have been a) a change in the activity programme to include more activities and more one-on-one time, b) timely medication reviews, and c) increased staff attendance at the new education sessions.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Rita Angus is implementing the RAP quality and risk programme with monitoring determined by the internal audit schedule.  Audit summaries and quality improvement plans (QIP) are completed where a noncompliance is identified.  Repeat audit is required if results exceed the Ryman threshold (92%).  Issues and outcomes are reported to the appropriate committee (eg, RAP).  There is evidence of trending of data collected and QIPs being developed when volumes exceed targets, for example falls rates.  QIPs reviewed are seen to have been closed out once resolved.  The QIP process is seen to have been well embedded into day-to-day operations at Rita Angus and include clinically focused improvements.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Quality improvements identified through the analysis and trending of data included reducing the number of falls in bedrooms.    Data was collected monthly over a period of one year with six monthly analysis reports.  Staff were kept informed through handovers and regular meetings.  Data results for falls identify the service have successfully reduced the number of accidents/incidents for falls.  Staff interviewed were knowledgeable in the prevention and appropriate interventions to prevent falls and challenging behaviours and embedded these practices in their daily resident cares and working environment.</w:t>
            </w:r>
          </w:p>
          <w:p w:rsidR="00EB7645" w:rsidRPr="00BE00C7" w:rsidP="00BE00C7">
            <w:pPr>
              <w:pStyle w:val="OutcomeDescription"/>
              <w:spacing w:before="120" w:after="120"/>
              <w:rPr>
                <w:rFonts w:cs="Arial"/>
                <w:b w:val="0"/>
                <w:lang w:eastAsia="en-NZ"/>
              </w:rPr>
            </w:pPr>
            <w:r w:rsidRPr="00BE00C7">
              <w:rPr>
                <w:rFonts w:cs="Arial"/>
                <w:b w:val="0"/>
                <w:lang w:eastAsia="en-NZ"/>
              </w:rPr>
              <w:t>Example: An analysis of falls accident/incident data identified that falls were happening in resident bedrooms.  Individual needs and supports were reviewed to identify why the falls were happening.  “What I know about my resident” was initiated at handovers with primary nurses informing all staff of the individual transferring and mobility needs, which led for quick interventions for residents at high risk of falls.  The physiotherapist in consultation with the RNs and care staff implemented manual handling charts using the “traffic light “system.  These are placed in all resident bedrooms as of July 2014.  Staff and visitor awareness has led to less falls in bedrooms.  A ‘footwear for falls prevention’ initiative has been implemented with good staff involvement.  Staff refer residents to the physiotherapist who completes a footwear assessment to prevent falls, liaising with the family, podiatrist or orthopaedics as required.  Staff attended physiotherapy in-service held in April 2015 on moving and handling and the use of transfer belts and falls prevention training was provided in September 2015.  The results over 2015 have been positive with a reduction in the rate of falls.  Falls protocols are in place to respond to falls with and without injury.  All staff have been involved in actively reducing the rate of falls with caregivers conducting spot checks on sensor mats and completing intentional rounding to pre-empt residents who may attempt to mobilise unaided.  A weekly falls report has been discussed with staff at handover.  The call-bell response time has reduced.  From January to March 2015, there were 44 falls in bedrooms (rest home and hospital) with the number of falls in bedrooms reduced to 18 falls September to December 2015.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provides a comprehensive induction programme at Foundations Level 2.  The progress of staff completing induction programmes is monitored and reported monthly to head office, as part of the RAP programme.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Rita Angus developed a documented orientation plan to create a welcoming and structured process for new staff to ensure they feel welcomed, supported, confident and competent in their role(s), therefore resulting in improved care for their residents.  Rita Angus initiated and commenced the new induction process 1 November 2014.  An action plan was developed for the orientation process.  Orientation leaders/buddies were set up within all departments to ensure there is continual support and guidance for all new staff.  Education was provided for the orientation leaders/buddies on the expectations of the role.</w:t>
            </w:r>
          </w:p>
          <w:p w:rsidR="00EB7645" w:rsidRPr="00BE00C7" w:rsidP="00BE00C7">
            <w:pPr>
              <w:pStyle w:val="OutcomeDescription"/>
              <w:spacing w:before="120" w:after="120"/>
              <w:rPr>
                <w:rFonts w:cs="Arial"/>
                <w:b w:val="0"/>
                <w:lang w:eastAsia="en-NZ"/>
              </w:rPr>
            </w:pPr>
            <w:r w:rsidRPr="00BE00C7">
              <w:rPr>
                <w:rFonts w:cs="Arial"/>
                <w:b w:val="0"/>
                <w:lang w:eastAsia="en-NZ"/>
              </w:rPr>
              <w:t>Comprehensive buddy checklist forms were developed and introduced along with induction day timetables.  All new staff taken through the induction process will not begin their job until the orientation plan has been completed and signed off.  There is discussion with staff at the 8-week assessment on settling in and providing feedback on how they found the orientation process and if they feel confident and competent in their role.</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and education coordinator meet monthly to review the induction statistics.  Induction status is reviewed during monthly RAP meetings and discussed at the monthly staff full facility meeting.  Induction statistics were reviewed 31 December 2014.  As at 1 December 2014, the percentage of all employee inductions at Rita Angus were completed as 20%, the percentage of overall inductions completed was 24%.  In the year 2015, the percentage of all employee inductions at Rita Angus completed within the specified timeframe was 100%, the percentage of overall inductions completed was 98.5%.</w:t>
            </w:r>
          </w:p>
          <w:p w:rsidR="00EB7645" w:rsidRPr="00BE00C7" w:rsidP="00BE00C7">
            <w:pPr>
              <w:pStyle w:val="OutcomeDescription"/>
              <w:spacing w:before="120" w:after="120"/>
              <w:rPr>
                <w:rFonts w:cs="Arial"/>
                <w:b w:val="0"/>
                <w:lang w:eastAsia="en-NZ"/>
              </w:rPr>
            </w:pPr>
            <w:r w:rsidRPr="00BE00C7">
              <w:rPr>
                <w:rFonts w:cs="Arial"/>
                <w:b w:val="0"/>
                <w:lang w:eastAsia="en-NZ"/>
              </w:rPr>
              <w:t>Outcomes of the new orientation process; Staff feel more confident and competent within their roles, staff feel supported by the entire team, improved team culture, induction completion rate improved.  Service provided to the residents is improved, resident satisfaction with care improved and there have been improved call bell responses.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reviewing the Rita Angus induction process and statistics, Ryman rolled out nationally, the Ryman Induction Day Plan on 1 October 2015.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1.4.6.2</w:t>
            </w:r>
          </w:p>
          <w:p w:rsidR="00EB7645" w:rsidRPr="00BE00C7" w:rsidP="00BE00C7">
            <w:pPr>
              <w:pStyle w:val="OutcomeDescription"/>
              <w:spacing w:before="120" w:after="120"/>
              <w:rPr>
                <w:rFonts w:cs="Arial"/>
                <w:b w:val="0"/>
                <w:lang w:eastAsia="en-NZ"/>
              </w:rPr>
            </w:pPr>
            <w:r w:rsidRPr="00BE00C7">
              <w:rPr>
                <w:rFonts w:cs="Arial"/>
                <w:b w:val="0"/>
                <w:lang w:eastAsia="en-NZ"/>
              </w:rPr>
              <w:t>The methods, frequency, and materials used for cleaning and laundry processes are monitored for effectiveness.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project has been implemented at Rita Angus around missing laundry.  Cleaning and laundry is monitored through the RAP internal audit programme and through satisfaction surveys.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implemented the following quality project around missing laundry.  Each resident was provided with individually labelled laundry bags for their personal clothing.  The organisation purchased a labelling machine and recruited for a new laundry shift whose responsibility was to label all resident personal items on admission and as required.  All staff received training on the new labelling machine and laundry processes.  Residents and relatives were informed of the labelling procedure.  Ongoing discussions at the resident meetings and laundry audits evidenced an improvement in laundry procedures.  </w:t>
            </w:r>
          </w:p>
          <w:p w:rsidR="00EB7645" w:rsidRPr="00BE00C7" w:rsidP="00BE00C7">
            <w:pPr>
              <w:pStyle w:val="OutcomeDescription"/>
              <w:spacing w:before="120" w:after="120"/>
              <w:rPr>
                <w:rFonts w:cs="Arial"/>
                <w:b w:val="0"/>
                <w:lang w:eastAsia="en-NZ"/>
              </w:rPr>
            </w:pPr>
            <w:r w:rsidRPr="00BE00C7">
              <w:rPr>
                <w:rFonts w:cs="Arial"/>
                <w:b w:val="0"/>
                <w:lang w:eastAsia="en-NZ"/>
              </w:rPr>
              <w:t>Survey results for March 2015, resident meeting minutes, and resident/relative interviews on the day of audit evidenced there has been a marked reduction in the number of personal clothing and they were very satisfied with the laundry service.  The implementation of a laundry labeller system and individualised clothing bags per resident has reduced the amount of missing/lost items of personal clothing.  Photos taken before the project and at the conclusion of the project, evidence successful implementation of the use of the labelling machine.  A visit to the laundry on the day of audit demonstrated evidence of the system being implemented with a small amount of clothing un-named.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for the definitions of infections.  Monthly data for infection events are collated and forwarded to head office.  A monthly analysis of infections against the organisations key performance indicators (KPIs) are competed and fed back to the facility.  A quality improvement with corrective actions is required for results above the KPIs. Results and corrective actions are discussed at the bimonthly combined health and safety and infection prevention and control (IPC) meetings.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February 2015, urinary tract infections (UTIs) peaked at four per month in the rest home and the hospital units.  </w:t>
            </w:r>
          </w:p>
          <w:p w:rsidR="00EB7645" w:rsidRPr="00BE00C7" w:rsidP="00BE00C7">
            <w:pPr>
              <w:pStyle w:val="OutcomeDescription"/>
              <w:spacing w:before="120" w:after="120"/>
              <w:rPr>
                <w:rFonts w:cs="Arial"/>
                <w:b w:val="0"/>
                <w:lang w:eastAsia="en-NZ"/>
              </w:rPr>
            </w:pPr>
            <w:r w:rsidRPr="00BE00C7">
              <w:rPr>
                <w:rFonts w:cs="Arial"/>
                <w:b w:val="0"/>
                <w:lang w:eastAsia="en-NZ"/>
              </w:rPr>
              <w:t>The service developed a quality improvement plan to reduce the number of UTIs.  This included increasing resident hydration by offering fluids in a variety of ways (flavoured drinks, ice-blocks, smoothies) and ensuring fluids were available and accessible to residents such fluids in lighter/smaller jugs in residents rooms and offering regular fluids throughout the 24 hour period.  Hydration and infection prevention of UTIs was discussed at all facility meetings.  Trollies were set up with hand hygiene and personal protective equipment that were readily accessible for staff.  There was an increased awareness raised around the prevention of UTIs and hand hygiene with education and training on continence, continence products and resident personal hygiene.  There was good staff attendance at training.  All staff demonstrated 100% compliance with hand hygiene competencies.  Monthly and six monthly UTI analysis was discussed at the facility meetings.  In the rest home, UTI infections reduced to zero from May to November 2015, and have remained below the KPI.  In the hospital, UTIs reduced to one in April 2015 with figures remaining on or below the KPI from May to November 2015.</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been successful in reducing the number of UTIs across the rest home and hospital.  The use of antibiotics has reduced and resident comfort increased for residents prone to UTIs.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Rita Angus Retirement Village Limited - Rita Angus Retirement Village</w:t>
    </w:r>
    <w:bookmarkEnd w:id="58"/>
    <w:r>
      <w:rPr>
        <w:rFonts w:cs="Arial"/>
        <w:sz w:val="16"/>
        <w:szCs w:val="20"/>
      </w:rPr>
      <w:tab/>
      <w:t xml:space="preserve">Date of Audit: </w:t>
    </w:r>
    <w:bookmarkStart w:id="59" w:name="AuditStartDate1"/>
    <w:r>
      <w:rPr>
        <w:rFonts w:cs="Arial"/>
        <w:sz w:val="16"/>
        <w:szCs w:val="20"/>
      </w:rPr>
      <w:t>12 January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