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Melody Enterprises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The DAA Group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Melody Enterprises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Ultimate Care Rhapsody</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15 October 2015</w:t>
      </w:r>
      <w:bookmarkEnd w:id="7"/>
      <w:r w:rsidRPr="009418D4">
        <w:rPr>
          <w:rFonts w:cs="Arial"/>
        </w:rPr>
        <w:tab/>
        <w:t xml:space="preserve">End date: </w:t>
      </w:r>
      <w:bookmarkStart w:id="8" w:name="AuditEndDate"/>
      <w:r w:rsidR="00A4268A">
        <w:rPr>
          <w:rFonts w:cs="Arial"/>
        </w:rPr>
        <w:t>16 October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66</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Ultimate Care Rhapsody is situated in New Plymouth. The facility provides rest home and hospital level care services for up to 70 residents. There have been no changes to the ownership or the facility since the previous audit.</w:t>
      </w:r>
    </w:p>
    <w:p w:rsidRPr="00A4268A">
      <w:pPr>
        <w:spacing w:before="240" w:line="276" w:lineRule="auto"/>
        <w:rPr>
          <w:rFonts w:eastAsia="Calibri"/>
        </w:rPr>
      </w:pPr>
      <w:r w:rsidRPr="00A4268A">
        <w:rPr>
          <w:rFonts w:eastAsia="Calibri"/>
        </w:rPr>
        <w:t>This is the second unannounced surveillance audit against the Health and Disability Services Standards for Rhapsody. It included a review of a sample of residents’ files, interview of residents, relatives and staff, and observation of the environment.  The sampling process included an in-depth focus on the care of two residents through their stay. Information gathered was used to determine the effectiveness of care provided and the organisation’s systems.</w:t>
      </w:r>
    </w:p>
    <w:p w:rsidRPr="00A4268A">
      <w:pPr>
        <w:spacing w:before="240" w:line="276" w:lineRule="auto"/>
        <w:rPr>
          <w:rFonts w:eastAsia="Calibri"/>
        </w:rPr>
      </w:pPr>
      <w:r w:rsidRPr="00A4268A">
        <w:rPr>
          <w:rFonts w:eastAsia="Calibri"/>
        </w:rPr>
        <w:t xml:space="preserve">There has been improvement in the operation of the facility since the last onsite audit and this reflects the work done by the new facility manager, with the organisation’s support, to ensure that the findings from the last audit were addressed. </w:t>
      </w:r>
    </w:p>
    <w:p w:rsidRPr="00A4268A">
      <w:pPr>
        <w:spacing w:before="240" w:line="276" w:lineRule="auto"/>
        <w:rPr>
          <w:rFonts w:eastAsia="Calibri"/>
        </w:rPr>
      </w:pPr>
      <w:r w:rsidRPr="00A4268A">
        <w:rPr>
          <w:rFonts w:eastAsia="Calibri"/>
        </w:rPr>
        <w:t>The nine previous areas that required improvement have now been fully addressed. One new area for improvement was identified around the service not fully meeting a resident’s assessed need. One area of excellence has also been identified in the area of activities planning.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There is evidence that residents and families are notified of incidents when they occur. Detailed records are maintained recording communication with family members, which is confirmed in interviews.  </w:t>
      </w:r>
    </w:p>
    <w:p w:rsidRPr="00A4268A">
      <w:pPr>
        <w:spacing w:before="240" w:line="276" w:lineRule="auto"/>
        <w:rPr>
          <w:rFonts w:eastAsia="Calibri"/>
        </w:rPr>
      </w:pPr>
      <w:r w:rsidRPr="00A4268A">
        <w:rPr>
          <w:rFonts w:eastAsia="Calibri"/>
        </w:rPr>
        <w:t xml:space="preserve">There is a current complaints register which is maintained by the facility manager according to the organisation’s procedures for complaint management. There is easy access to the complaint management process.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Ultimate Care Rhapsody is part of the Ultimate Care Group. The management team (a facility manager and clinical services manager) report to the wider organisation’s senior management team. </w:t>
      </w:r>
    </w:p>
    <w:p w:rsidRPr="00A4268A">
      <w:pPr>
        <w:spacing w:before="240" w:line="276" w:lineRule="auto"/>
        <w:rPr>
          <w:rFonts w:eastAsia="Calibri"/>
        </w:rPr>
      </w:pPr>
      <w:r w:rsidRPr="00A4268A">
        <w:rPr>
          <w:rFonts w:eastAsia="Calibri"/>
        </w:rPr>
        <w:t xml:space="preserve">Ultimate Care Group’s quality and risk management system is well implemented at the facility. This includes the management of documents, reporting and recording of all adverse events, development of corrective actions, a comprehensive programme of internal audits and monitoring of the quality programme. </w:t>
      </w:r>
    </w:p>
    <w:p w:rsidRPr="00A4268A">
      <w:pPr>
        <w:spacing w:before="240" w:line="276" w:lineRule="auto"/>
        <w:rPr>
          <w:rFonts w:eastAsia="Calibri"/>
        </w:rPr>
      </w:pPr>
      <w:r w:rsidRPr="00A4268A">
        <w:rPr>
          <w:rFonts w:eastAsia="Calibri"/>
        </w:rPr>
        <w:t xml:space="preserve">Human resources are managed following the Ultimate Care’s systems and a review of personnel files confirms that the systems are implemented. Safe staffing levels are maintained at the facility.  </w:t>
      </w:r>
    </w:p>
    <w:p w:rsidRPr="00A4268A">
      <w:pPr>
        <w:spacing w:before="240" w:line="276" w:lineRule="auto"/>
        <w:rPr>
          <w:rFonts w:eastAsia="Calibri"/>
        </w:rPr>
      </w:pPr>
      <w:r w:rsidRPr="00A4268A">
        <w:rPr>
          <w:rFonts w:eastAsia="Calibri"/>
        </w:rPr>
        <w:t>Five previous areas requiring improvement in relation to the quality and risk management systems of the facility (four) and the completion of training by staff (one) have all been addressed since the last on site audit.</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Residents’ needs are assessed on admission by the multidisciplinary team.  All residents’ files sighted provided evidence that needs, goals and outcomes are identified and reviewed on a regular basis; however an area identified as requiring attention relates to one resident’s needs not been fully attended to. A previous requirement for corrective action around care planning and service delivery has been addressed.  Residents’ and families interviewed reported being well informed and involved. </w:t>
      </w:r>
    </w:p>
    <w:p w:rsidRPr="00A4268A" w:rsidP="00621629">
      <w:pPr>
        <w:spacing w:before="240" w:line="276" w:lineRule="auto"/>
        <w:rPr>
          <w:rFonts w:eastAsia="Calibri"/>
        </w:rPr>
      </w:pPr>
      <w:r w:rsidRPr="00A4268A">
        <w:rPr>
          <w:rFonts w:eastAsia="Calibri"/>
        </w:rPr>
        <w:t xml:space="preserve">An activities programme exists that includes a wide range of activities and involvement with the wider community. Implementation of a resident initiated activity has been identified as an area of continuous improvement.  </w:t>
      </w:r>
    </w:p>
    <w:p w:rsidRPr="00A4268A" w:rsidP="00621629">
      <w:pPr>
        <w:spacing w:before="240" w:line="276" w:lineRule="auto"/>
        <w:rPr>
          <w:rFonts w:eastAsia="Calibri"/>
        </w:rPr>
      </w:pPr>
      <w:r w:rsidRPr="00A4268A">
        <w:rPr>
          <w:rFonts w:eastAsia="Calibri"/>
        </w:rPr>
        <w:t>Well defined medicine policies and procedures guide practice. Practices sighted are consistent with these documents. Areas previously identified as requiring corrective attention have been attended to.</w:t>
      </w:r>
    </w:p>
    <w:p w:rsidRPr="00A4268A" w:rsidP="00621629">
      <w:pPr>
        <w:spacing w:before="240" w:line="276" w:lineRule="auto"/>
        <w:rPr>
          <w:rFonts w:eastAsia="Calibri"/>
        </w:rPr>
      </w:pPr>
      <w:r w:rsidRPr="00A4268A">
        <w:rPr>
          <w:rFonts w:eastAsia="Calibri"/>
        </w:rPr>
        <w:t>The menu has been reviewed by a registered dietician as meeting nutritional guidelines, with any special dietary requirements and need for feeding assistance or modified equipment met. Residents have a role in menu choice and interviews with residents verified satisfaction with meals.</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There is a current building warrant of fitness for the facility. There have been no alterations to the facility since the last onsite audit.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Ultimate Care has a suite of policies and procedures on restraint minimisation and safe practice which are consistent with the required standard. The clinical services manager has a clear understanding of the restraint minimisation and safe practice processes and provides guidance to the restraint coordinator.  </w:t>
      </w:r>
    </w:p>
    <w:p w:rsidRPr="00A4268A">
      <w:pPr>
        <w:spacing w:before="240" w:line="276" w:lineRule="auto"/>
        <w:rPr>
          <w:rFonts w:eastAsia="Calibri"/>
        </w:rPr>
      </w:pPr>
      <w:r w:rsidRPr="00A4268A">
        <w:rPr>
          <w:rFonts w:eastAsia="Calibri"/>
        </w:rPr>
        <w:t>When needed residents have appropriate mobility equipment which they use voluntarily and as and when they choose. All appropriate documentation was in place to support the use of this equipment. Enablers have been consented to and residents who use them are monitored to ensure their wellbeing. The restraint minimisation and safe practice system is implemented at the facility.</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Surveillance of infections is occurring according to the descriptions of the process in the programme. Data on the nature and frequency of identified infections is collated and analysed. Surveillance results are benchmarked with the organisation’s other facilities. The results of surveillance are reported through all levels of the organisation, including governance.</w:t>
      </w:r>
    </w:p>
    <w:p w:rsidRPr="00A4268A">
      <w:pPr>
        <w:spacing w:before="240" w:line="276" w:lineRule="auto"/>
        <w:rPr>
          <w:rFonts w:eastAsia="Calibri"/>
        </w:rPr>
      </w:pPr>
      <w:r w:rsidRPr="00A4268A">
        <w:rPr>
          <w:rFonts w:eastAsia="Calibri"/>
        </w:rPr>
        <w:t>The previous area for improvement in relation to the infection control coordinator’s training has been addressed.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18</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1</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40"/>
        <w:gridCol w:w="1280"/>
        <w:gridCol w:w="971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Ultimate Care Group (UCG) has an appropriate complaint management policy and procedure which meets the requirements of the standards.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electronic adverse event and complaint management system called ‘GOSH’, which is used throughout the organisation and is in use at Ultimate Care Rhapsody. The facility manager is responsible for logging complaints in this system and ensuring these are reported and managed. Complaints are risk rated and high and critical risk complaints are automatically escalated through to the senior management team and UCG’s audit and compliance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 which is maintained at the facility is current and records all actions in response to complaints. The annual resident and family survey indicates satisfaction with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complaint was made to the Health and Disability Commissioner by a family of resident prior to Ultimate Care Group purchasing and taking over Ultimate Care Rhapsody. This was finalised in June 2015. While the commissioner’s decision acknowledges that Ultimate Care Group was not the owner of the facility at the time of the circumstances which led to the complaint, Ultimate Care has apologised to the family of the resident as the current owners of Melody Enterprises, which is the legal name of Ultimate Care Rhapsody.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guidelines for communicating with residents, relatives and visitors which sets out expected behaviours of staff. These were observed during the audit with staff heard addressing people in a respectful manner and residents being given time to answer. Residents and family members interviewed reported that staff ensured that they are understood and communication is respectful.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Open disclosure occurs according to the facility’s policy. Incident reports record that a family member has been notified when this has been requested, and this is verified in family communication and incident forms sighted. Staff members interviewed confirmed the notification of family members or other representatives when incidents occur.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and clinical services manager were interviewed and verify that interpreter services are used for residents when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UCG is the governing body and is responsible for the services provided at the facility. The organisation has documented values, a mission statement and philosophy, which were displayed in the entrance area of the facility and in a range of documents and plans. The service philosophy is in an understandable form and was available to residents and their family / representative or other services involved in referring residents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UCG has established systems in place which defines the scope, direction and goals of the organisation at UCG facilities, as well as the monitoring and reporting processes against these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Ultimate Care Rhapsody has been in the position since January 2015. She was previously the administration officer for six years and had worked in other positions at Ultimate Care Rhapsody for two years before that.  The clinical services manager has been in the position for three months. He has come from another aged care facility where he held a similar position with management and quality responsibilities.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managers have been supported by the organisation through the formal orientation period of their new roles and with ongoing support from the regional operations manager and the audit and compliance team members, and other facility managers and clinical service managers from the wider group. This has assisted the facility to address the issues identified at the surveillance audit conducted in December 2014. (Two of these managers were interviewed during this audit and are recorded in the additional management numbers). </w:t>
            </w:r>
          </w:p>
          <w:p w:rsidR="00EB7645" w:rsidRPr="00BE00C7" w:rsidP="00BE00C7">
            <w:pPr>
              <w:pStyle w:val="OutcomeDescription"/>
              <w:spacing w:before="120" w:after="120"/>
              <w:rPr>
                <w:rFonts w:cs="Arial"/>
                <w:b w:val="0"/>
                <w:lang w:eastAsia="en-NZ"/>
              </w:rPr>
            </w:pPr>
            <w:r w:rsidRPr="00BE00C7">
              <w:rPr>
                <w:rFonts w:cs="Arial"/>
                <w:b w:val="0"/>
                <w:lang w:eastAsia="en-NZ"/>
              </w:rPr>
              <w:t>On the day of audit there were 66 residents, 15 hospital residents and 55 rest home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UCG Quality and Risk Management Plan is used to guide the quality programme and includes quality goals and objectives. Each facility has their own annual quality plan with objectives relevant to the ongoing activities in the facility. The January 2015 – January 2016 quality and risk management plan for the facility was reviewed with the facility manager. The objectives are consistent with the guidelines given in UCG’s policy on the development of quality objectives and areas which are contributing to ongoing improvement at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quality management system includes monthly quality improvement and staff meetings, internal audits with monitoring and reporting of the results of these through the UCG head office. Policies and procedures are available with systems in place for reviewing and updating these regularly, including a policy to update reviews and a document control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At interview with the facility manager she described the formal reporting systems. There are weekly and monthly reports to UCG Head Office. These include reporting against risks, any variations to budgeted hours, changes in staffing levels and projected expenditure. A range of reports were sampled with the manager and these have been consistently completed since she took on the role in January 2015.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indicated corrective action plans were raised to address any areas of concern or where improvements could be made. All completed internal audits which identified required improvements had corrective action plans developed. The incident and complaint reports also have sections for corrective action planning, and these are captured on the electronic GOSH reports. This provides an effective process for identifying trends and issues to be managed.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of the quality plan progress occurs through the head office team’s monitoring of internal audits, GOSH reporting, and the annual unannounced internal audit conducted by the audit and compliance Manager. This occurred at facility in July and the corrective actions identified at the audit were sighted during this external audit. The areas identified as requiring improvement have been addressed and closed out by the audit and compliance manager. </w:t>
            </w:r>
          </w:p>
          <w:p w:rsidR="00EB7645" w:rsidRPr="00BE00C7" w:rsidP="00BE00C7">
            <w:pPr>
              <w:pStyle w:val="OutcomeDescription"/>
              <w:spacing w:before="120" w:after="120"/>
              <w:rPr>
                <w:rFonts w:cs="Arial"/>
                <w:b w:val="0"/>
                <w:lang w:eastAsia="en-NZ"/>
              </w:rPr>
            </w:pPr>
            <w:r w:rsidRPr="00BE00C7">
              <w:rPr>
                <w:rFonts w:cs="Arial"/>
                <w:b w:val="0"/>
                <w:lang w:eastAsia="en-NZ"/>
              </w:rPr>
              <w:t>A range of documents and records associated with the facility’s quality and risk management system were reviewed. All were consistent with the implementation of the quality management system.  Staff members interviewed confirmed that they receive information about collated data, receive detailed information about responses to individual events and trends when these are identified. They consistently reported that there is an effective flow of information in responses to individual events, trends and systemic issues and when outbreaks have occurred.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noted that since the new facility manager’s appointment the implementation of the quality and risk management system has been consistent and regular. All meetings have been held as required by the organisation’s schedule of committees and meetings. Minutes are recorded with an appropriate level of detail. The four previous findings raised in December 2014 have all been addressed and the organisation’s quality and risk management system is now fully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adverse event reporting system reviewed provided evidence of a planned and coordinated process. Staff document adverse, unplanned or untoward events on incident/accident forms which are then reported on the UCG quality system through GOSH. They are filed in residents’ files and as well as being recorded on the facility’s electronic GOSH register. All incidents were collated, reviewed and analysed at the monthly quality meetings and any corrective actions identified to improve service delivery and mitigate any risks.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GOSH incident register for 2015 and a sample of incidents from residents’ files were reviewed. These followed the required process with all actions and outcomes recorded, including notification of families. Staff members interviewed reported that the process enables them to manage individual events. The collation and analysis of events provides them with useful information about the types of events which occur and any trends or issues which arise.  They also reported that these processes have improved in the last year and they are receiving regular and more useful information.  </w:t>
            </w:r>
          </w:p>
          <w:p w:rsidR="00EB7645" w:rsidRPr="00BE00C7" w:rsidP="00BE00C7">
            <w:pPr>
              <w:pStyle w:val="OutcomeDescription"/>
              <w:spacing w:before="120" w:after="120"/>
              <w:rPr>
                <w:rFonts w:cs="Arial"/>
                <w:b w:val="0"/>
                <w:lang w:eastAsia="en-NZ"/>
              </w:rPr>
            </w:pPr>
            <w:r w:rsidRPr="00BE00C7">
              <w:rPr>
                <w:rFonts w:cs="Arial"/>
                <w:b w:val="0"/>
                <w:lang w:eastAsia="en-NZ"/>
              </w:rPr>
              <w:t>Policy and procedures comply with essential notification reporting, including health and safety, human resources and infection control. The manager demonstrated a clear understanding of what is required for essential notification reporting and the appropriate authorities to contact.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well described human resources management systems which include the recruitment and appointment of employees, orientation, training and on-going education, performance development and management, and for associated good employment practices.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personnel files confirmed that all required documentation is maintained and recruitment and selection practices have been followed. Appropriate validation of annual practising certificates is occurring, at employment and annually, both for employed staff and for contracted health professionals. All practising certificates were current to the time of the audit. Reference and police checking occurs during the recruitment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planned education programme which includes modules on restraint, the Code of Health and Disability Services Consumers’ Rights (the Code), infection prevention and control, challenging behaviours and restraint minimisation, wound care, back care, nutrition and continence. Annual medication competencies are included where indicated. All staff who are required to hold first aid certificates (this includes registered nurses and some senior caregivers)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and clinical services manager share the planning of staff training and development, with the facility manager having overall responsibility for the annual training programme and the clinical services manager undertaking competency assessments and supervision of nursing and care staff. </w:t>
            </w:r>
          </w:p>
          <w:p w:rsidR="00EB7645" w:rsidRPr="00BE00C7" w:rsidP="00BE00C7">
            <w:pPr>
              <w:pStyle w:val="OutcomeDescription"/>
              <w:spacing w:before="120" w:after="120"/>
              <w:rPr>
                <w:rFonts w:cs="Arial"/>
                <w:b w:val="0"/>
                <w:lang w:eastAsia="en-NZ"/>
              </w:rPr>
            </w:pPr>
            <w:r w:rsidRPr="00BE00C7">
              <w:rPr>
                <w:rFonts w:cs="Arial"/>
                <w:b w:val="0"/>
                <w:lang w:eastAsia="en-NZ"/>
              </w:rPr>
              <w:t>All caregivers complete ACE (Aged Care Education) training and certification programmes relevant to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Twenty four hour registered nursing cover is provided.  In addition there are caregiving staff, two activities coordinators, one a trained diversional therapist, house-keeping, cleaning and kitchen staff and a trained cook who make up the full complement of staff at Ultimate Care Rhapsody.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completes all the rosters for the facility and uses the ‘allocation of staff/duty rosters’ tool which is used across UCG. This ensures the allocation for hours and staff meets the required levels to reflect the needs of the residents who are currently in facility. This is sent to the head office every Friday to show the level and skill mix rostered for the coming week. </w:t>
            </w:r>
          </w:p>
          <w:p w:rsidR="00EB7645" w:rsidRPr="00BE00C7" w:rsidP="00BE00C7">
            <w:pPr>
              <w:pStyle w:val="OutcomeDescription"/>
              <w:spacing w:before="120" w:after="120"/>
              <w:rPr>
                <w:rFonts w:cs="Arial"/>
                <w:b w:val="0"/>
                <w:lang w:eastAsia="en-NZ"/>
              </w:rPr>
            </w:pPr>
            <w:r w:rsidRPr="00BE00C7">
              <w:rPr>
                <w:rFonts w:cs="Arial"/>
                <w:b w:val="0"/>
                <w:lang w:eastAsia="en-NZ"/>
              </w:rPr>
              <w:t>The manager completes all rosters ahead for a two week period and then rechecks just prior to each new week. If there are any queries the manager discusses these with the regional operations manager. The rosters showed sufficient staff levels and skill mixes appropriate to meet the current residents’ needs. Staff members interviewed reported that staffing levels are sufficient to be able to provide safe services to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policy is comprehensive and identifies all aspects of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safe system for medicine management was observed on the day of the audit. The staff member observed demonstrated good knowledge and had a clear understanding of their role and responsibilities related to each stage of medicine management.  All staff who administers medicines are competent to perform the function they manage.  </w:t>
            </w:r>
          </w:p>
          <w:p w:rsidR="00EB7645" w:rsidRPr="00BE00C7" w:rsidP="00BE00C7">
            <w:pPr>
              <w:pStyle w:val="OutcomeDescription"/>
              <w:spacing w:before="120" w:after="120"/>
              <w:rPr>
                <w:rFonts w:cs="Arial"/>
                <w:b w:val="0"/>
                <w:lang w:eastAsia="en-NZ"/>
              </w:rPr>
            </w:pPr>
            <w:r w:rsidRPr="00BE00C7">
              <w:rPr>
                <w:rFonts w:cs="Arial"/>
                <w:b w:val="0"/>
                <w:lang w:eastAsia="en-NZ"/>
              </w:rPr>
              <w:t>Controlled drugs are stored in separate locked cupboards and checked by two nurses for accuracy in administration. The controlled drug register evidences stock checks and accurate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records of temperature for the medicine fridge have readings documenting temperatures within the recommended range, and this addresses a previous corrective action request.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GP’s signature and date are recorded on the commencement and discontinuation of medicines. The three monthly GP review is recorded on the medicine chart.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previous corrective request around the documentation related to medication administration when varying doses are required has been addressed. Residents who self-administer their medicines have appropriate processes in place to ensure this is managed in a safe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errors are reported to the clinical manager and recorded on an incident form. The resident and/or the designated representative are advised. There is a process for comprehensive analysis of any medication errors, and compliance with this process is verified. </w:t>
            </w:r>
          </w:p>
          <w:p w:rsidR="00EB7645" w:rsidRPr="00BE00C7" w:rsidP="00BE00C7">
            <w:pPr>
              <w:pStyle w:val="OutcomeDescription"/>
              <w:spacing w:before="120" w:after="120"/>
              <w:rPr>
                <w:rFonts w:cs="Arial"/>
                <w:b w:val="0"/>
                <w:lang w:eastAsia="en-NZ"/>
              </w:rPr>
            </w:pPr>
            <w:r w:rsidRPr="00BE00C7">
              <w:rPr>
                <w:rFonts w:cs="Arial"/>
                <w:b w:val="0"/>
                <w:lang w:eastAsia="en-NZ"/>
              </w:rPr>
              <w:t>Standing orders are not used.  Any pro re nata (PRN) (as required) medication administered requires authorisation on the resident’s medication chart. PRN medication requests include indications for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fluid and nutritional requirements of the residents is provided in line with recognised nutritional guidelines for older people as verified by the dietitian’s documented assessment of the planned menu.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dietary assessment is undertaken for each resident on admission to the facility and a dietary profile developed.  The personal food preferences of the residents, special diets and modified nutritional requirements are known to the cook and accommodated in the daily meal plan.  Special equipment, to meet resident’s nutritional needs, is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aspects of food procurement, production, preparation, storage, transportation, delivery and disposal complies with current legislation and guidelines.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effectiveness of chemical use, cleaning, and food safety practices in the kitchen is monitored by an external provider. The facility receives monthly reports and recordings on the effectiveness of the programme. A cleaning schedule is sighted as is verification of compliance.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Evidence of resident satisfaction with meals is verified by resident and family/whanau interviews, sighted satisfaction surveys, observation and resident meeting minutes.  </w:t>
            </w:r>
          </w:p>
          <w:p w:rsidR="00EB7645" w:rsidRPr="00BE00C7" w:rsidP="00BE00C7">
            <w:pPr>
              <w:pStyle w:val="OutcomeDescription"/>
              <w:spacing w:before="120" w:after="120"/>
              <w:rPr>
                <w:rFonts w:cs="Arial"/>
                <w:b w:val="0"/>
                <w:lang w:eastAsia="en-NZ"/>
              </w:rPr>
            </w:pPr>
            <w:r w:rsidRPr="00BE00C7">
              <w:rPr>
                <w:rFonts w:cs="Arial"/>
                <w:b w:val="0"/>
                <w:lang w:eastAsia="en-NZ"/>
              </w:rPr>
              <w:t>There is sufficient staff on duty in the dining rooms at meal times to ensure appropriate assistance is available to residents as needed. The dining rooms are clean, warm, light and airy to enhance the eating experience.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findings in consultation with the resident and/or family/whanau, informs the care plan and assists in identifying the required support the resident needs to meet their goals and desired outcomes.  A previous corrective action requirement for care planning to document the specific support the resident requires to meet desired outcomes in relation to wound care, insulin management and seizure management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evidence service integration with progress notes, activities notes, and medical and allied health professionals’ notations clearly written, informative and relevant.  Any change in care required is documented and verbally passed on to those concerned. </w:t>
            </w:r>
          </w:p>
          <w:p w:rsidR="00EB7645" w:rsidRPr="00BE00C7" w:rsidP="00BE00C7">
            <w:pPr>
              <w:pStyle w:val="OutcomeDescription"/>
              <w:spacing w:before="120" w:after="120"/>
              <w:rPr>
                <w:rFonts w:cs="Arial"/>
                <w:b w:val="0"/>
                <w:lang w:eastAsia="en-NZ"/>
              </w:rPr>
            </w:pPr>
            <w:r w:rsidRPr="00BE00C7">
              <w:rPr>
                <w:rFonts w:cs="Arial"/>
                <w:b w:val="0"/>
                <w:lang w:eastAsia="en-NZ"/>
              </w:rPr>
              <w:t>Care plans are evaluated three monthly or more frequently as the resident's condition dictated.  Interviews and documentation verified resident and family/whanau involvement.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observations and interviews provided evidence that one of the nine residents’ reviewed was not receiving the required care to meet their needs. A previous corrective action requirement around wound care, insulin, and seizure management and assisting a resident to self-administer medications, has been addressed.</w:t>
            </w:r>
          </w:p>
          <w:p w:rsidR="00EB7645" w:rsidRPr="00BE00C7" w:rsidP="00BE00C7">
            <w:pPr>
              <w:pStyle w:val="OutcomeDescription"/>
              <w:spacing w:before="120" w:after="120"/>
              <w:rPr>
                <w:rFonts w:cs="Arial"/>
                <w:b w:val="0"/>
                <w:lang w:eastAsia="en-NZ"/>
              </w:rPr>
            </w:pPr>
            <w:r w:rsidRPr="00BE00C7">
              <w:rPr>
                <w:rFonts w:cs="Arial"/>
                <w:b w:val="0"/>
                <w:lang w:eastAsia="en-NZ"/>
              </w:rPr>
              <w:t>All residents and family/whanau members, with one exception, expressed satisfaction with the care provided.</w:t>
            </w:r>
          </w:p>
          <w:p w:rsidR="00EB7645" w:rsidRPr="00BE00C7" w:rsidP="00BE00C7">
            <w:pPr>
              <w:pStyle w:val="OutcomeDescription"/>
              <w:spacing w:before="120" w:after="120"/>
              <w:rPr>
                <w:rFonts w:cs="Arial"/>
                <w:b w:val="0"/>
                <w:lang w:eastAsia="en-NZ"/>
              </w:rPr>
            </w:pPr>
            <w:r w:rsidRPr="00BE00C7">
              <w:rPr>
                <w:rFonts w:cs="Arial"/>
                <w:b w:val="0"/>
                <w:lang w:eastAsia="en-NZ"/>
              </w:rPr>
              <w:t>There were sufficient supplies of equipment available that complied with best practice guidelines and meet the residents’ needs.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are assessed on admission to ascertain their needs and appropriate activity and social requirements. Activities assessments are analysed to develop an activities programme that is meaningful to the residents. The planned monthly activities programme sighted matches the skills, likes, dislikes and interests evidenced in assessment data.  Activities reflect residents’ goals, ordinary patterns of life and include normal community activities.  Family/whanau and friends are welcome to attend all activities. Group activities are developed according to the needs and preferences of the residents who choose to participate, and this is an area identified as one of continuous improvement. </w:t>
            </w:r>
          </w:p>
          <w:p w:rsidR="00EB7645" w:rsidRPr="00BE00C7" w:rsidP="00BE00C7">
            <w:pPr>
              <w:pStyle w:val="OutcomeDescription"/>
              <w:spacing w:before="120" w:after="120"/>
              <w:rPr>
                <w:rFonts w:cs="Arial"/>
                <w:b w:val="0"/>
                <w:lang w:eastAsia="en-NZ"/>
              </w:rPr>
            </w:pPr>
            <w:r w:rsidRPr="00BE00C7">
              <w:rPr>
                <w:rFonts w:cs="Arial"/>
                <w:b w:val="0"/>
                <w:lang w:eastAsia="en-NZ"/>
              </w:rPr>
              <w:t>Residents’ meetings are held monthly.  Meeting minutes and satisfaction surveys provide evidence that the activities programme is discussed and that management are responsive to requests.  Interviews verify feedback is sought and satisfaction with the activities offered.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care is evaluated daily and reported in the progress notes. If any change is noted it is reported to the RN.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Formal care plan evaluations, following reassessment to measure the degree of a resident’s response in relation to desired outcomes and goals occur every three months or as residents’ needs change, and are carried out by the RN. Where progress is different from expected, the service is seen to respond by initiating changes to the service delivery plan. </w:t>
            </w:r>
          </w:p>
          <w:p w:rsidR="00EB7645" w:rsidRPr="00BE00C7" w:rsidP="00BE00C7">
            <w:pPr>
              <w:pStyle w:val="OutcomeDescription"/>
              <w:spacing w:before="120" w:after="120"/>
              <w:rPr>
                <w:rFonts w:cs="Arial"/>
                <w:b w:val="0"/>
                <w:lang w:eastAsia="en-NZ"/>
              </w:rPr>
            </w:pPr>
            <w:r w:rsidRPr="00BE00C7">
              <w:rPr>
                <w:rFonts w:cs="Arial"/>
                <w:b w:val="0"/>
                <w:lang w:eastAsia="en-NZ"/>
              </w:rPr>
              <w:t>A short term care plan is initiated for short term concerns, such as infections, wound care, changes in mobility and the resident’s general condition. Short term care plans are reviewed daily, weekly or fortnightly as indicated by the degree of risk noted during the assessment process. Interviews verified residents and family/whanau are included and informed of all changes.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manager advises there have been no alterations to the building since the last audit and none were observed.  The current building Warrant of Fitness is displayed in the main entrance and expires on 15 January 2016.</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rooms where rest home and hospital care is provided, the rooms are large and of a sufficient size to accommodate any mobility equipment the residents may require. The environment has been purpose built as an aged care facility and is maintained appropriately.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staff are provided with education on infection prevention and control principals through the facility’s training programme. The clinical services manager is the infection control coordinator and has current and relevant infection control training appropriate for this role. Evidence of this was confirmed through sampling of personnel files. This addresses a previous area for improvement.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 line with the infection prevention and control policy and procedures, monthly surveillance is occurring.  This is collated each month and analysed to identify any significant trends or possible causative factors.  Incidents of infections are entered into the company’s benchmarking programme with monthly graphs provided to highlight results and evaluate the effectiveness of the programme. These are discussed at the quality meeting and data presented at staff meetings. Any ongoing and corrective actions required are discussed and implemented as evidenced by meeting records, infection control records and staff interviews.  Any immediate action required is presented to staff at shift hand over, at the time it occurs.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UCG has a suite of policies and procedures to guide facilities in the management of restraints and enablers, should these be required by residents. The clinical services manager was interviewed on the day of the audit and the restraint coordinator interviewed by telephone as she was not rostered to work. There is a philosophy of restraint minimisation at Ultimate Care Rhapsody and there are systems and processes in place so that should restraints or enablers be required they can be used.  Other staff members interviewed were familiar with the restraint policies, the voluntary use of enablers and the processes to be followed should either be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approval group meets regularly, and any restraint use is reported and monitored through this group, the quality group and at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two residents who use enablers and these files were reviewed. All documentation and records relating to their enablers is current, is in line with the organisation’s procedures and use of the enablers is reviewed by the restraint approval group.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236"/>
        <w:gridCol w:w="1280"/>
        <w:gridCol w:w="7669"/>
        <w:gridCol w:w="1449"/>
        <w:gridCol w:w="13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Documentation, interviews and observation evidenced the resident was not receiving the required care to meet their needs. The facility and clinical manager responded immediately to these concerns. Discussion with the family was initiated.  Appropriate interventions were documented and information passed on to care staff and RNs at handover.  Follow up the next day ensured the concerns had been addressed and the care provided met the resident’s needs. This is rated as a low risk, as it was evidenced in one of nine residents’ reviewed, and was promptly attended to.</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One of nine care plans did not describe the interventions required to meet the resident’s comfort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receive the assistance required to meet their ongoing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04"/>
        <w:gridCol w:w="1280"/>
        <w:gridCol w:w="8302"/>
        <w:gridCol w:w="245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implemented after eight residents expressed a desire to participate in a project to support the neonatal unit by creating and putting together packs of items for premature babies. Some residents knit, one resident sews the bags from materials donated to put the items in and some residents pack the items into the bags. Resident’s arrange regular outings to the local hospice shop to access any materials required and contact businesses to source baby products if they are running short.  Families assist with knitting or sourcing supplies. The group has now more than doubled in size. A visit from a member of the neonatal unit inspires them with the stories of the babies they have helped. A recent newspaper article has acknowledged the work these residents do.  The residents have verbalised how they feel valued by being involved and contributing to something worthwhile.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 quality initiative was identified and implemented in response to an expressed interest by some residents, at a residents’ meeting.   A formal review of the initiative has identified increased resident satisfaction and feelings of self-worth, following its implementation.</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Melody Enterprises Limited</w:t>
    </w:r>
    <w:bookmarkEnd w:id="58"/>
    <w:r>
      <w:rPr>
        <w:rFonts w:cs="Arial"/>
        <w:sz w:val="16"/>
        <w:szCs w:val="20"/>
      </w:rPr>
      <w:tab/>
      <w:t xml:space="preserve">Date of Audit: </w:t>
    </w:r>
    <w:bookmarkStart w:id="59" w:name="AuditStartDate1"/>
    <w:r>
      <w:rPr>
        <w:rFonts w:cs="Arial"/>
        <w:sz w:val="16"/>
        <w:szCs w:val="20"/>
      </w:rPr>
      <w:t>15 October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