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By The Lake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By The Lake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October 2015</w:t>
      </w:r>
      <w:bookmarkEnd w:id="7"/>
      <w:r w:rsidRPr="009418D4">
        <w:rPr>
          <w:rFonts w:cs="Arial"/>
        </w:rPr>
        <w:tab/>
        <w:t xml:space="preserve">End date: </w:t>
      </w:r>
      <w:bookmarkStart w:id="8" w:name="AuditEndDate"/>
      <w:r w:rsidR="00A4268A">
        <w:rPr>
          <w:rFonts w:cs="Arial"/>
        </w:rPr>
        <w:t>28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by the Lake is able to provide rest home level care for up to 18 residents in serviced apartments within the retirement village complex.  On the day of the audit, there were eight residents in the apartments receiving rest home level of care.  The service is managed by a village manager/registered nurse who is supported by a regional operations manager, office manager, registered nurse and care team.  The residents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management, general practitioner and staff.</w:t>
      </w:r>
    </w:p>
    <w:p w:rsidRPr="00A4268A">
      <w:pPr>
        <w:spacing w:before="240" w:line="276" w:lineRule="auto"/>
        <w:rPr>
          <w:rFonts w:eastAsia="Calibri"/>
        </w:rPr>
      </w:pPr>
      <w:r w:rsidRPr="00A4268A">
        <w:rPr>
          <w:rFonts w:eastAsia="Calibri"/>
        </w:rPr>
        <w:t xml:space="preserve">Environmental improvements include ongoing refurbishment of apartments and the communal areas.   </w:t>
      </w:r>
    </w:p>
    <w:p w:rsidRPr="00A4268A">
      <w:pPr>
        <w:spacing w:before="240" w:line="276" w:lineRule="auto"/>
        <w:rPr>
          <w:rFonts w:eastAsia="Calibri"/>
        </w:rPr>
      </w:pPr>
      <w:r w:rsidRPr="00A4268A">
        <w:rPr>
          <w:rFonts w:eastAsia="Calibri"/>
        </w:rPr>
        <w:t>There were no previous findings from the certification audit.</w:t>
      </w:r>
    </w:p>
    <w:p w:rsidRPr="00A4268A">
      <w:pPr>
        <w:spacing w:before="240" w:line="276" w:lineRule="auto"/>
        <w:rPr>
          <w:rFonts w:eastAsia="Calibri"/>
        </w:rPr>
      </w:pPr>
      <w:r w:rsidRPr="00A4268A">
        <w:rPr>
          <w:rFonts w:eastAsia="Calibri"/>
        </w:rPr>
        <w:t>This audit identified improvements required around corrective actions, performance appraisals, documented interventions, activity plans and aspects of medicine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families are kept informed on all aspects of the service and resident health.  Residents and their family are provided with information on the complaints process on admission.  Complaints are managed in a timely manner.  Staff are aware of the complaints process and to whom they should direct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village manager/registered nurse is responsible for the day-to-day operations of the facility.  She has been in the role eight weeks and completed a Summerset management orientation and leadership course.  Summerset quality management processes are reflected in organisational and service business plans, goals and objectives, and policies.  A risk management programme is in place, which includes a risk management plan, incident and accident reporting, and health and safety processes.  Staff document adverse, unplanned and untoward events.  </w:t>
      </w:r>
    </w:p>
    <w:p w:rsidRPr="00A4268A">
      <w:pPr>
        <w:spacing w:before="240" w:line="276" w:lineRule="auto"/>
        <w:rPr>
          <w:rFonts w:eastAsia="Calibri"/>
        </w:rPr>
      </w:pPr>
      <w:r w:rsidRPr="00A4268A">
        <w:rPr>
          <w:rFonts w:eastAsia="Calibri"/>
        </w:rPr>
        <w:t xml:space="preserve">Residents receive appropriate services from suitably qualified staff.  Recruitment is managed in accordance with good employment practice, meeting legislative requirements.  An orientation programme is in place for new staff with ongoing education and training provided.   </w:t>
      </w:r>
    </w:p>
    <w:p w:rsidRPr="00A4268A">
      <w:pPr>
        <w:spacing w:before="240" w:line="276" w:lineRule="auto"/>
        <w:rPr>
          <w:rFonts w:eastAsia="Calibri"/>
        </w:rPr>
      </w:pPr>
      <w:r w:rsidRPr="00A4268A">
        <w:rPr>
          <w:rFonts w:eastAsia="Calibri"/>
        </w:rPr>
        <w:t xml:space="preserve">There are adequate numbers of staff on duty to ensure residents are safe.  A full-time registered nurse is employed, with 24 hour on call shared with the village manager.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completed the assessments, resident centred care plans and evaluations within the required timeframes.  Risk assessment tools and monitoring forms were available and implemented.  Resident care plans are individualised.  </w:t>
      </w:r>
    </w:p>
    <w:p w:rsidRPr="00A4268A" w:rsidP="00621629">
      <w:pPr>
        <w:spacing w:before="240" w:line="276" w:lineRule="auto"/>
        <w:rPr>
          <w:rFonts w:eastAsia="Calibri"/>
        </w:rPr>
      </w:pPr>
      <w:r w:rsidRPr="00A4268A">
        <w:rPr>
          <w:rFonts w:eastAsia="Calibri"/>
        </w:rPr>
        <w:t xml:space="preserve">A recreational therapist develops and provides a four day a week activity programme.  Community links are maintained.  There is volunteer involvement, visiting entertainers and outings.  </w:t>
      </w:r>
    </w:p>
    <w:p w:rsidRPr="00A4268A" w:rsidP="00621629">
      <w:pPr>
        <w:spacing w:before="240" w:line="276" w:lineRule="auto"/>
        <w:rPr>
          <w:rFonts w:eastAsia="Calibri"/>
        </w:rPr>
      </w:pPr>
      <w:r w:rsidRPr="00A4268A">
        <w:rPr>
          <w:rFonts w:eastAsia="Calibri"/>
        </w:rPr>
        <w:t xml:space="preserve">Staff responsible for the administration of medications complete annual medication competencies and education.  All medication charts had photo identification and allergy status.   </w:t>
      </w:r>
    </w:p>
    <w:p w:rsidRPr="00A4268A" w:rsidP="00621629">
      <w:pPr>
        <w:spacing w:before="240" w:line="276" w:lineRule="auto"/>
        <w:rPr>
          <w:rFonts w:eastAsia="Calibri"/>
        </w:rPr>
      </w:pPr>
      <w:r w:rsidRPr="00A4268A">
        <w:rPr>
          <w:rFonts w:eastAsia="Calibri"/>
        </w:rPr>
        <w:t xml:space="preserve">The food service is contracted with all meals prepared on-site.  Resident's individual dietary needs are identified and accommodated.  Staff have attended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documented policies and procedures around restraint use and use of enablers.  There were no restraints or enablers in use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were appropriate for the size, complexity and degree of risk associated with the service.  The infection control coordinator (registered nurse) monitors infection rates.  Surveillance activities include audits of the facility, hand hygiene and surveillance of infection control events and infections.  Staff receive ongoing training on infection control.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75"/>
        <w:gridCol w:w="1280"/>
        <w:gridCol w:w="95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Residents confirmed their understanding of the complaints process.  Six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complaints register includes verbal and written complaints.  There is evidence to confirm that the one complaint received in 2014 and one in 2015 were managed in a timely manner, including acknowledgement, investigation, timelines, corrective actions when required and resolutions.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gives a comprehensive range of information regarding the scope of service provided to the resident and their family on entry to the service and any items they have to pay that is not covered by the agreement.  An interpreter is provided as required.  Regular contact is maintained with family, including if an incident or care/health issue arises as documented on accident/incident forms and family consultation record in the resident files.  No relatives were available for interview during the audit.  Four residents interviewed stated they were well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monthly residents meetings where any issues or concerns to residents are able to be discussed.  The village manager has introduced a monthly manager’s forum/morning tea in the cafe with residents.  This forum was observed to be well attended and interactive.  Bi-monthly newsletters are sent out to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Lake is certified to provide rest home level care for up to 18 residents in serviced care apartments.  An additional room is utilised for respite care.  On the day of the audit, there were eight rest home residents and no residents on respite care.  The service provides home based services to clients in the care apartments and village.  There is a retirement village attached as part of the complex, with overall management of the site provided by a village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strategic plan is in place for the organisation. The 2014 business plan has been reviewed.  The 2015 business plan for the service is linked to the strategic plan and includes annual goals and objectives around health and safety, marketing and community links.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clinical quality manager oversees quality.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role eight weeks, has had 12 years previous experience as a business care manager in aged care and holds a diploma in business management.  She is a registered nurse with a current practicing certificate and has completed her orientation, first aid certificate and two day leadership programme with Summerset.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office manager supports the village manager.  A full-time registered nurse was appointed two months ago after completing the competency assessment programme in June 2015.  The service has been actively recruiting for a clinical nurse leader.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is in place.  Policies and procedures reflect evidence of regular reviews as per the document control schedule.  New and/or revised policies are made available for staff to read and sign that they have read and understand the changes.  Village managers are responsible for policy implementation as directed from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of quality and risk data includes (but is not limited to) residents’ falls, infection rates, and pressure areas.  Data is collated and benchmarked against other Summerset facilities to identify trends and quality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care satisfaction survey is conducted annually.  Results for 2015 show an overall satisfaction-rate of 92%.  An analysis and action plan has been developed for identified areas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internal audits as per the annual audit programme.  Not all corrective action plans developed because of internal quality activities have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who has completed stage one and two health and safety training, oversees the health and safety programme.  Health and safety discussion and quality data is incorporated into the monthly quality improvement meetings (minutes sighted).  Staff complete hazard identification forms for identified/potential hazards.  A current hazard register is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comprehensive set of data relating to adverse, unplanned and untoward events.  This includes the collection of incident and accident information.  The reporting system is integrated into the electronic quality and risk management programme (SWAY – Summerset Way).  Incidents and accidents are reported on the incident forms.  The registered nurse was notified in a timely manner as evidenced in the progress notes and accident/incident form on the 12 forms viewed in resident files.  The incidents forms are then reviewed and investigated by the village manager.  If risks are identified, these are processed as hazards.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confirmed their awareness of statutory requirements in relation to essential notification.  There have been no outbreaks or essential notifications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the village manager/RN and full-time RN are current.  Five staff files were reviewed (three caregivers and two registered nurses).  Evidence of signed employment contracts, job descriptions, orientation, and training was available for sighting.  Annual performance appraisals have not been conducted annually for all staff files reviewed.  Newly appointed staff complete an orientation that is specific to their job description.  Care staff interviewed described the orientation programme that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annual training schedule for in-service education that links with policy reviews, internal audits and Careerforce modules and on-line training.  External training is available for RNs.  The education has been implemented and attendance recorded.  Staff members who are unable to attend education are required to read the education note.  The service has a company Careerforce assessor.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complete competencies relevant to their roles.  The service has access to an organisational InterRAI trained RN for the assessment of all new admissions.  The RN is scheduled to attend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 full-time registered nurse is on duty Sunday to Thursday during the day.  The village manager is full-time Monday to Friday.  Both RNs share the on-call.  There are two care staff on duty for mornings, afternoons and night shift.  Home-based support services are provided by one of the staff on duty allocated to the personal cares.  There is at least one staff member on duty at the care centre at all times.  Staff reported that staffing levels and the skill mix was appropriate and safe.  Residents advised that they felt there was sufficient staffing.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that follow recognised standards and guidelines for safe medicine management.  The RNs and designated caregivers, who are responsible for the administration of medications, complete annual medication competencies and education.  Education has been completed for the implementation of a new electronic medication system being introduced within the next week.  All incoming medications are checked against the medication charts.  Standing orders are not used.  There was a self-medication competency and monitoring in place for one resident who was self-medicating.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 medication charts were reviewed.  Medication charts have photograph identification and allergy status.  The prescribing of regular and prn medications meets legislative requirements.  Shortfalls were identified around the administration of one ‘as required’ medication and GP medication chart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provision of the meal service is contracted to an external company with all meals cooked on-site.  The dietitian has reviewed the summer menu (in place).  Meals are transported in a bain marie to the dining room.  There are alternative meal options available and resident likes/dislikes and preferences are known and accommodated.  Special diets include gluten free, texture modified and diabetic desserts.  The chef manager receives a dietary profile for each resident and is notified of any dietary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well equipped.  The fridge, freezer and dishwasher have daily temperatures recorded.  End cooked food temperatures are recorded daily.  Cleaning schedules are maintained.  Chemicals are stored safely when not in use.  Staff were observed wearing correct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Staff working in the kitchen have food handling certificates and chemical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feedback on food services through regular resident meetings.  There are weekly village manager/chef manager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their needs were being met.  There is documented evidence on the consultation record of relatives being informed of any health changes, GP visits and care plan reviews.  When a resident's condition alters, the registered nurses initiate a review and if required, GP or specialist consultation.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  Continence products are available and residents’ files include a urinary continence assessment, bowel management, and continence products identified for day use, night use, and other management.  Specialist continence advice is available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an initial wound assessment and an ongoing assessment and treatment plan in place for one resident with a skin tear.  There were no other wounds.  There is access to a wound nurse specialist if required.   </w:t>
            </w:r>
          </w:p>
          <w:p w:rsidR="00EB7645" w:rsidRPr="00BE00C7" w:rsidP="00BE00C7">
            <w:pPr>
              <w:pStyle w:val="OutcomeDescription"/>
              <w:spacing w:before="120" w:after="120"/>
              <w:rPr>
                <w:rFonts w:cs="Arial"/>
                <w:b w:val="0"/>
                <w:lang w:eastAsia="en-NZ"/>
              </w:rPr>
            </w:pPr>
            <w:r w:rsidRPr="00BE00C7">
              <w:rPr>
                <w:rFonts w:cs="Arial"/>
                <w:b w:val="0"/>
                <w:lang w:eastAsia="en-NZ"/>
              </w:rPr>
              <w:t>Interventions in long-term care plans were not completed for residents with weight loss.  The service has identified a shortfall around weight management and has purchased chair scales as part of the action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recreational therapist for 15 hours per week Monday to Thursday to provide an activity programme for residents in the care apartments.  The current recreational therapist has been in the role since July 2015 and receives support from a diversional therapist from another Summerset facility and from head office.     </w:t>
            </w:r>
          </w:p>
          <w:p w:rsidR="00EB7645" w:rsidRPr="00BE00C7" w:rsidP="00BE00C7">
            <w:pPr>
              <w:pStyle w:val="OutcomeDescription"/>
              <w:spacing w:before="120" w:after="120"/>
              <w:rPr>
                <w:rFonts w:cs="Arial"/>
                <w:b w:val="0"/>
                <w:lang w:eastAsia="en-NZ"/>
              </w:rPr>
            </w:pPr>
            <w:r w:rsidRPr="00BE00C7">
              <w:rPr>
                <w:rFonts w:cs="Arial"/>
                <w:b w:val="0"/>
                <w:lang w:eastAsia="en-NZ"/>
              </w:rPr>
              <w:t>The programme is planned a month in advance and includes activities that are appropriate to the residents’ interests and abilities.  Links are maintained with the community.  Interdenominational church services are held regularly.  Several volunteers are involved in activities including reading, poetry and exercises.  The care staff ensure activities are provided in the weekends as per the programme.  Activity plans have not been completed for all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commented positively on the activities offered.  Residents have the opportunity to provide feedback on the programme at the monthly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 centred care plans.  The registered nurses evaluate all initial care plans within three weeks of admission.  Written evaluations were completed in all files sampled.  There is evidence of multi-disciplinary team involvement in the reviews.  Short-term care plans had been evaluated by the RN and either resolved or transferred to the long-term care plan for ongoing problems.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that expires 28 November 2015 is posted in a visible location.  There has been ongoing upgrading of furnishings in the communal lounge, sunroom and dining room.  Twelve rooms have been refurbished in the past year.  Furniture is being replaced that is appropriate for rest home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monitoring is the responsibility of the infection control coordinator (registered nurse).  The infection control policy describes routine monthly infection surveillance and reporting.  Monthly surveillance activities are appropriate to the acuity, risk and needs of the residents.  There have been no outbreaks.  Infection types and numbers are entered into the ‘SWAY’ database, which generates a monthly analysis of the data.  The analysis is reported to the monthly quality improvement meetings, which includes infection control.  Infection control is discussed at management meetings and staff handovers.  Organisational benchmarking occurs against facilities of similar size.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which were last reviewed in March 2014.  The village manager is overseeing the restraint coordinator role until the appointment of a clinical nurse leader.  There were no residents using enablers or restraints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received training around restraint minimisation and the management of challenging behaviour and completed restraint competencies.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20"/>
        <w:gridCol w:w="1280"/>
        <w:gridCol w:w="4218"/>
        <w:gridCol w:w="4131"/>
        <w:gridCol w:w="15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2015 internal audit programme that includes clinical, environmental, health and safety, and infection control audits that have been completed as per schedule.  Corrective actions have not been developed for all audit deficits or when opportunities for improvements have been identified.  Staff are informed of audit findings and quality initiatives through the quality improvement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have not been raised for a number of 2015 audits with partial compliance.  Examples include medication audit (February and August), care plan evaluations (February and June), safe manual handling and security audits.  Where corrective actions have been raised, these do not always evidence follow-up and sign-off of resolution (eg, recreation and medicine management audits).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corrective action plans are raised for audit partial and non-compliances.  Ensure all corrective actions are followed-up and signed-off as resolved.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schedule that is being implemented and covers more than eight hours annually.  Opportunistic education is provided in addition to mandatory training topics.  Staff provide feedback on training at the facility meetings.  Individual training and education needs are discussed as part of the performance appraisal system.  Three of five staff files contained an annual performance appraisal.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appraisals were overdue as of March 2015 for two out of five staff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appraisals are conducted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eight medication charts evidenced three monthly GP review.  All regular and ‘as required’ medications charted met legislative prescribing requirements.  Signing sheets reviewed for regular medications corresponded with the medication chart.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of eight medication charts did not evidence three monthly GP review; ii) One ‘as required’ medication prescription was for two weeks only.  Staff had continued to administer the medication beyond the two-week period.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medication charts are reviewed at least three monthly by the GP; ii) Ensure ‘as required’ medication is administered as per the prescription.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Risk assessment tools for continence, falls, pressure area, pain and dietary profiles were completed on admission in the five resident files reviewed.  Risk assessments are reviewed at least six monthly or earlier for any changes in health status.  Short-term care plans were in place for short-term/acute needs.  Monitoring forms such as behaviour charts and pain charts were in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centred care plans for two residents with identified weight loss did not reflect the resident’s current weight and nutritional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care plans document interventions for weight loss.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recreational therapist has completed an activity assessment and communication assessment in consultation with the resident/family in five of five resident files reviewed.  Monthly progress notes are maintained.  Three of five residents have activity plans completed, however, these have not been reviewed six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are no activity plans in place for two of the five resident files reviewed; ii) The activity plans for three residents have not been reviewed at the same time as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all residents have an individualised activity plan in place; ii) Ensure activity plans are reviewed at the same time as the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By The Lake</w:t>
    </w:r>
    <w:bookmarkEnd w:id="58"/>
    <w:r>
      <w:rPr>
        <w:rFonts w:cs="Arial"/>
        <w:sz w:val="16"/>
        <w:szCs w:val="20"/>
      </w:rPr>
      <w:tab/>
      <w:t xml:space="preserve">Date of Audit: </w:t>
    </w:r>
    <w:bookmarkStart w:id="59" w:name="AuditStartDate1"/>
    <w:r>
      <w:rPr>
        <w:rFonts w:cs="Arial"/>
        <w:sz w:val="16"/>
        <w:szCs w:val="20"/>
      </w:rPr>
      <w:t>27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