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Rotorua Continuing Care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Rotorua Continuing 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 Aroha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2015</w:t>
      </w:r>
      <w:bookmarkEnd w:id="7"/>
      <w:r w:rsidRPr="009418D4">
        <w:rPr>
          <w:rFonts w:cs="Arial"/>
        </w:rPr>
        <w:tab/>
        <w:t xml:space="preserve">End date: </w:t>
      </w:r>
      <w:bookmarkStart w:id="8" w:name="AuditEndDate"/>
      <w:r w:rsidR="00A4268A">
        <w:rPr>
          <w:rFonts w:cs="Arial"/>
        </w:rPr>
        <w:t>20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 Aroha Home &amp; Hospital referred to as Whare Aroha can provide care for up to 78 residents requiring care at either rest home, dementia, medical or hospital level, with 65 beds occupied on the days of audit. Of the 78 residents, 11 are under the age of 65 years.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general manager is responsible for the overall management of the facility and is supported by the operations and nurse managers. Service delivery is monitored.</w:t>
      </w:r>
    </w:p>
    <w:p w:rsidRPr="00A4268A">
      <w:pPr>
        <w:spacing w:before="240" w:line="276" w:lineRule="auto"/>
        <w:rPr>
          <w:rFonts w:eastAsia="Calibri"/>
        </w:rPr>
      </w:pPr>
      <w:r w:rsidRPr="00A4268A">
        <w:rPr>
          <w:rFonts w:eastAsia="Calibri"/>
        </w:rPr>
        <w:t xml:space="preserve">Improvements required at the last certification audit to training for staff around restraint and to the medication system have been addressed. An improvement continues to be required to identification of resident needs and recording of actions to manage the needs. </w:t>
      </w:r>
    </w:p>
    <w:p w:rsidRPr="00A4268A">
      <w:pPr>
        <w:spacing w:before="240" w:line="276" w:lineRule="auto"/>
        <w:rPr>
          <w:rFonts w:eastAsia="Calibri"/>
        </w:rPr>
      </w:pPr>
      <w:r w:rsidRPr="00A4268A">
        <w:rPr>
          <w:rFonts w:eastAsia="Calibri"/>
        </w:rPr>
        <w:t>This surveillance audit identified improvements required to the following: family being informed of incidents, corrective action planning, the risk management programme, implementation of the training and attendance of staff at training sessions, calibration of medical equipment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This knowledge is incorporated into their daily work duties and care for the residents. Information regarding the complaints process is available to residents and their family. Complaints reviewed are investigated with documentation completed and stored in the complaints folder. Staff communicate with residents and family members with documentation confirming this for some incidents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partially implemented the documented quality and risk management system that supports the provision of clinical care and support. Policies are reviewed and monthly reports to the board allow for the monitoring of service delivery. Benchmarking reports include clinical indicators, incidents/accidents, infections and complaints with an internal audit programme implemented. Corrective action plans are documented at times and there is some evidence of resolution of issues when these are identified. There is an electronic database to record risk with risks and controls documented.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employment. Staff in the dementia unit (safe care unit) are continuing to be trained in supporting and caring for residents with dementia. Further implementation of the training plan and improved attendance at training for staff is required. The previous improvement required around training around restraint has been met.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into the service is facilitated in a competent, timely and respectful manner. The initial care plan is utilised as a guide for all staff while the long term care plan is developed over the first three weeks of admission. Long term care plans are reviewed every six months, are individualised and risk assessments are completed. Residents’ response to treatment is evaluated and documented. The residents and families interviewed expressed satisfaction with the activities provided by the lifestyle coordinator. </w:t>
      </w:r>
    </w:p>
    <w:p w:rsidRPr="00A4268A" w:rsidP="00621629">
      <w:pPr>
        <w:spacing w:before="240" w:line="276" w:lineRule="auto"/>
        <w:rPr>
          <w:rFonts w:eastAsia="Calibri"/>
        </w:rPr>
      </w:pPr>
      <w:r w:rsidRPr="00A4268A">
        <w:rPr>
          <w:rFonts w:eastAsia="Calibri"/>
        </w:rPr>
        <w:t>Medicine management policies and procedures are documented and residents receive medicines in a timely manner. The service implemented the Medimap system for medicines management. The general practitioner completes medical reviews of residents and medicines. Medication competencies are completed annually for all staff who administer medications. The facility utilises four weekly rotating summer and winter menus reviewed by a dietitian.</w:t>
      </w:r>
    </w:p>
    <w:p w:rsidRPr="00A4268A" w:rsidP="00621629">
      <w:pPr>
        <w:spacing w:before="240" w:line="276" w:lineRule="auto"/>
        <w:rPr>
          <w:rFonts w:eastAsia="Calibri"/>
        </w:rPr>
      </w:pPr>
      <w:r w:rsidRPr="00A4268A">
        <w:rPr>
          <w:rFonts w:eastAsia="Calibri"/>
        </w:rPr>
        <w:t>Improvements are required to behavioural, care and activity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they arise. Residents and family interviewed describe the environment as appropriate with indoor and outdoor areas that meet their needs. Heating for the service is provided by geothermal energy with gas available in an emergency. An improvement is required to calibration of medical equipment. </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Policies and procedures comply with the standard for restraint minimisation and safe practice. Improvements are required to the restraint register.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reviewed annually for its continuing effectiveness and appropriateness. Staff members were able to explain how to break the chain of infection. There are adequate sanitary gels and hand washing facilities for staff, visitors and residents. Infections are investigated and the infection management process is appropriate. Antibiotics are prescribed according to sensitivity testing. The surveillance data is collected monthly for benchmarking.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9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Health and Disability Commissioner (HDC) Code of Health and Disability Services Consumers' Rights (the Code) and include timeframes for responding to a complaint. Complaint forms are available in the facility. Family and residents interviewed know where they can get a form from.</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 place includes relevant information to track the complaint. Evidence relating to each lodged complaint is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lodged in 2015 were selected for review. There is documented evidence of time periods being met for responding to these complaints with complainants happy with the outcome in each 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with the Health and Disability Commission (HDC) or other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Family are expected to be informed if the resident has an incident, accident, a change in health or a change in needs. An improvement is required to documentation that family have been informed.</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as recorded in the clinical notes. Interviews with family members confirm they are kept informed. Family confirm that they are invited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There are staff who can interpret in some languages including Dutch and Te reo Māori. Staff confirm that there are no residents requiring the use of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annual training around connecting with people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communicating with residents who have dementia in a way that allows choices and instigates discussions.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 Aroha Home and Hospital is owned and operated by the Rotorua Continuing Care Trust. The organisation's purpose, values, scope, direction and goals are identified in the business plan 2014-2016. The service uses the Eden Alternative Philosophy of Care. </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and risk management plan document the organisation’s quality goals including goals around health and safety, infection control, staffing, risks and quality indicators. The plan sets goals and objectives and these are reviewed monthly with a report to the board.</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provides operational management and has been in this position for three years. The general manager has a postgraduate diploma in management, a diploma in business studies and a graduate diploma in community health. The general manager is supported by the operations manager, who is a registered nurse with a masters in health practice and pervious experience as a director of nursing for seven years. The nurse manager provides clinical oversight and has been in the role for a year. Managers have at least eight hours of training a year, relevant to the role they are 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 Aroha has a documented quality and risk management framework that guides practice. Benchmarking with other similar providers through an external agency has been started.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with staff able to describe practice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and some corrective action plans are documented, with some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board; health and safety; falls prevention; restraint; quality and team; staff; clinical. Meetings are held quarterly with resident and family. All staff interviewed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also in place for the service, which includes a documented hazard management programme and a hazard register for each part of the service. The risks including hazards are documented electronically with controls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family. The survey completed in 2015 indicates that residents and family are satisfied or very satisfied with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situations in which the service would need to report and notify statutory authorities, including police attending the facility, unexpected deaths, critical incidents and infectious disease outbreaks. Times when authorities have had to be notified are documented and retained on the relevant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Information gathered is regularly shared at monthly meetings with benchmarking of incidents just beginning.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podiatrist and physiotherapist. Staff files include employment documentation such as job descriptions, contracts and appointment documentation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Criminal vetting is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available for staff and staff files indicate that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training plan for 2015 is documented, with some training provided as per the plan. All staff have attended restraint and manual handling training and the improvement required at the previous audit has been met. There is low attendance at other training. Registered nurses have at least eight hours of clinical training a year. Staff interviewed are knowledgeable about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working in the safe care unit have either completed their dementia training or are completing this. There are other staff in the service who have completed dementia training who can provide support in the unit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for the safe care unit and rest home services, which are located on the ground floor, and the hospital service located on the upper floor. There is always a registered nurse on duty, 24 hours a day, with the nurse manager providing oversight of care in the safe care unit and rest home. The caregiver on duty overnight carries a portable phone and can access another staff member or registered nurse when required. Staff confirmed that staff come to the unit immediately if rung. Registered nurses are rostered for 12-hour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policies and procedures are in place, implemented and include processes for safe and appropriate prescribing, dispensing and administration of medicines. The medication areas are free from heat, moisture and light, with medicines stored in original dispensed packs, in a secure manner. Medicine charts listed all medications the resident was taking, including name, dose, frequency and route to be given. The service uses the Medimap system for medicines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Allergies are recorded. All residents had photo identification. Three monthly GP reviews were all completed within the three monthly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policies and procedures are implemented. Medication fridge temperatures are monitored daily. Controlled drugs are kept inside a locked cupboard and the controlled drugs register is current and correct. Unwanted or expired medications are collected by the pharmacy. Medication administration was observed during lunch time in the hospital. The staff member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authorised to administer medications. This requires completion of medication competency testing, in theory and practice. All staff members responsible for medicines management complete annual competencies. Self-administration of medicine policies and procedures are in place. There were no residents who self-administered their own medication. Medicines management training occurs for staff.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a GP using brackets to sign off medicines on the medicines administration chart is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Residents’ dietary profiles are developed on admission and reviewed six monthly, or when resident’s condition changes. There are current residents’ dietary profiles in residents’ files and copies in the kitchen. The kitchen staff are informed if resident's dietary requirements change.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kitchen staff confirm their awareness of the residents’ dietary requirements. Kitchen staff are trained in safe food handling and food safety procedures are adhered to. Residents who require special eating aids are provided for to promote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Supplements are provided to residents with identified weight loss. In interviews, residents stated they are satisfied with the food service. Residents reported their individual preferences are met and adequate food and fluids are provided. The residents’ meeting minutes’ evidence feedback about the food service is positive. The service provides additional food over 24 hour period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organised to facilitate easy use of the folder. The long term care plans identify goals. Goals are realistic, achievable and clearly documented. The service records intervention for the achievement of the goals.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the management of behaviour over 24 hours remains open. However, the service started including a description of how the behaviour of the residents in the safe care unit is best managed over a 24 hour period. The process of how the service got to the conclusion that a resident presenting with certain behaviours and the actions taken to effectively manage these behaviours is not currently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services, meeting most of their assessed needs and desired outcomes. Interventions are documented for each goal in the care plans. Interview with the GP confirmed clinical interventions are effective and appropriate. Interventions from allied health providers are included in the long term care plans such as: the speech language therapist; the occupational therapist;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Multidisciplinary meetings are conducted to discuss and review long term care plans. The initial assessment includes using various risk assessment tools to establish the needs of the new residents, however not all risks as identified during the assessments were reflected in the long term care plans. Records do not show evidence of family and/or the residents contributing to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There is a requirement for improvement relating to all risk assessments having to be reflected in the long term care plan, and all residents’ care plans to be signed, by the resident or their family, to confirm their contribution to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 that independence is encouraged and choices are offered to residents. The lifestyle coordinators (LC) work with the input of an occupational therapist in the planning and implementation of the activities programmes. The service had 11 residents under the age of 65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visit, activities included residents going for an outing, music and one-on-one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requirement for improvement relating to not all residents having completed activity assessments, activity plans, review of activity plans, and residents who are under 65 do not have their additional activities identified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showed long term care plans had six monthly reviews completed. Clinical reviews are documented in the multidisciplinary review (MDR) records, which include input from: the GP; RNs and care givers. Progress notes are completed at every shift. Progress notes reflect daily response to interventions and treatments. 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December 2015).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A maintenance book is kept in each area of the service and staff record any issues. The maintenance staff check the books daily, with documentation completed to confirm that the issues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enough equipment to support care needs, as confirmed by staff interviewed. A test and tag programme is in place, however there are improvements required to calibration of medical equipment. Water is heated through a boiler that uses geothermal energy. A back up gas heating system is available for emergencies to heat the boiler. The geothermal heating is checked monthly and the gas is checked at least annually. Checks are completed by an external company (refer 1.2.3.9).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Quality indicators are reported on monthly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the surveillance programme is that of the nurse manager (NM). Information gathered was clearly documented in the infection log and maintained by the infection control coordinator (ICC). The ICC collects infection control data and collates the surveillance data for benchmarking. The infection control surveillance register included monthly infection logs and antibiotics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used in the facility include lap belts and bedrails. There were seven residents using restraints and four residents using enablers on the days of the on-site audit. The files reviewed for restraint and enabler use showed enabler use was voluntary and the least restrictive option for the resident. Residents who used restraints had risk management plans in place. The restraints were documented in their person centred care plans. There were no restraint related injuries reported. </w:t>
            </w:r>
          </w:p>
          <w:p w:rsidR="00EB7645" w:rsidRPr="00BE00C7" w:rsidP="00BE00C7">
            <w:pPr>
              <w:pStyle w:val="OutcomeDescription"/>
              <w:spacing w:before="120" w:after="120"/>
              <w:rPr>
                <w:rFonts w:cs="Arial"/>
                <w:b w:val="0"/>
                <w:lang w:eastAsia="en-NZ"/>
              </w:rPr>
            </w:pPr>
            <w:r w:rsidRPr="00BE00C7">
              <w:rPr>
                <w:rFonts w:cs="Arial"/>
                <w:b w:val="0"/>
                <w:lang w:eastAsia="en-NZ"/>
              </w:rPr>
              <w:t>Reasons for restraint use were considered and documented in the restraint assessments. The restraint coordinator is the nurse manager (NM). The service has a documented system in place for restraint use, including a restraint register for 2014.</w:t>
            </w:r>
          </w:p>
          <w:p w:rsidR="00EB7645" w:rsidRPr="00BE00C7" w:rsidP="00BE00C7">
            <w:pPr>
              <w:pStyle w:val="OutcomeDescription"/>
              <w:spacing w:before="120" w:after="120"/>
              <w:rPr>
                <w:rFonts w:cs="Arial"/>
                <w:b w:val="0"/>
                <w:lang w:eastAsia="en-NZ"/>
              </w:rPr>
            </w:pPr>
            <w:r w:rsidRPr="00BE00C7">
              <w:rPr>
                <w:rFonts w:cs="Arial"/>
                <w:b w:val="0"/>
                <w:lang w:eastAsia="en-NZ"/>
              </w:rPr>
              <w:t>There is a requirement for improvement relating to the restraint register not being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43"/>
        <w:gridCol w:w="1280"/>
        <w:gridCol w:w="4265"/>
        <w:gridCol w:w="2313"/>
        <w:gridCol w:w="19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 incident forms electronically. Of the 30 incident forms reviewed, 10 included documentation that family had been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of the thirty incident forms reviewed did not include evidence that family have been informed on the incident form. Two of the 20 reviewed were files reviewed by the clinical auditor and both had a progress note documented that stated that family had not been informed despite these being significant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that family have been informed following an incident.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to record corrective action plans is able to be used and there is some evidence of documentation of corrective action plans, with some evidence of resolution of issues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At times, corrective action plans and evidence of resolution is not documented. Examples sighted included those from internal audits and satisfaction surveys.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corrective action plans and evidence of resolution of issues as these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system of recording risks, including hazards. Risks and hazards are entered, with controls put in place to eliminate, isolate or minimise. A risk rating is generated before controls are put in place and another generated after the controls have been entered. A matrix of likelihood of the risk occurring, and the level of seriousness should the risk occur, leads to the risk rating. Controls reviewed are documented appropriately for the risk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risk rating generated does not always drop despite controls being put in place. Three risks identified, for example, where risks were identified as extremely high and moderate did not change despite controls being entered. The system informed the reader to address the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risks are re-assessed when they remain as moderate or higher on the risk rating or if they do not drop after controls have been put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records are kept electronically and on staff files. A training plan is documented that includes topics related to the Health and Disability Sector Standards and clinical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training plan is not well implemented as per the schedule. </w:t>
            </w:r>
          </w:p>
          <w:p w:rsidR="00EB7645" w:rsidRPr="00BE00C7" w:rsidP="00BE00C7">
            <w:pPr>
              <w:pStyle w:val="OutcomeDescription"/>
              <w:spacing w:before="120" w:after="120"/>
              <w:rPr>
                <w:rFonts w:cs="Arial"/>
                <w:b w:val="0"/>
                <w:lang w:eastAsia="en-NZ"/>
              </w:rPr>
            </w:pPr>
            <w:r w:rsidRPr="00BE00C7">
              <w:rPr>
                <w:rFonts w:cs="Arial"/>
                <w:b w:val="0"/>
                <w:lang w:eastAsia="en-NZ"/>
              </w:rPr>
              <w:t>ii) Attendance at staff training sessions is low with some training cancelled because of a lack of attendance and most attracting up to 12 staff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Implement the training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staff attend training relevant to their role.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as and when required for acute problems. The long term care plans assessed during the on-site audit were reviewed six monthly. The service implements a plan for the management of behaviour relating to loneliness, helplessness or boredom over 24 hours. The service includes a description of what these behaviours are but does not include a record of the process of data collecting to identify the behaviours of loneliness, helplessness or boredom and/or a record of the actions which effectively manage these behaviours for each resident in the safe care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process of collecting the information in order to identify the behaviours of loneliness, helplessness or boredom is not currently being recorded  </w:t>
            </w:r>
          </w:p>
          <w:p w:rsidR="00EB7645" w:rsidRPr="00BE00C7" w:rsidP="00BE00C7">
            <w:pPr>
              <w:pStyle w:val="OutcomeDescription"/>
              <w:spacing w:before="120" w:after="120"/>
              <w:rPr>
                <w:rFonts w:cs="Arial"/>
                <w:b w:val="0"/>
                <w:lang w:eastAsia="en-NZ"/>
              </w:rPr>
            </w:pPr>
            <w:r w:rsidRPr="00BE00C7">
              <w:rPr>
                <w:rFonts w:cs="Arial"/>
                <w:b w:val="0"/>
                <w:lang w:eastAsia="en-NZ"/>
              </w:rPr>
              <w:t>ii) The actions taken to effectively manage these behaviours are not currently documented for each resident in the safe care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Record evidence of the process of data collecting to identify the behaviours of loneliness, helplessness or boredom.</w:t>
            </w:r>
          </w:p>
          <w:p w:rsidR="00EB7645" w:rsidRPr="00BE00C7" w:rsidP="00BE00C7">
            <w:pPr>
              <w:pStyle w:val="OutcomeDescription"/>
              <w:spacing w:before="120" w:after="120"/>
              <w:rPr>
                <w:rFonts w:cs="Arial"/>
                <w:b w:val="0"/>
                <w:lang w:eastAsia="en-NZ"/>
              </w:rPr>
            </w:pPr>
            <w:r w:rsidRPr="00BE00C7">
              <w:rPr>
                <w:rFonts w:cs="Arial"/>
                <w:b w:val="0"/>
                <w:lang w:eastAsia="en-NZ"/>
              </w:rPr>
              <w:t>ii) Record evidence of the actions which effectively manage these behaviours for each resident in the safe care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11 resident files included a comparison of risk assessments to the long term care plans to ascertain how current the goals and interventions, as identified in the long term care plans, are. There was no recorded evidence of residents/family contributing to the long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long term care plans assessed during the on-site audit did not show evidence of the residents, or family, having made input into/or evidence of their contribution to the plans. </w:t>
            </w:r>
          </w:p>
          <w:p w:rsidR="00EB7645" w:rsidRPr="00BE00C7" w:rsidP="00BE00C7">
            <w:pPr>
              <w:pStyle w:val="OutcomeDescription"/>
              <w:spacing w:before="120" w:after="120"/>
              <w:rPr>
                <w:rFonts w:cs="Arial"/>
                <w:b w:val="0"/>
                <w:lang w:eastAsia="en-NZ"/>
              </w:rPr>
            </w:pPr>
            <w:r w:rsidRPr="00BE00C7">
              <w:rPr>
                <w:rFonts w:cs="Arial"/>
                <w:b w:val="0"/>
                <w:lang w:eastAsia="en-NZ"/>
              </w:rPr>
              <w:t>ii) Not all results from risk assessments are reflected in the long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Long term care plans to evidence residents/family having made input into, or evidence of, their contribution to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i) All results from risk assessments to be reflected in the long term care plans, including pain and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changing their activities documentation and records and the new records have not been implemented for all residents. Residents did not all have completed activity assessments, plans, reviews and residents under 65 did not have additional activities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residents had completed activity assessments</w:t>
            </w:r>
          </w:p>
          <w:p w:rsidR="00EB7645" w:rsidRPr="00BE00C7" w:rsidP="00BE00C7">
            <w:pPr>
              <w:pStyle w:val="OutcomeDescription"/>
              <w:spacing w:before="120" w:after="120"/>
              <w:rPr>
                <w:rFonts w:cs="Arial"/>
                <w:b w:val="0"/>
                <w:lang w:eastAsia="en-NZ"/>
              </w:rPr>
            </w:pPr>
            <w:r w:rsidRPr="00BE00C7">
              <w:rPr>
                <w:rFonts w:cs="Arial"/>
                <w:b w:val="0"/>
                <w:lang w:eastAsia="en-NZ"/>
              </w:rPr>
              <w:t>ii) Not all residents had activity plans identifying their specific abilities, interests and wants.</w:t>
            </w:r>
          </w:p>
          <w:p w:rsidR="00EB7645" w:rsidRPr="00BE00C7" w:rsidP="00BE00C7">
            <w:pPr>
              <w:pStyle w:val="OutcomeDescription"/>
              <w:spacing w:before="120" w:after="120"/>
              <w:rPr>
                <w:rFonts w:cs="Arial"/>
                <w:b w:val="0"/>
                <w:lang w:eastAsia="en-NZ"/>
              </w:rPr>
            </w:pPr>
            <w:r w:rsidRPr="00BE00C7">
              <w:rPr>
                <w:rFonts w:cs="Arial"/>
                <w:b w:val="0"/>
                <w:lang w:eastAsia="en-NZ"/>
              </w:rPr>
              <w:t>iii) No evidence of activities care plans being reviewed at six monthly intervals</w:t>
            </w:r>
          </w:p>
          <w:p w:rsidR="00EB7645" w:rsidRPr="00BE00C7" w:rsidP="00BE00C7">
            <w:pPr>
              <w:pStyle w:val="OutcomeDescription"/>
              <w:spacing w:before="120" w:after="120"/>
              <w:rPr>
                <w:rFonts w:cs="Arial"/>
                <w:b w:val="0"/>
                <w:lang w:eastAsia="en-NZ"/>
              </w:rPr>
            </w:pPr>
            <w:r w:rsidRPr="00BE00C7">
              <w:rPr>
                <w:rFonts w:cs="Arial"/>
                <w:b w:val="0"/>
                <w:lang w:eastAsia="en-NZ"/>
              </w:rPr>
              <w:t>iv) Residents under 65 do not have additional social activities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residents to have completed activity assessments</w:t>
            </w:r>
          </w:p>
          <w:p w:rsidR="00EB7645" w:rsidRPr="00BE00C7" w:rsidP="00BE00C7">
            <w:pPr>
              <w:pStyle w:val="OutcomeDescription"/>
              <w:spacing w:before="120" w:after="120"/>
              <w:rPr>
                <w:rFonts w:cs="Arial"/>
                <w:b w:val="0"/>
                <w:lang w:eastAsia="en-NZ"/>
              </w:rPr>
            </w:pPr>
            <w:r w:rsidRPr="00BE00C7">
              <w:rPr>
                <w:rFonts w:cs="Arial"/>
                <w:b w:val="0"/>
                <w:lang w:eastAsia="en-NZ"/>
              </w:rPr>
              <w:t>ii) All residents to have activity plans identifying their specific abilities, interests and wants.</w:t>
            </w:r>
          </w:p>
          <w:p w:rsidR="00EB7645" w:rsidRPr="00BE00C7" w:rsidP="00BE00C7">
            <w:pPr>
              <w:pStyle w:val="OutcomeDescription"/>
              <w:spacing w:before="120" w:after="120"/>
              <w:rPr>
                <w:rFonts w:cs="Arial"/>
                <w:b w:val="0"/>
                <w:lang w:eastAsia="en-NZ"/>
              </w:rPr>
            </w:pPr>
            <w:r w:rsidRPr="00BE00C7">
              <w:rPr>
                <w:rFonts w:cs="Arial"/>
                <w:b w:val="0"/>
                <w:lang w:eastAsia="en-NZ"/>
              </w:rPr>
              <w:t>iii) All residents to have six monthly reviews completed of their activity plans/assessments</w:t>
            </w:r>
          </w:p>
          <w:p w:rsidR="00EB7645" w:rsidRPr="00BE00C7" w:rsidP="00BE00C7">
            <w:pPr>
              <w:pStyle w:val="OutcomeDescription"/>
              <w:spacing w:before="120" w:after="120"/>
              <w:rPr>
                <w:rFonts w:cs="Arial"/>
                <w:b w:val="0"/>
                <w:lang w:eastAsia="en-NZ"/>
              </w:rPr>
            </w:pPr>
            <w:r w:rsidRPr="00BE00C7">
              <w:rPr>
                <w:rFonts w:cs="Arial"/>
                <w:b w:val="0"/>
                <w:lang w:eastAsia="en-NZ"/>
              </w:rPr>
              <w:t>iv) All residents under 65 to have additional social activities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calibrates the scales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medical equipment is not calibrated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Calibrate medical equipment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bedrails and lap belts as restraints or enablers. There were seven residents using restraints and four residents using enablers on the days of the on-site audit. Reasons for restraint use were considered and documented, however the restraint register was that of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register was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register to reflect all restraint and enabler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Rotorua Continuing Care Trust</w:t>
    </w:r>
    <w:bookmarkEnd w:id="58"/>
    <w:r>
      <w:rPr>
        <w:rFonts w:cs="Arial"/>
        <w:sz w:val="16"/>
        <w:szCs w:val="20"/>
      </w:rPr>
      <w:tab/>
      <w:t xml:space="preserve">Date of Audit: </w:t>
    </w:r>
    <w:bookmarkStart w:id="59" w:name="AuditStartDate1"/>
    <w:r>
      <w:rPr>
        <w:rFonts w:cs="Arial"/>
        <w:sz w:val="16"/>
        <w:szCs w:val="20"/>
      </w:rPr>
      <w:t>19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