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(Fielding)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(Fielding)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Woodfall Lodge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2015</w:t>
      </w:r>
      <w:bookmarkEnd w:id="7"/>
      <w:r w:rsidRPr="009418D4">
        <w:rPr>
          <w:rFonts w:cs="Arial"/>
        </w:rPr>
        <w:tab/>
        <w:t xml:space="preserve">End date: </w:t>
      </w:r>
      <w:bookmarkStart w:id="8" w:name="AuditEndDate"/>
      <w:r w:rsidR="00A4268A">
        <w:rPr>
          <w:rFonts w:cs="Arial"/>
        </w:rPr>
        <w:t>3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Woodfall Lodge Retirement Home provides rest home and hospital level care for up to 36 residents. The service is managed by a facility manager and a clinical care manager. The residents and families reported they are provided with adequate care.</w:t>
      </w:r>
    </w:p>
    <w:p w:rsidRPr="00A4268A">
      <w:pPr>
        <w:spacing w:before="240" w:line="276" w:lineRule="auto"/>
        <w:rPr>
          <w:rFonts w:eastAsia="Calibri"/>
        </w:rPr>
      </w:pPr>
      <w:r w:rsidRPr="00A4268A">
        <w:rPr>
          <w:rFonts w:eastAsia="Calibri"/>
        </w:rPr>
        <w:t xml:space="preserve">This unannounced surveillance audit has been undertaken to establish compliance with specified parts of the Health and Disability Services Standards and the service’s contract with the District Health Board (DHB). The audit process included the review of policies and procedures, review of resident and staff files, observations and interviews with residents, families, management, staff and a GP. </w:t>
      </w:r>
    </w:p>
    <w:p w:rsidRPr="00A4268A">
      <w:pPr>
        <w:spacing w:before="240" w:line="276" w:lineRule="auto"/>
        <w:rPr>
          <w:rFonts w:eastAsia="Calibri"/>
        </w:rPr>
      </w:pPr>
      <w:r w:rsidRPr="00A4268A">
        <w:rPr>
          <w:rFonts w:eastAsia="Calibri"/>
        </w:rPr>
        <w:t>The areas that required improvement from the last audit relating to call bell responses and ensuring privacy of residents have been addressed.</w:t>
      </w:r>
    </w:p>
    <w:p w:rsidRPr="00A4268A">
      <w:pPr>
        <w:spacing w:before="240" w:line="276" w:lineRule="auto"/>
        <w:rPr>
          <w:rFonts w:eastAsia="Calibri"/>
        </w:rPr>
      </w:pPr>
      <w:r w:rsidRPr="00A4268A">
        <w:rPr>
          <w:rFonts w:eastAsia="Calibri"/>
        </w:rPr>
        <w:t xml:space="preserve">There are 17 areas identified as requiring improvement from this audit relating to effective communication with residents and families, complaint management, reporting to the governing body, audit schedule and completed audits, the document control system, analysing quality data, corrective actions, staff recruitment, orientation, performance appraisals, staff education, practising certificates, resident documentation, medicine management, aspects of the food service and aspects of the physical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Staff demonstrated an understanding of residents' rights and obligations. Information regarding residents’ rights, access to interpreter services and how to lodge a complaint was available to residents and their families.  The complaints register is current and all complaints have been entered. Documentation does not include whether the complainants were satisfied with the outcome of the complaint and complaints relating to staff are not included in the staff files.</w:t>
      </w:r>
    </w:p>
    <w:p w:rsidRPr="00A4268A">
      <w:pPr>
        <w:spacing w:before="240" w:line="276" w:lineRule="auto"/>
        <w:rPr>
          <w:rFonts w:eastAsia="Calibri"/>
        </w:rPr>
      </w:pPr>
      <w:r w:rsidRPr="00A4268A">
        <w:rPr>
          <w:rFonts w:eastAsia="Calibri"/>
        </w:rPr>
        <w:t xml:space="preserve">There has been one investigation completed by the Health and Disability Commissioner’s advocate since the last certification audit. </w:t>
      </w:r>
    </w:p>
    <w:p w:rsidRPr="00A4268A">
      <w:pPr>
        <w:spacing w:before="240" w:line="276" w:lineRule="auto"/>
        <w:rPr>
          <w:rFonts w:eastAsia="Calibri"/>
        </w:rPr>
      </w:pPr>
      <w:r w:rsidRPr="00A4268A">
        <w:rPr>
          <w:rFonts w:eastAsia="Calibri"/>
        </w:rPr>
        <w:t>Care provided to residents is in accordance with consumer rights legislation.  Residents’ values, beliefs, dignity and privacy are respected. A previous corrective action concerning residents’ privacy has been addressed. At times the environment is not conducive to effective communication and this requires some attention.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Kaylex Care (Fielding) Limited is the governing body and is responsible for the services provided at this facility. A business plan and a quality and risk management plan were reviewed. The manager participates in meetings held every two weeks with the owners via ‘Skype’. However, the monthly managers’ report is completed by the manager of another facility within the group and copies of the reports were not available.</w:t>
      </w:r>
    </w:p>
    <w:p w:rsidRPr="00A4268A">
      <w:pPr>
        <w:spacing w:before="240" w:line="276" w:lineRule="auto"/>
        <w:rPr>
          <w:rFonts w:eastAsia="Calibri"/>
        </w:rPr>
      </w:pPr>
      <w:r w:rsidRPr="00A4268A">
        <w:rPr>
          <w:rFonts w:eastAsia="Calibri"/>
        </w:rPr>
        <w:t xml:space="preserve">The facility is managed by a facility manager who is a registered nurse and has been in this role since July 2015. The facility manager is supported by a clinical care manager who is responsible for the oversight of the clinical services in the facility. </w:t>
      </w:r>
    </w:p>
    <w:p w:rsidRPr="00A4268A">
      <w:pPr>
        <w:spacing w:before="240" w:line="276" w:lineRule="auto"/>
        <w:rPr>
          <w:rFonts w:eastAsia="Calibri"/>
        </w:rPr>
      </w:pPr>
      <w:r w:rsidRPr="00A4268A">
        <w:rPr>
          <w:rFonts w:eastAsia="Calibri"/>
        </w:rPr>
        <w:t>Clinical indicators are reported to the owners by the facility manager for benchmarking; however results are not reported back to the facility. There is an internal audit programme, but this has not been followed.   Risks are identified and there is a hazard register.  Adverse events are documented on accident/incident forms. Internal audits, infection control surveillance, accident/incident forms, meeting minutes and surveys shows a lack of analysis of data and corrective action plans are not being developed to address any issue/s that required improvement.</w:t>
      </w:r>
    </w:p>
    <w:p w:rsidRPr="00A4268A">
      <w:pPr>
        <w:spacing w:before="240" w:line="276" w:lineRule="auto"/>
        <w:rPr>
          <w:rFonts w:eastAsia="Calibri"/>
        </w:rPr>
      </w:pPr>
      <w:r w:rsidRPr="00A4268A">
        <w:rPr>
          <w:rFonts w:eastAsia="Calibri"/>
        </w:rPr>
        <w:t>Reporting on the numbers of various clinical indicators, quality and risk issues are reported via the quality and staff meetings. Graphs of clinical indicators are available for staff to view along with meeting minutes.</w:t>
      </w:r>
    </w:p>
    <w:p w:rsidRPr="00A4268A">
      <w:pPr>
        <w:spacing w:before="240" w:line="276" w:lineRule="auto"/>
        <w:rPr>
          <w:rFonts w:eastAsia="Calibri"/>
        </w:rPr>
      </w:pPr>
      <w:r w:rsidRPr="00A4268A">
        <w:rPr>
          <w:rFonts w:eastAsia="Calibri"/>
        </w:rPr>
        <w:t>Although there are up to date documents, including policies and procedures held electronically, the documentation in use is not current.</w:t>
      </w:r>
    </w:p>
    <w:p w:rsidRPr="00A4268A">
      <w:pPr>
        <w:spacing w:before="240" w:line="276" w:lineRule="auto"/>
        <w:rPr>
          <w:rFonts w:eastAsia="Calibri"/>
        </w:rPr>
      </w:pPr>
      <w:r w:rsidRPr="00A4268A">
        <w:rPr>
          <w:rFonts w:eastAsia="Calibri"/>
        </w:rPr>
        <w:t>There are policies and procedures on human resource management.  Not all staff files evidenced job descriptions, orientation, performance appraisals, and police vetting.  Not all GP practising certificates held on file are current.</w:t>
      </w:r>
    </w:p>
    <w:p w:rsidRPr="00A4268A">
      <w:pPr>
        <w:spacing w:before="240" w:line="276" w:lineRule="auto"/>
        <w:rPr>
          <w:rFonts w:eastAsia="Calibri"/>
        </w:rPr>
      </w:pPr>
      <w:r w:rsidRPr="00A4268A">
        <w:rPr>
          <w:rFonts w:eastAsia="Calibri"/>
        </w:rPr>
        <w:t>An in-service education programme is provided for staff monthly. Caregivers are also required to complete the New Zealand Qualifications Authority Unit Standards. The infection control coordinator has no formal infection control training, not all clinical staff have current restraint competency assessments, and the cooks do not have current food safety certificates.</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is rostered on call after hours.  Care staff interviewed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All residents’ files sighted provided evidence that needs, goals and outcomes are identified; however documentation in some files shows inconsistencies in aspects of the service with regards to residents’ present and changing needs. Corrective action is required around this as well as the frequency of GP visits. Residents reported they were well looked after, however at times some residents/family/whanau did not feel well informed of changes.</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 xml:space="preserve">Well defined medicine policies and procedures guide practice. Practices sighted are not always consistent with these documents. </w:t>
      </w:r>
    </w:p>
    <w:p w:rsidRPr="00A4268A" w:rsidP="00621629">
      <w:pPr>
        <w:spacing w:before="240" w:line="276" w:lineRule="auto"/>
        <w:rPr>
          <w:rFonts w:eastAsia="Calibri"/>
        </w:rPr>
      </w:pPr>
      <w:r w:rsidRPr="00A4268A">
        <w:rPr>
          <w:rFonts w:eastAsia="Calibri"/>
        </w:rPr>
        <w:t>The menu has been reviewed by a registered dietitian as meeting nutritional guidelines; however no evidence was sighted of attention to recommendations made.  Improvements are required around some aspects of food storage and preparation. Residents have a role in menu choice, though interviews with residents verified some dissatisfaction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Free standing oil heaters were situated in passageways and in residents’ rooms with long electrical cords running across the floors. The tap over the sink in the kitchen is not able to be turned off and hot water is running freely into the sink. These are areas for improvement.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interview of the facility manager demonstrated residents are experiencing services that are the least restrictive.  There are currently no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was occurring according to the descriptions of the process in the programme. Data on the nature and frequency of identified infections has been collated; however no analysis of the findings is sighted. Surveillance results are benchmarked with the provider’s other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26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8"/>
        <w:gridCol w:w="1280"/>
        <w:gridCol w:w="10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of complaints. There are appropriate systems in place to manage the complaints processes.  The complaints register is current and evidenced 14 written and verbal complaints received for 2015.  Documentation showed all complaints have been investigated and complainants provided with responses in a timely manner. There was no evidence of whether the complainants were satisfied with the outcome of the complaint. Staff files do not include documentation relating to complaints about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investigation by a Health and Disability Services advocate this year concerning the care of a resident.  This has been addressed and is now closed. There have been no investigations by the Ministry of Health, DHB, Health and Disability Commissioner, Accident Compensation Corporation (ACC), Coroner or Police since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ensures residents and their families are advised on entry to the facility of the complaint processes.  Residents and families demonstrated an understanding and awareness of these processes.  Resident meetings are held monthly and residents are able to raise any issues during these meetings.  Residents and families interviewed and review of resident meeting minutes confirmed this.  Review of the collated resident and family surveys for 2015 evidenced residents and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and staff meeting minutes evidenced reporting of any complaints is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respect and staff have regard for their dignity, privacy, sexuality, spirituality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policy awareness and responsiveness to residents’ needs. A previous corrective action concerning residents’ privacy has been addressed as verified by interviews, observation and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and communication with relatives is documented in the residents’ communication records and incident forms.  Access to interpreter services is available when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Observation, interviews and documentation shows that the environment is not always conducive to effective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business plan for the facility includes goals and objectives, a mission statement, values, a vision and objectives.   There are systems in place for monitoring the service, however regular electronic monthly reporting is completed by the manager of another facility within the group, to the governing body.  Benchmarking with the other facilities in the Kaylex Care group is also completed; however the results are not reported back to the facility manager at Woodfall Lodge.  The facility manager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who is a registered nurse and has been in this role since July 2015.  The facility manager prior to this appointment was the clinical care manager and has also held facility manager positions in other facilities.  The facility manager is supported by a clinical care manager.  Prior to this appointment they were a RN at this facility.  The clinical care manager also has prior experience as a clinical manager.  The facility manager is also supported by another facility manager within the organisation and the facility manager advised this manager visits on a weekly basis.  The annual practising certificates for the facility manager and clinical care manager were reviewed and are current.  There was evidence in the facility manager’s and clinical care manager’s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Woodfall Lodge is certified to provide hospital level, and rest home level care.  All beds have been approved to use as dual purpose beds.  On the day of this audit there were 13 hospital level care residents and 20 rest home level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satisfaction surveys have been collated for 2015 and results indicated that residents and families were satisfied with the services provided apart from communication (refer to criterion 1.1.9.1).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was recorded on various registers and forms both hard copy and electronically.  Quality improvement data is being collected and collated.  Comprehensively analysed of data to identify trends was inconsistent and corrective actions are not developed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clinical indicators to the owners monthly for benchmarking.  There was no benchmarking data available and the facility manager reported results are not reported back to Woodfall Lodge.  Quality, staff and residents’ meetings are held monthly and minutes were reviewed. The facility manager and staff stated quality data is discussed at the various meetings.  There was evidence in minutes of meetings of reporting of the numbers of clinical indicators and quality and risk issues.  Care staff reported that copies of meeting minutes and graphs are available for them to review in the staff areas. Observations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are reviewed by the owners and are current and provided electronically via ‘drop box’. However, policies and procedures, and other documentation used in the facility were not current, with review dates ranging from 2011 to mid-2014.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There is a hazard reporting system available as well as a hazard register that identifies health and safety risks as well as risks associated with human resources management, legislative compliance, contractual and clinical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Accident and incident forms are reviewed by the facility manager and signed off when completed. Corrective action plans to address areas requiring improvement are documented on accident/incident forms. The registered nurses undertake assessments of residents following an accident. The registered nurses complete neurological observations and falls risk assessments are completed following accidents/incidents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 The facility manager reported they have not had any events to report concerning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in-service education programme at Woodfall Lodge and advised that in-service education sessions are provided at least once a month. The 2015 training programme confirmed this. Care staff reported they have attended training sessions monthly and this was confirmed in individual attendance records reviewed.  Caregivers are also required to complete relevant New Zealand Qualifications Authority Unit Standards.  There are two internal assessors at Woodfall Lodge to support this.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not received any formal education relating to infection control.  All staff responsible for medicine management have current competencies.  Not all clinical staff have current restraint competency assessments.  One of the two cooks last completed training in food safety in 2010 and there was no evidence on the other cook’s file to indicate they had completed any training relating to food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skills and knowledge required for each position within the service is documented in job descriptions which outline accountability, responsibilities and authority.  All files had reference checking and employment agreements; however, the section on confidentiality only references the employer and does not include confidentiality of resident information and documentation.  Not all files have a job description including the facility manager and not all files had evidence of police checking.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and annual practising certificates for registered nurses and pharmacists are current.  Not all GP practising certificates reviewed were current.  An appraisal schedule is in place and current appraisals were sighted on five of the seven staff files.  Staff at interview confirmed they have a current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orientation programme provided at Woodfall Lodge that covers the essential components of the service provided.  Not all files have evidence of an orientation, including the facility manager, who confirmed they have not received an orientation to the position of facility manager.  Staff confirmed they had received an orientation and attend education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Registered nurse cover is provided 24 hours, seven days a week.  On call after hours is provided by the facility manager. The minimum number of staff on duty is during the night and consists of a registered nurse (RN) and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there is adequate staff available and that they are able to get through their work.  All care staff have a current first aid certificate.  Residents interviewed reported staff provide them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 new electronic medication management system was observed on the day of audit.</w:t>
              <w:br/>
              <w:br/>
              <w:t xml:space="preserve">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nurses for accuracy in administration, however this is not always verified.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br/>
              <w:br/>
              <w:t>The three monthly GP review of all residents’ medication has not been verified on the residents’ electronic medication record, they have been informed however have not attended to the matter.</w:t>
            </w:r>
          </w:p>
          <w:p w:rsidR="00EB7645" w:rsidRPr="00BE00C7" w:rsidP="00BE00C7">
            <w:pPr>
              <w:pStyle w:val="OutcomeDescription"/>
              <w:spacing w:before="120" w:after="120"/>
              <w:rPr>
                <w:rFonts w:cs="Arial"/>
                <w:b w:val="0"/>
                <w:lang w:eastAsia="en-NZ"/>
              </w:rPr>
            </w:pPr>
            <w:r w:rsidRPr="00BE00C7">
              <w:rPr>
                <w:rFonts w:cs="Arial"/>
                <w:b w:val="0"/>
                <w:lang w:eastAsia="en-NZ"/>
              </w:rPr>
              <w:t>Residents’ who wish to self-administer may do so, with agreement to comply with the appropriate processes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reconciliation and checks for expired medications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clinical care manager and recorded on an incident form. The resident and/or the designated representative are advised. There is a process for the analysis of any medication errors, and compliance with this process is verified. </w:t>
              <w:br/>
              <w:br/>
              <w:t>Standing orders are used in relation to each resident’s individual circumstances. Documentation is compliant with standing orders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in 2011. The menu remains the same, however there is no evidence that the recommendations from that review and for a subsequent review in 2013 have been attended to (refer1.2.3.8).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however the cook was unaware of changes in some residents’ dietary requirements (refer 1.3.6.1).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aspects of food preparation and storage is noncompliant with current legislation and guidelines.  A cleaning schedule is sighted however there is no verification of compliance with this.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varied, as verified by resident and family/whanau interviews, sighted satisfaction surveys, audits and resident meeting minutes (refer 1.2.3.8).</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interviews verified residents received appropriate services to meet their assessed needs; however some files reviewed identified some areas of inconsistency.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all but one family/whanau member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(refer 1.3.8.2).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daily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however the above process is not occurring consistently.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documentation verified residents and family/whanau are at time not informed of all changes (refer 1.1.9.1)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on the 25 June 2016. </w:t>
            </w:r>
          </w:p>
          <w:p w:rsidR="00EB7645" w:rsidRPr="00BE00C7" w:rsidP="00BE00C7">
            <w:pPr>
              <w:pStyle w:val="OutcomeDescription"/>
              <w:spacing w:before="120" w:after="120"/>
              <w:rPr>
                <w:rFonts w:cs="Arial"/>
                <w:b w:val="0"/>
                <w:lang w:eastAsia="en-NZ"/>
              </w:rPr>
            </w:pPr>
            <w:r w:rsidRPr="00BE00C7">
              <w:rPr>
                <w:rFonts w:cs="Arial"/>
                <w:b w:val="0"/>
                <w:lang w:eastAsia="en-NZ"/>
              </w:rPr>
              <w:t>Free standing oil filled heaters were observed in passageways and in resident’s rooms during the audit.  The facility manager reported extra heating was required because the facility was not warm enough on cold days.  At interview the maintenance person reported the underfloor heating was not working as it should be.  The oil heaters in the passage ways were removed while the auditors were on site.  However, the heaters in the resident’s rooms remained in place.</w:t>
            </w:r>
          </w:p>
          <w:p w:rsidR="00EB7645" w:rsidRPr="00BE00C7" w:rsidP="00BE00C7">
            <w:pPr>
              <w:pStyle w:val="OutcomeDescription"/>
              <w:spacing w:before="120" w:after="120"/>
              <w:rPr>
                <w:rFonts w:cs="Arial"/>
                <w:b w:val="0"/>
                <w:lang w:eastAsia="en-NZ"/>
              </w:rPr>
            </w:pPr>
            <w:r w:rsidRPr="00BE00C7">
              <w:rPr>
                <w:rFonts w:cs="Arial"/>
                <w:b w:val="0"/>
                <w:lang w:eastAsia="en-NZ"/>
              </w:rPr>
              <w:t>The tap over the sink in the kitchen was leaking and hot water was running into the sink even though the tap was turned off.  The maintenance person reported they have completed maintenance on the tap a number of times and that the tap is now beyond repair.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 and setting.  Call bells are accessible / within reach, and were available in resident areas.  Residents confirmed they have a call bell system in place which is accessible and staff respond to it in a timely manner. The resident survey for 2015 and resident meeting minutes confirmed this.  The requirement from the last certification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the infection prevention and control policy and procedures, monthly surveillance is occurring.  These are collated each month; however no evidence of analysis to identify any significant trends or possible causative factors was sighted (refer criterion 1.2.3.6)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quality meetings and any ongoing corrective actions discussed and presented to staff at staff meetings, as evidenced by meeting records, infection control records and staff interviews. Any immediate action required is presented to staff at hand over.  Incidents of infections are benchmarked with the organisations other facilities (refer criterion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enablers is congruent with the relevant standard.  There are no residents using restraint or enablers and the facility manager advised restraint has not been used for a number of years.  Staff were able to describe the process should restraint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clinical staff have competency assessments relating to restraint minimisation and safe practice (Refer to criterion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132"/>
        <w:gridCol w:w="2763"/>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complaint documentation reviewed showed timeframes were met for responding to complaints made. The complaints register is current and includes all complaints for 2015. Complaint forms are accessible for residents and families and complaint processes are part of the admission process for residents.  Residents, families and staff demonstrated an awareness of complaint processes.  Apart from the documentation from the Health and Disability Services advocate, there was no evidence of whether the complainants were satisfied with the outcome of the complaint they had made.  Where there had been a complaint concerning a staff member, there was no evidence of the complaint held on individual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documented to indicate complainants were satisfied with the outcome of the complaint. Staff files do not include documentation concerning complaints made about a staff member.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includes evidence to indicate that the complainant is satisfied with the outcome of the complaint.  Include documentation on staff files as a result of complaints made about staff members.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to not always wear name badges, despite a request by residents for them to do so, as recorded in the residents’ meeting minutes. Interviews with residents’ and families identified that they were not always kept up to date with changes in care needs and this was also noted to be a frequent concern mentioned in the recent resident and family satisfaction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 is one that is not always conducive to effective communication.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environment is conducive to effective communication.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includes a mission statement, purpose, goals, and direction of the organisation.  The facility manager participates in two weekly meetings held with the owners via ‘skype’.  Minutes reviewed showed items discussed include occupation levels, training and general business.  The facility manager reported they do not write the monthly report for Woodfall Lodge.  This is done by the facility manager of another facility within the group, and sent to the owners.  There were no reports to review and the facility manager advised they are not sent them.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does not write the monthly report for Woodfall Lodge that is sent to the owners, and there were no copies of the report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practise of the facility manager for Woodfall Lodge not completing reports to the owners nor receiving a copy.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used to guide the quality programme and includes goals and objectives.  The facility manager and staff demonstrated knowledge of the quality and risk management system. Staff reported they discuss quality data at both the quality and staff meetings.  There is an audit programme dated 2013 (refer to criterion 1.2.3.4), however, only three audits have been completed for 2015 (kitchen, cleaning and the environment). The programme does not include audits for medicine management apart from the pharmacist completing a six monthly controlled drug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Audits are not being completed as defined in the audit programme and there is no audit for the management of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audits as per the audit programme and expand the programme to include audits for medicine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documentation. Up to date policies and procedures, forms and tools are available electronically for download from the ‘drop box’. Documentation in use at Woodfall Lodge is not current and has review dates ranging from 2011 to mid-2014.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Documents used at Woodfall Lodge are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documents are up to date and made available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being collected and collated, but it is not being comprehensively analysed to identify trends.  A number of clinical indicators are reported in the meeting minutes and staff reported they do discuss these.  Quality data is sent to the owners by the facility manager for benchmarking. The facility manager reported they do not receive any feedback from this and do not know how Woodfall Lodge stands within the benchmarking group.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not consistently being comprehensively analysed to identify trends and there is no reporting back to the facility manager of results following benchmarking.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comprehensively analysed to identify trends, and results of benchmarking reported back to the facility manager.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have evidence of corrective actions. Other documentation including audits, surveys, meeting minutes, and the menu review do not have corrective actions developed and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incident/accident forms, corrective actions are not being developed and implemented to address areas requiring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corrective action plans for all identified deficits.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 practising certificates are on file for registered nurses and the pharmacists.  Two of the nine GPs who visit Woodfall Lodge have practising certificates on file that are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nine GPs do not have a copy of their current practising certificate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health professionals who provide services to Woodfall Lodge have current practising certificates.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files reviewed had competed application forms and reference checks.  Although all files reviewed had signed employment agreements, the section on confidentiality references the employer and does not include the confidentiality of resident information and documentation. Three of the seven files do not have a job description including the facility manager.  Five of the seven files have no evidence of police checking.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recruitment and human resources requirements were evidenced in the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recruitment and human resources requirements are completed for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provided covers the essential components of the service provided. Orientation is completed over three months.  Care staff stated they had received an orientation.  Four of the seven files did not have evidence of an orientation, including the facility manager, who confirmed they have not received an orientation to the position of facility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seven staff files reviewed had no evidence of an orientation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receive an orientation.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training programme for 2015 was reviewed and ongoing education is provided at least monthly.  Review of attendance records and staff interviews confirmed this.  All staff responsible for medicine management have current competencies.  Not all clinical staff have current restraint competency assessments.  One of the two cooks last completed training in food safety in 2010 and there was no evidence on the other cook’s file to indicate they had completed any training relating to food safety.  The infection control coordinator has not received any formal education relating to infection control.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the 30 clinical staff do not have a current competency assessments for restraint.  The infection control coordinator has not received formal training relating to infection prevention and control.  One cook does not have current training relating to food safety and there is no evidence available that the other cook has completed any training relating to food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all clinical staff have current restraint competencies; (ii) the infection control coordinator has attended infection prevention and control training; (iii) both cooks have a current certificate in food safety.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medicine management system has been implemented to manage the safe and appropriate management of medicines. Controlled drugs are checked by two nurses for accuracy in administration, however intermittently the controlled drug register has only been signed by one person not two. No discrepancy in stock numbers was evident.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Despite evidence being sighted, reminding some GPs their residents require a three monthly medication review, not all electronic medication charts reviewed verify this has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Aspects of medicine management is not compliant with contractual requirements, legislation, protocols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complies with contractual requirements,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food procurement, production, preparation, storage, transportation, delivery and disposal complies with current legislation and guidelines, however not all. There is no verification of compliance with the cleaning schedule in the kitchen, however an audit of the cleaning in the kitchen has been completed.  There is no record that the temperature of the meat has been checked when it is cooked to ensure it is cooked properly.</w:t>
            </w:r>
          </w:p>
          <w:p w:rsidR="00EB7645" w:rsidRPr="00BE00C7" w:rsidP="00BE00C7">
            <w:pPr>
              <w:pStyle w:val="OutcomeDescription"/>
              <w:spacing w:before="120" w:after="120"/>
              <w:rPr>
                <w:rFonts w:cs="Arial"/>
                <w:b w:val="0"/>
                <w:lang w:eastAsia="en-NZ"/>
              </w:rPr>
            </w:pPr>
            <w:r w:rsidRPr="00BE00C7">
              <w:rPr>
                <w:rFonts w:cs="Arial"/>
                <w:b w:val="0"/>
                <w:lang w:eastAsia="en-NZ"/>
              </w:rPr>
              <w:t>Shelves in the chiller are bare wood with evidence of liquid spillage soaked into the wood.</w:t>
            </w:r>
          </w:p>
          <w:p w:rsidR="00EB7645" w:rsidRPr="00BE00C7" w:rsidP="00BE00C7">
            <w:pPr>
              <w:pStyle w:val="OutcomeDescription"/>
              <w:spacing w:before="120" w:after="120"/>
              <w:rPr>
                <w:rFonts w:cs="Arial"/>
                <w:b w:val="0"/>
                <w:lang w:eastAsia="en-NZ"/>
              </w:rPr>
            </w:pPr>
            <w:r w:rsidRPr="00BE00C7">
              <w:rPr>
                <w:rFonts w:cs="Arial"/>
                <w:b w:val="0"/>
                <w:lang w:eastAsia="en-NZ"/>
              </w:rPr>
              <w:t>The floor of the chiller is chipped and rusty in parts.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food in the fridge is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food preparation and storage is noncompliant with current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aspects of food preparation and storage is compliant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had interRAI assessment and reassessments completed and associated risk factors identified where required, however files reviewed did not consistently have documentation to identify the GP has assessed that the resident is stable and suitable for three monthly medical reviews rather than the required monthly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service are not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is within the required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verified residents’ received appropriate services to meet their needs, however three of the files reviewed did not evidence consistency.  A resident with weight loss and a change in meal requirement, has no documented interventions detailing this requirement, nor is the food service aware of the change in resident’s dietary need. A resident identified as at risk for developing pressure areas has no documentation of the actions required to minimise the risk. A resident suffering from an alteration in mood level has no interventions to manage this aspect of the resident’s need.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not always consistent with the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describe the actions required to meet the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in regards to residents’ activities needs were occurring however not within the six month time frame. Short term care plans were in place and described the required support, however no evaluation has been undertaken to determine if the desired outcome had been achieved.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not evaluated in a comprehensive and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Free standing oil filled heaters were observed in passageways and in resident’s rooms.  These heaters were hot to touch, were not secured and had long electrical cords running along floors to power sockets. The facility manager reported the heaters were in place because the facility was not warm enough on cold days even though the facility is heated with underfloor heating.  At interview the maintenance person reported the underfloor heating was not working as it should be and that during the summer months it is to be serviced.  The oil heaters in the passage ways were removed while the auditors were on site.  However, the heaters in the resident’s rooms were not removed and in one resident’s room the electrical cord ran from the heater out the bedroom door and into a power socket in the passageway. </w:t>
            </w:r>
          </w:p>
          <w:p w:rsidR="00EB7645" w:rsidRPr="00BE00C7" w:rsidP="00BE00C7">
            <w:pPr>
              <w:pStyle w:val="OutcomeDescription"/>
              <w:spacing w:before="120" w:after="120"/>
              <w:rPr>
                <w:rFonts w:cs="Arial"/>
                <w:b w:val="0"/>
                <w:lang w:eastAsia="en-NZ"/>
              </w:rPr>
            </w:pPr>
            <w:r w:rsidRPr="00BE00C7">
              <w:rPr>
                <w:rFonts w:cs="Arial"/>
                <w:b w:val="0"/>
                <w:lang w:eastAsia="en-NZ"/>
              </w:rPr>
              <w:t>The tap over the sink in the kitchen was leaking and hot water was running into the sink even though the tap was turned off.  The maintenance person reported they have completed maintenance on the tap a number of times; however the tap is now beyond repair.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Free standing oil heaters which are unsafe are being used to heat the facility as the under floor heating system does not provide sufficient heat on cold days.  The tap over the sink in the kitchen is leaking with hot water running into the sink and is a potential risk to residents.  The tap has been repaired on a number of occasions and is now beyond repair.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(i) the facility is heated safely and residents are not exposed to risk from portable heaters that are hot to the touch and have long electrical cords; (ii) the tap in the kitchen is replaced.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(Fielding) Limited</w:t>
    </w:r>
    <w:bookmarkEnd w:id="58"/>
    <w:r>
      <w:rPr>
        <w:rFonts w:cs="Arial"/>
        <w:sz w:val="16"/>
        <w:szCs w:val="20"/>
      </w:rPr>
      <w:tab/>
      <w:t xml:space="preserve">Date of Audit: </w:t>
    </w:r>
    <w:bookmarkStart w:id="59" w:name="AuditStartDate1"/>
    <w:r>
      <w:rPr>
        <w:rFonts w:cs="Arial"/>
        <w:sz w:val="16"/>
        <w:szCs w:val="20"/>
      </w:rPr>
      <w:t>3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