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Avatar Management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Avatar Management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Maida Vale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October 2015</w:t>
      </w:r>
      <w:bookmarkEnd w:id="7"/>
      <w:r w:rsidRPr="009418D4">
        <w:rPr>
          <w:rFonts w:cs="Arial"/>
        </w:rPr>
        <w:tab/>
        <w:t xml:space="preserve">End date: </w:t>
      </w:r>
      <w:bookmarkStart w:id="8" w:name="AuditEndDate"/>
      <w:r w:rsidR="00A4268A">
        <w:rPr>
          <w:rFonts w:cs="Arial"/>
        </w:rPr>
        <w:t>29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Maida Vale facility is part of the Maida Vale Maygrove Retirement Village complex in Bell Block, New Plymouth. The service provides rest home, hospital and residential disability services for up to 91 residents.  </w:t>
      </w:r>
    </w:p>
    <w:p w:rsidRPr="00A4268A">
      <w:pPr>
        <w:spacing w:before="240" w:line="276" w:lineRule="auto"/>
        <w:rPr>
          <w:rFonts w:eastAsia="Calibri"/>
        </w:rPr>
      </w:pPr>
      <w:r w:rsidRPr="00A4268A">
        <w:rPr>
          <w:rFonts w:eastAsia="Calibri"/>
        </w:rPr>
        <w:t xml:space="preserve">An unannounced surveillance audit was conducted against the Health and Disability Services Standards and the service’s funding contract with the Taranaki District Health Board. The onsite audit included the review of documentation and residents’ files, observations and interviews. Interviews were conducted with management, staff, residents, family/whanau and a general practitioner to verify the documented evidence. This audit report is an evaluation of the combined evidence on how the service meets each of the relevant standards. </w:t>
      </w:r>
    </w:p>
    <w:p w:rsidRPr="00A4268A">
      <w:pPr>
        <w:spacing w:before="240" w:line="276" w:lineRule="auto"/>
        <w:rPr>
          <w:rFonts w:eastAsia="Calibri"/>
        </w:rPr>
      </w:pPr>
      <w:r w:rsidRPr="00A4268A">
        <w:rPr>
          <w:rFonts w:eastAsia="Calibri"/>
        </w:rPr>
        <w:t xml:space="preserve">There were three shortfalls identified in the previous certification audit related to incident reporting, updating assessments and meeting timeframes for updating of care plans. These areas are now addressed. At this audit there are three new areas identified as requiring improvement in relation to evaluation of care plans, medication management and ensuring policies reflect current practice.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promotes an environment for open disclosure and clear communication with residents and family/whanau. There are processes in place to access interpreting services when this is required. </w:t>
      </w:r>
    </w:p>
    <w:p w:rsidRPr="00A4268A">
      <w:pPr>
        <w:spacing w:before="240" w:line="276" w:lineRule="auto"/>
        <w:rPr>
          <w:rFonts w:eastAsia="Calibri"/>
        </w:rPr>
      </w:pPr>
      <w:r w:rsidRPr="00A4268A">
        <w:rPr>
          <w:rFonts w:eastAsia="Calibri"/>
        </w:rPr>
        <w:t>The service has a documented complaints management system implemented. There were no outstanding complaints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organisation's mission statement and vision have been identified in the business plan. Planning covers business strategies for all aspects of service delivery in a coordinated manner to meet residents’ needs. The management team regularly review the business, risk and quality plans. </w:t>
      </w:r>
    </w:p>
    <w:p w:rsidRPr="00A4268A">
      <w:pPr>
        <w:spacing w:before="240" w:line="276" w:lineRule="auto"/>
        <w:rPr>
          <w:rFonts w:eastAsia="Calibri"/>
        </w:rPr>
      </w:pPr>
      <w:r w:rsidRPr="00A4268A">
        <w:rPr>
          <w:rFonts w:eastAsia="Calibri"/>
        </w:rPr>
        <w:t xml:space="preserve">The quality and risk system and processes support safe service delivery. Corrective action planning is implemented to manage any areas of concern or deficits identified, with documentation showing the evaluation and follow up of the corrective actions. The quality management system includes an internal audit process, complaints management, resident and relative satisfaction surveys and incident/accident and infection control data collection. Quality and risk management activities and results are shared among staff. Reporting processes include external benchmarking so data can easily be compared to previously collected data and other aged care services. </w:t>
      </w:r>
    </w:p>
    <w:p w:rsidRPr="00A4268A">
      <w:pPr>
        <w:spacing w:before="240" w:line="276" w:lineRule="auto"/>
        <w:rPr>
          <w:rFonts w:eastAsia="Calibri"/>
        </w:rPr>
      </w:pPr>
      <w:r w:rsidRPr="00A4268A">
        <w:rPr>
          <w:rFonts w:eastAsia="Calibri"/>
        </w:rPr>
        <w:t xml:space="preserve">The day to day operation of the facility is undertaken by staff that are appropriately experienced, educated and qualified. This allows residents' needs to be met in an effective, efficient and timely manner. </w:t>
      </w:r>
    </w:p>
    <w:p w:rsidRPr="00A4268A">
      <w:pPr>
        <w:spacing w:before="240" w:line="276" w:lineRule="auto"/>
        <w:rPr>
          <w:rFonts w:eastAsia="Calibri"/>
        </w:rPr>
      </w:pPr>
      <w:r w:rsidRPr="00A4268A">
        <w:rPr>
          <w:rFonts w:eastAsia="Calibri"/>
        </w:rPr>
        <w:t xml:space="preserve">The service implements the documented staffing levels and skill mix to ensure contractual requirements are met. Human resources management processes implemented identify good practice and meet legislative requirements.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Care and interventions are provided to meet the residents’ needs. Two areas identified for improvement in the previous audit related to the timeliness of care planning updates and assessments being used to inform care planning decisions are now fully attained. In the six files reviewed all timeframes identified contractual requirements are met by the service. The service has a detailed system in place to show when each resident’s six monthly review is due. This process is monitored by the unit charge nurses.  </w:t>
      </w:r>
    </w:p>
    <w:p w:rsidRPr="00A4268A" w:rsidP="00621629">
      <w:pPr>
        <w:spacing w:before="240" w:line="276" w:lineRule="auto"/>
        <w:rPr>
          <w:rFonts w:eastAsia="Calibri"/>
        </w:rPr>
      </w:pPr>
      <w:r w:rsidRPr="00A4268A">
        <w:rPr>
          <w:rFonts w:eastAsia="Calibri"/>
        </w:rPr>
        <w:t xml:space="preserve">Residents are medically admitted by the general practitioner (GP) within two days of admission to the facility and a minimum of three monthly full medical reviews are documented. </w:t>
      </w:r>
    </w:p>
    <w:p w:rsidRPr="00A4268A" w:rsidP="00621629">
      <w:pPr>
        <w:spacing w:before="240" w:line="276" w:lineRule="auto"/>
        <w:rPr>
          <w:rFonts w:eastAsia="Calibri"/>
        </w:rPr>
      </w:pPr>
      <w:r w:rsidRPr="00A4268A">
        <w:rPr>
          <w:rFonts w:eastAsia="Calibri"/>
        </w:rPr>
        <w:t xml:space="preserve">The care plans identify each resident’s physical, psycho-social, cultural and spiritual needs following an interRAI assessment. Additional assessment tools are used for pain, mini mental and skin integrity. All issues identified during assessment are identified on the resident’s care plan. Six monthly evaluations are undertaken but they do not identify if the resident’s goals have been achieved.  </w:t>
      </w:r>
    </w:p>
    <w:p w:rsidRPr="00A4268A" w:rsidP="00621629">
      <w:pPr>
        <w:spacing w:before="240" w:line="276" w:lineRule="auto"/>
        <w:rPr>
          <w:rFonts w:eastAsia="Calibri"/>
        </w:rPr>
      </w:pPr>
      <w:r w:rsidRPr="00A4268A">
        <w:rPr>
          <w:rFonts w:eastAsia="Calibri"/>
        </w:rPr>
        <w:t xml:space="preserve">Short term care plans were sighted in all the residents’ files reviewed. These are put in place for issues that can be resolved, such as infections or wound care. </w:t>
      </w:r>
    </w:p>
    <w:p w:rsidRPr="00A4268A" w:rsidP="00621629">
      <w:pPr>
        <w:spacing w:before="240" w:line="276" w:lineRule="auto"/>
        <w:rPr>
          <w:rFonts w:eastAsia="Calibri"/>
        </w:rPr>
      </w:pPr>
      <w:r w:rsidRPr="00A4268A">
        <w:rPr>
          <w:rFonts w:eastAsia="Calibri"/>
        </w:rPr>
        <w:t xml:space="preserve">Staff demonstrated knowledge in providing interventions and services for the residents. This is supported by residents and family/whānau interviewed who reported a high level of satisfaction with the care provided. </w:t>
      </w:r>
    </w:p>
    <w:p w:rsidRPr="00A4268A" w:rsidP="00621629">
      <w:pPr>
        <w:spacing w:before="240" w:line="276" w:lineRule="auto"/>
        <w:rPr>
          <w:rFonts w:eastAsia="Calibri"/>
        </w:rPr>
      </w:pPr>
      <w:r w:rsidRPr="00A4268A">
        <w:rPr>
          <w:rFonts w:eastAsia="Calibri"/>
        </w:rPr>
        <w:t>Planned activities are based on the interests and strengths of the residents.  Activities offered cater for all age groups and acuity levels.</w:t>
      </w:r>
    </w:p>
    <w:p w:rsidRPr="00A4268A" w:rsidP="00621629">
      <w:pPr>
        <w:spacing w:before="240" w:line="276" w:lineRule="auto"/>
        <w:rPr>
          <w:rFonts w:eastAsia="Calibri"/>
        </w:rPr>
      </w:pPr>
      <w:r w:rsidRPr="00A4268A">
        <w:rPr>
          <w:rFonts w:eastAsia="Calibri"/>
        </w:rPr>
        <w:t xml:space="preserve">There are policies and procedures in place related to medication management. Not all policy requirements are followed for the management of respite care residents. Staffs receive regular education to ensure ongoing competence with medications.  Safe storage and administration of medicines was understood by staff spoken to.  </w:t>
      </w:r>
    </w:p>
    <w:p w:rsidRPr="00A4268A" w:rsidP="00621629">
      <w:pPr>
        <w:spacing w:before="240" w:line="276" w:lineRule="auto"/>
        <w:rPr>
          <w:rFonts w:eastAsia="Calibri"/>
        </w:rPr>
      </w:pPr>
      <w:r w:rsidRPr="00A4268A">
        <w:rPr>
          <w:rFonts w:eastAsia="Calibri"/>
        </w:rPr>
        <w:t>The menu has been approved by a registered dietitian as appropriate for the residents at Maida Vale. The kitchen is resourced appropriately and staff are aware of resident’s individual needs.   Kitchen staff have attended appropriate education and can verbalise safe food practices.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Each of the buildings have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Bed rails and lap belts are the approved restraints in use. When enablers are used they are voluntary and the least restrictive option to maintain the resident’s independence, safety and mobility. Restraint and enabler use is clearly documented in the resident’s care plan.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is monthly surveillance of infections. The infection surveillance data is analysed and trended, with actions implemented to reduce the re-occurrence of infections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management is explained as part of the admission process for residents and family/whānau and is part of the staff orientation programme and ongoing education. This was confirmed during interviews. Residents and family/whānau confirmed that the management’s open door policy makes it easy to discuss concerns at any time. Staff confirmed that they understood and implemented the complaints process for written and verbal complaints that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and concerns register records all complaints and concerns, dates and actions taken. The complaints reviewed were addressed within time frames that comply with Right 10 of the Code of Health and Disability Services Consumers’ Rights (the Code).  There were no outstanding complaints at the time of audit.  The service also conducts a yearly analysis across all aspects of the service (eg, kitchen, care, household, maintenance, villas and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family/whanau report they receive information in an open and honest manner that reflects the service’s policy of open disclosure. The incident and accident forms sighted record the informing of family/whanau of any adverse events and updating of any changes with their relatives. Staff demonstrated knowledge on their responsibilities related to open disclosure.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audit, all residents are able to communicate effectively in English. When required the service can access interpreting services through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and services at Maida Vale are planned to meet the needs of the residents at rest home, hospital and residential disability services (for younger disabled people (YPD) age under 65) levels of care. At the time of audit there were 69 residents (34 rest home, 31 hospital and four YPD) receiving rest home and hospital level of care. There are a further 13 people living in the apartments who are living independently. The service consists of Woodrow Grove, Mountain View, Mountain View Apartments and the Ocean View apartments and home based services. Woodrow Grove has 34 dual purposes beds (rest home and hospital level of care), Mountain View has 12 rest home only beds and 24 dual purpose beds, Mountain View Apartments has 9 rooms that are independent living units that can also provide rest home or hospital level of care, and the 12 Ocean View Apartments are independent units that can provide rest home level of care.  Maida Vale is located within a wider retirement living village that also provides independent living villas and home based community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vision and mission statements of the organisation are documented and displayed throughout the service. The overarching purpose, values, scope, direction, and goals are identified in the annual quality and risk plan. The board of directors is responsible for the development of the strategic plan (April 2013 to March 2017) which sets long term and short term goals. Progress against the strategic plan, quality and risk plans is formally reviewed at the monthly management meetings. The organisation has set key performance indicators for all aspects of service delivery and has this externally benchmarked on a quarterly basis.  The owners/board of directors have the overall role of governance and strategic direction.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clinical services manager who is responsible for the clinical aspects of service delivery. They have been the clinical service manager since December 2013. The clinical services manager has previous experience in aged care management and nursing. The clinical services manager is a registered nurse (RN) with a current practising certificate. Job descriptions identify the nurse manager’s experience, education, authority, accountability and responsibility for the provision of services. The clinical services manager participates in ongoing education to ensure they have at least 8 hours of education related to the management of aged care services.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and interviews with residents and family at the time of audit provided evidence that residents and family/whānau are satisfied with the care and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system which is understood and implemented by the staff. There is a quality plan and a risk management plan. These include the development and updates of policies and procedures, regular internal audits, incident and accident reporting, health and safety reporting, infection control data collection and complaints management. If an issue or deficit is found a corrective action is put in place to address the situation. Information is shared with all staff as confirmed in meeting minutes sighted and verified by staff interviewed. All reporting is linked to benchmarking of key performance indicators with an external benchmarking service. This information is used to inform ongoing planning of services to ensure residents’ needs are met. In addition to the internal quality and risk systems and external benchmarking the organisation have also implemented a healthcare evaluation and quality improvement accreditation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continuous quality improvement (CQI) and risk committee meets monthly. Minutes of the CQI meetings evidences discussion of legislative compliance, compliments/complaints, education/training, resident infection rates, antimicrobial usage, and reports from the household services, recreation officer, the training school and the two charge nurses. The CQI meetings also review the outcomes of audit results (internal and external), satisfaction survey results, restraint use, maintenance reports and incidents/accidents and falls for each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have been developed and updated by the organisational management team with input from external specialists. Though the policies have been updated within the last two years the policies have not been updated to reflect the use of the interRAI assessment tool. Staff have access to current policies and procedures in each unit. The obsolete documents are securely archived onsite. The electronic records are backed up offsite.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data is collected, analysed and benchmarked. The internal auditing plan covers all aspects of service delivery including resident care planning, the environment, infection control, resident and relative satisfaction. The internal audits sampled evidenced corrective planning to address any shortfalls. Feedback is provided to the appropriate levels of staff, for example food services to the cook, clinical audit outcomes to the caregiving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also has quality improvement forms based on suggestions from staff, residents and visitors for areas that can be improved on. The forms sampled record the improvement implemented and follow up of the evaluation of the effectiveness of the improvement. </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family/whānau interviews confirmed any concerns they have were addressed by management and verbal examples of quality improvements were given.</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There are interventions implemented to either eliminate, isolate or minimise the hazards. Newly found hazards are communicated to staff and residents as appropriate. Staff confirmed that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a shortfall in ensuring that all issues that are identified in response to an incident are actioned and that the incident/accidents analysis includes all types of incidents reported. This is now addressed, with the incident and accident reporting processes well documented and any corrective actions to be taken shown on the forms. Staff reported they report and record all incidents and accidents.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confirmed that information gathered from incident and accidents is used as an opportunity to improve services where indicated. Falls management strategies are implemented for residents who have falls. There is a monthly falls prevention meeting where all residents who have had a fall in the month are discussed. The physiotherapist and clinical services manager also attend this meeting and reports active falls prevention strategies are discussed for each resident. The clinical staff report that if there were any pressure injuries, they would be reported through the adverse event and quality systems. At the time of audit there is one resident with a long term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Management understand their obligations in relation to essential notification reporting and knew which regulatory bodies must be notified. There have been no accidents that have required essential notification, though a number of incidents have been reported to the DHB. The owner/operator reports there has been times when they have informed the DHB when a nurse cannot be replaced and when the service had a suspect outbreak and went into lockdown. The notification forms for the DHB were sighted for these incidents.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and annual practising certificates (APCs) have these validated as part of the employment process. A register is maintained of the staff and contractors who require an APC, with current APCs sighted for all who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implemented for human resources management that reflects good employment practice and meet the requirements of legislation. Newly appointed staff are police vetted upon employment, references are checked and job descriptions clearly describe staff responsibilities and best practice standards. Staff have completed an orientation programme with specific competencies for their roles. </w:t>
            </w:r>
          </w:p>
          <w:p w:rsidR="00EB7645" w:rsidRPr="00BE00C7" w:rsidP="00BE00C7">
            <w:pPr>
              <w:pStyle w:val="OutcomeDescription"/>
              <w:spacing w:before="120" w:after="120"/>
              <w:rPr>
                <w:rFonts w:cs="Arial"/>
                <w:b w:val="0"/>
                <w:lang w:eastAsia="en-NZ"/>
              </w:rPr>
            </w:pPr>
            <w:r w:rsidRPr="00BE00C7">
              <w:rPr>
                <w:rFonts w:cs="Arial"/>
                <w:b w:val="0"/>
                <w:lang w:eastAsia="en-NZ"/>
              </w:rPr>
              <w:t>Staff undertake training and education related to their appointed roles. Records of attendance and competency training is maintained. Education provided is refined to current accepted good practice, with staff providing feedback and evaluation of the in-service education provided. The education programme covers the contractual requirements, staff competencies and specific issues related to the aging process. The service has completed the required RN training on the interRAI assessment tool.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staffing levels and skill mix are maintained to meet residents’ needs and to comply with the funder’s contractual requirements and safe staffing guidelines. Rosters identified that at all times there are adequate numbers of suitably qualified staff on duty to provide safe and quality care. A review of rosters showed that staff were replaced when on annual leave or sick leave. There are appropriate numbers of administration, activities, maintenance, cleaning and laundry staff to meet the needs of the service and residents. </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reported that additional staff would be rostered to meet residents’ needs and this was confirmed by staff interviewed. This occurred during a recent infection outbreak. Staff interviewed confirmed there are adequate staff on each shift and that they have time to complete all tasks to meet residents’ needs. The retirement village and home based services are staffed separately from the aged care facilities. Residents stated their needs are met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detailed medication management policies and protocols that reflect good practice and legislative requirements to guide staff. However for respite care residents, policy is not followed. Medicines are stored appropriately in designated locked medication rooms and administered from purpose built medication trolleys. </w:t>
            </w:r>
          </w:p>
          <w:p w:rsidR="00EB7645" w:rsidRPr="00BE00C7" w:rsidP="00BE00C7">
            <w:pPr>
              <w:pStyle w:val="OutcomeDescription"/>
              <w:spacing w:before="120" w:after="120"/>
              <w:rPr>
                <w:rFonts w:cs="Arial"/>
                <w:b w:val="0"/>
                <w:lang w:eastAsia="en-NZ"/>
              </w:rPr>
            </w:pPr>
            <w:r w:rsidRPr="00BE00C7">
              <w:rPr>
                <w:rFonts w:cs="Arial"/>
                <w:b w:val="0"/>
                <w:lang w:eastAsia="en-NZ"/>
              </w:rPr>
              <w:t>Most medication is dispensed into blister packs. Medication that cannot be blister packed has clear resident identification for each item. Evidence of medication reconciliation is documented and identifies pharmacy involvement.  The service uses an electronic medication recording system for rest home and hospital level care residents. Respite care residents are managed using a paper based system. Management of respite care residents’ medications is not uniform throughout the organisation. Mountain View and Woodrow Grove units use different documentation which is not pharmacy generated. (Refer comments 1.2.3.3)</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administered by staff who have completed medication competencies. The medication rounds observed during the audit were performed in a manner that demonstrated competency and safe administration processes. Medicines that require refrigeration are stored in separate fridges in the medication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records are reviewed by the GP at least three monthly and this is recorded electronically on the medication record. There is a specimen signature maintained for all staff who administer medicines. There are no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who self-medicate but safe practice is reflected in policy.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via an incident/form system and recorded in the resident progress notes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well equipped and staff hold current food safety certificates as identified in staff education files. The menu was reviewed and approved by a dietitian in May 2015 to ensure it is appropriate for the nutritional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is a board noting residents’ dietary preferences, dietary modifications and special diets.  All residents’ files have a dietary profile which are available to kitchen staff.  All newly admitted residents have a full dietary review undertaken by the dietitian as part of the admission process. Any resident with weight management concerns or special dietary requirements are seen by the dietitian on an as needs basis. Dietitian input is sought for residents’ annual multidisciplinary reviews.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delivery and disposal are monitored by the chef and documentation identifies that current legislation and guidelines are met. Meals sighted were visually appealing and match menu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during interview that they are offered choices and that their likes and dislikes are catered for. Only one resident stated during interview that not all their dietary likes are met and this was addressed at the time of audit. All other residents’ were satisfied with the food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assessment tools were used appropriately to inform the care planning process. This was an area identified for improvement in the previous audit and is now fully attained. All residents have information gathered using the interRAI assessment system along with additional tools for skin integrity, continence and pain. The goals set from this information is resident centred.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described the interventions and services to meet the residents’ needs. All interventions shown matched and are supported by appropriate assessment tools. Care planning identifies interventions for the resident’s physical, psycho-social, cultural and spiritual needs. </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knowledge of the interventions required for each resident. Residents and family/whānau members reported a high level of satisfaction with the care and interventions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management policies and procedures include the interRAI nursing assessment on admission (refer comments in criterion 1.2.3.3). Alerts raised on the interRAI tool are used to inform ongoing care planning along with any additional assessments undertaken. Interventions put in place are consistent with assessment findings and aim to assist residents in meeting identified goals. The services and interventions delivered to residents is guided by the care plan information. There is evidence of short term plans for any event that does not require long term interventions, such as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 of the audit and from review of the care plans, support and care was individualised and resident focused. Staff demonstrated good skills and knowledge of the individual needs of residents. The residents` files showed evidence of consultation and involvement of the family/whānau.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whānau interviewed reported a high level of satisfaction with the care and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planned activities seven days a week. The two activities coordinators report that resident feedback is sought following all activities to ensure the current programme is meaningful to the residents. This is supported in residents’ meeting minutes sighted. Activities are amended to match residents’ requests and to gain additional community support, such as school group visits. Activities are modified to match residents’ capabilities and verbal requests. Regular changing monthly themes, such as the Melbourne Cup races, are used to ensure current events are highlighted during activities offered. The four residents under the age of 65 years plan their own activities which are supported by the activities coordinators. This is confirmed in formalised meeting minutes sighted relating to the younger persons group and by the two under 65 years old residents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activities programme covers physical, social, recreational and emotional needs of the residents. The monthly activities plan is printed and distributed to residents and posted on prominent notice boards. Evaluation of activities includes the use of attendance sheets and verbal feedback. The activities coordinators regularly document resident attendance and feedback in the resident notes so that all staff are aware of resident interests.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and supported to remain part of the greater community and many go off-sit to attend social activities and groups, such as craft groups, church functions and coffee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that they enjoyed the activities offered and that their needs are met. Family/whānau members state they are always made to feel welcome to attend any activities they wish. The monthly activities plan is printed and distributed to residents and posted on prominent notice boards.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evaluations are recorded on the care plan but they do not all describe how the resident is progressing towards meeting their goals. In three of the six files reviewed the evaluation described updated interventions. </w:t>
            </w:r>
          </w:p>
          <w:p w:rsidR="00EB7645" w:rsidRPr="00BE00C7" w:rsidP="00BE00C7">
            <w:pPr>
              <w:pStyle w:val="OutcomeDescription"/>
              <w:spacing w:before="120" w:after="120"/>
              <w:rPr>
                <w:rFonts w:cs="Arial"/>
                <w:b w:val="0"/>
                <w:lang w:eastAsia="en-NZ"/>
              </w:rPr>
            </w:pPr>
            <w:r w:rsidRPr="00BE00C7">
              <w:rPr>
                <w:rFonts w:cs="Arial"/>
                <w:b w:val="0"/>
                <w:lang w:eastAsia="en-NZ"/>
              </w:rPr>
              <w:t>Where a resident’s progress is different from expected the service uses a short term care plan to identify and record any temporary needs. All files reviewed had well documented short term care plans for wound care, antibiotic use, and any changes to mobility that is short term. Changes to residents’ care needs are also shown in progress notes and discussed at handover. This is confirmed during staff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residents reviewed using tracer methodology confirmed changes have been made to their care interventions to meet their current needs. All residents and family/whānau members interviewed confirmed changes are made to interventions as their needs change.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of the buildings that make up the Maida Vale care services and apartments have a current building warrant of fitness. There have been no changes to the structure of the buildings that have required the approved evacuation scheme to be updated.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through its infection control committee/infection control expert, determines the type of surveillance required and the frequency with which it is undertaken. Staff are responsible for completing an infection reporting form for all residents who are suspected or diagnosed as having an infection. The infection control officers review all residents' forms to ensure residents meet the criteria.  Infections are summarised on a monthly basis and reported per category of infection and per wing. The type of infections are categorised as new or existing or present on admission. Infection rates are reported at the continuous quality improvement and risk management meetings. A representative from the DHB is involved with evaluating infection surveillance data submitted. The infection surveillance data is also externally benchmarked on a quarterly basis.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data analysis records any trends and the actions implemented to reduce infections. The surveillance data for July 2015 records the service implemented actions when there was an outbreak. The clinical services manager completed an evaluation of the management of the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 rails and lap belts are the approved restraints in use at the time of audit. These have been consented to by the resident and/or enduring power of attorney.  </w:t>
            </w:r>
          </w:p>
          <w:p w:rsidR="00EB7645" w:rsidRPr="00BE00C7" w:rsidP="00BE00C7">
            <w:pPr>
              <w:pStyle w:val="OutcomeDescription"/>
              <w:spacing w:before="120" w:after="120"/>
              <w:rPr>
                <w:rFonts w:cs="Arial"/>
                <w:b w:val="0"/>
                <w:lang w:eastAsia="en-NZ"/>
              </w:rPr>
            </w:pPr>
            <w:r w:rsidRPr="00BE00C7">
              <w:rPr>
                <w:rFonts w:cs="Arial"/>
                <w:b w:val="0"/>
                <w:lang w:eastAsia="en-NZ"/>
              </w:rPr>
              <w:t>When enablers are used these are voluntary and the least restrictive option for the resident. All restraints and enablers are used for the safety and comfort of the resident.  Restraint and enabler use is clearly identified in the resident’s file. Staff are aware of the restraint minimising strategies and ensuring enabler use is voluntary and encourages resident independence and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actively minimised. At the time of audit there is one lap belt restraint and six enablers (three beside rails and three lap belts) as identified in the restraint register sighted and confirmed during staff interviews.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81"/>
        <w:gridCol w:w="1280"/>
        <w:gridCol w:w="4811"/>
        <w:gridCol w:w="2867"/>
        <w:gridCol w:w="16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policies have been updated in the last two years. However the care planning policies have not been updated to include the use of the interRAI assessment tool. The organisation has started to update these policies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have not been updated to include the use of interRAI. The policy for medicine management of respite residents does not provide clear guidance on the forms to be used.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policies are updated to reflect current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Safe and appropriate prescribing, dispensing, administration, storage, disposal and reconciliation occurs. Safe administration processes were witnessed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management is implemented according to policy for rest home and hospital level care residents.  Medicine management policy is not followed for respite care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 management policy requires a pharmacy generated signing sheet and currently these are not obtained by staff. Staff use different forms in each unit (Woodrow Grove and Mountain View) to sign when medications are given.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medication management policies are followed.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Goals are resident focused. Evaluations are undertaken six monthly but in Mountain View they do not identify if the residents’ goals are being met. The evaluation column is being used incorrectly and shows the changes made to resident care rather than evaluation of progress made towards the goal shown. Evaluations are clearly documented in the files reviewed in the Woodrow Grove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files reviewed in the Mountain View unit show that the evaluation column of the care plan does not identify if the resident’s goals are being achieved.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evaluations indicate the degree of achievement or response to the support and interventions put in place to meet residents’ goals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Avatar Management Limited</w:t>
    </w:r>
    <w:bookmarkEnd w:id="58"/>
    <w:r>
      <w:rPr>
        <w:rFonts w:cs="Arial"/>
        <w:sz w:val="16"/>
        <w:szCs w:val="20"/>
      </w:rPr>
      <w:tab/>
      <w:t xml:space="preserve">Date of Audit: </w:t>
    </w:r>
    <w:bookmarkStart w:id="59" w:name="AuditStartDate1"/>
    <w:r>
      <w:rPr>
        <w:rFonts w:cs="Arial"/>
        <w:sz w:val="16"/>
        <w:szCs w:val="20"/>
      </w:rPr>
      <w:t>27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