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Lonsdale 2005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Lonsdale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Lonsdale Total Care Centre||Riverside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October 2015</w:t>
      </w:r>
      <w:bookmarkEnd w:id="7"/>
      <w:r w:rsidRPr="009418D4">
        <w:rPr>
          <w:rFonts w:cs="Arial"/>
        </w:rPr>
        <w:tab/>
        <w:t xml:space="preserve">End date: </w:t>
      </w:r>
      <w:bookmarkStart w:id="8" w:name="AuditEndDate"/>
      <w:r w:rsidR="00A4268A">
        <w:rPr>
          <w:rFonts w:cs="Arial"/>
        </w:rPr>
        <w:t>22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Lonsdale Total care and Riverside Lodge rest home are privately owned.  Lonsdale provides rest home, hospital and dementia levels of care for up to 50 residents and Riverside Lodge provides rest home care to up to 20 residents.  On the day of audit, there were 54 residents – 38 residents at Lonsdale and 16 residents at Riverside.  The general manager/registered nurse is responsible for the daily operations of the two facilities.  A general manager/registered nurse for the on-site education centre and a household manager support him.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general practitioner, management and staff.</w:t>
      </w:r>
    </w:p>
    <w:p w:rsidRPr="00A4268A">
      <w:pPr>
        <w:spacing w:before="240" w:line="276" w:lineRule="auto"/>
        <w:rPr>
          <w:rFonts w:eastAsia="Calibri"/>
        </w:rPr>
      </w:pPr>
      <w:r w:rsidRPr="00A4268A">
        <w:rPr>
          <w:rFonts w:eastAsia="Calibri"/>
        </w:rPr>
        <w:t xml:space="preserve">Environmental improvements under construction on the day of audit are a new kitchen, nurses’ station, and two single rooms with ensuites and additional lounge in the hospital area.   </w:t>
      </w:r>
    </w:p>
    <w:p w:rsidRPr="00A4268A">
      <w:pPr>
        <w:spacing w:before="240" w:line="276" w:lineRule="auto"/>
        <w:rPr>
          <w:rFonts w:eastAsia="Calibri"/>
        </w:rPr>
      </w:pPr>
      <w:r w:rsidRPr="00A4268A">
        <w:rPr>
          <w:rFonts w:eastAsia="Calibri"/>
        </w:rPr>
        <w:t xml:space="preserve">One of two previous certification shortfalls around medication reviews has been addressed.  Further improvements are required in relation to documented interventions.          </w:t>
      </w:r>
    </w:p>
    <w:p w:rsidRPr="00A4268A">
      <w:pPr>
        <w:spacing w:before="240" w:line="276" w:lineRule="auto"/>
        <w:rPr>
          <w:rFonts w:eastAsia="Calibri"/>
        </w:rPr>
      </w:pPr>
      <w:r w:rsidRPr="00A4268A">
        <w:rPr>
          <w:rFonts w:eastAsia="Calibri"/>
        </w:rPr>
        <w:t xml:space="preserve">This audit identified an improvement required around care plan timeframes. </w:t>
      </w:r>
    </w:p>
    <w:p w:rsidRPr="00A4268A">
      <w:pPr>
        <w:spacing w:before="240" w:line="276" w:lineRule="auto"/>
        <w:rPr>
          <w:rFonts w:eastAsia="Calibri"/>
        </w:rPr>
      </w:pPr>
      <w:r w:rsidRPr="00A4268A">
        <w:rPr>
          <w:rFonts w:eastAsia="Calibri"/>
        </w:rPr>
        <w:t xml:space="preserve">The service has been awarded a continuous improvement around Vitamin D usage and falls prevention.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an open disclosure policy, which describes ways that information is provided to residents and families/next of kin at entry to the service.  Family are involved in care planning, and receive and provide ongoing feedback.  A system for managing complaints is in place and there is evidence of follow-up.  The rights of the resident and/or their family to make a complaint is understood, respected and upheld by the service.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has an annual business and quality plan in place with annual quality objectives.  Quality information is reported to monthly staff/quality meetings, weekly management meetings and to the CEO.  The service is actively involved in ongoing quality projects to improve outcomes and service delivery for the residents.  The service has comprehensive policies/procedures to provide rest home, hospital and dementia level of care.  There are documented job descriptions for all positions, which detail each position’s responsibilities, accountabilities and authorities.  A staffing policy includes a documented rationale for determining staffing levels and skill mixes for safe service delivery.  There is a documented in-service annual programme for education/training.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the provision of care.  Residents and family interviewed state they are involved in the care planning process.  InterRAI assessments and evaluations are developed within the required timeframe or earlier as required due to health changes.  Resident files include notes by the general practitioner and allied health professionals. </w:t>
      </w:r>
    </w:p>
    <w:p w:rsidRPr="00A4268A" w:rsidP="00621629">
      <w:pPr>
        <w:spacing w:before="240" w:line="276" w:lineRule="auto"/>
        <w:rPr>
          <w:rFonts w:eastAsia="Calibri"/>
        </w:rPr>
      </w:pPr>
      <w:r w:rsidRPr="00A4268A">
        <w:rPr>
          <w:rFonts w:eastAsia="Calibri"/>
        </w:rPr>
        <w:t>Medication policies and procedures are in place to guide practice.  All staff responsible for administration of medicines completed education and medication competencies.  The electronic medication charts reviewed include documentation of allergies and intolerances.</w:t>
      </w:r>
    </w:p>
    <w:p w:rsidRPr="00A4268A" w:rsidP="00621629">
      <w:pPr>
        <w:spacing w:before="240" w:line="276" w:lineRule="auto"/>
        <w:rPr>
          <w:rFonts w:eastAsia="Calibri"/>
        </w:rPr>
      </w:pPr>
      <w:r w:rsidRPr="00A4268A">
        <w:rPr>
          <w:rFonts w:eastAsia="Calibri"/>
        </w:rPr>
        <w:t>There are separate activity programmes for the rest home, hospital and dementia care residents, which are resident-focused and provide a variety of activities including entertainment and outings to meet the interests and abilities of the resident group.  Community links are maintained.</w:t>
      </w:r>
    </w:p>
    <w:p w:rsidRPr="00A4268A" w:rsidP="00621629">
      <w:pPr>
        <w:spacing w:before="240" w:line="276" w:lineRule="auto"/>
        <w:rPr>
          <w:rFonts w:eastAsia="Calibri"/>
        </w:rPr>
      </w:pPr>
      <w:r w:rsidRPr="00A4268A">
        <w:rPr>
          <w:rFonts w:eastAsia="Calibri"/>
        </w:rPr>
        <w:t xml:space="preserve">All meals and baking is prepared and cooked on site.  Residents' nutritional needs have been identified and choices accommodated.  A dietitian reviews the menu.  There are nutritious snacks available over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Lonsdale total care and Riverside rest home have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consent processes and the use of enablers.  A registered nurse is the restraint coordinator.  There are currently no residents using enablers and eight residents using restraint.  Staff receive training in restraint and managing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coordinators (registered nurse) are responsible for the collation of infections.  There are policies and guidelines in place for the definition and surveillance of infections.  The infection control coordinators use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that aligns with the Code of Rights.  A complaints procedure is provided to residents within the information pack at entry.  There is a current complaints register.  Compliments/complaints forms are readily available.  There is evidence that three verbal complaints and seven written complaints received in 2015 have been addressed.  Outcomes of the complaints are discussed at the CEO/management meetings and staff meetings as appropriate.  </w:t>
              <w:br/>
              <w:br/>
              <w:t>Discussion with five residents (four rest home and one hospital level of care) and relatives, confirmed they were provided with information on the complaints process and are comfortable approaching management with any concerns/complaints.  Staff interviewed confirmed that concerns/complaints were discussed at monthly staff/quality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comprehensive range of information regarding the scope of service provided to the resident and their family on entry and any items they have to pay for that is not covered by the agreement.  Residents receive quarterly newsletters that keep them informed on all matters that affect them, community news and facility renovations.  The information pack is available in large print and advised that this can be read to residents.  Interpreter services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relatives (four rest home, two hospital and two dementia level) interviewed, stated that they are informed when their family member’s health status changes.  Discussions with health care assistants (HCA) and registered nurses (RN) identified their knowledge around open disclosure.  There are resident meetings held quarterly at both sites with the opportunity for feedback on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Lonsdale total care is a 50-bed facility that provides rest home, hospital/medical and dementia level care.  Occupancy on the day of audit was 38 residents (nine of 12 rest home residents, 19 of 26 hospital residents and 10 residents in the 12-bed dementia unit).  Riverside lodge is a 20-bed rest home.  The total number of residents at Riverside on the days of audit was 16 residents.  </w:t>
              <w:br/>
              <w:br/>
              <w:t xml:space="preserve">A general manager, who has been in the role since October 2014, manages the two facilities.  The general manager also covers the clinical manager role, a position he held before becoming the general manager.  The general manager had experience in education and business prior to becoming a registered nurse (RN) including five years’ experience working at the DHB in an over 65 year’s surgical ward.  The household manager and office manager manages non-clinical services.  The general manager has maintained at least eight hours of professional development annually including palliative care modules, attending relevant courses and forums provided at the DHB.  </w:t>
              <w:br/>
              <w:br/>
              <w:t>The CEO (owner) meets monthly with the general manager, general manager of the education centre, household manager and office manager.  The 2015 – 2016 annual business/quality plan has been developed.  The business/quality plan clearly identifies the purpose, scope, values and direction of the organisation.  Key clinical goals are indicated in the plan around falls prevention, InterRAI and care planning, medication management and supporting technology.  Management meeting minutes sighted evidenced regular reviews of the 2015 – 2016 annual business/quality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the facility to implement the quality management programme including (but not limited to) quality assurance and risk management programme, management responsibilities, health and safety and infection control responsibilities and internal audit schedule.  Quality information is discussed at the monthly staff meetings and weekly management meetings.  Staff interviewed stated they are well informed and receive quality and risk management information such as accident/incident stats and infection control stats.  Reports are provided from the health and safety representatives and infection control coordinators to the CEO/management meeting.  The HCAs interviewed speak highly of the management team and state they are asked for suggestions and feedback on quality initiatives.  An annual internal audit schedule confirmed audits are being completed as per the schedule.  Corrective actions are developed where opportunities for improvements are identified and are signed off when completed.  A quality and risk management programme is in place that includes health and safety and hazard identification.  Staff report any hazards identified on the daily maintenance request/hazard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accidents and any areas for improvement.  Identification of interventions is made on a case-by-case basis to minimise future falls.  Prevention strategies and corrective actions are documented in the residents care plan.  The service has attained a continuous improvement rating for falls reduction and Vitamin D usage.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Surveys completed annually are residents/relatives (July 2015), food survey (August 2015) and staff survey (July 2015).  The survey results are collated to identify if there are any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The incident/accident is documented in the progress notes.  The RN on duty completes a clinical assessment and identifies preventative and corrective actions.  All incidents/accidents are signed off by the general manager, who conducts a further investigation if required.  Fourteen incident forms sampled evidence detailed investigations and corrective action plans following incidents, including neurological observations for four of the resident related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Six staff files were reviewed (one general manager, two HCAs, one diversional therapist, one RN, one cook).  The recruitment and staff selection process requires that police vetting and reference checks are completed prior to employment to validate the individual’s qualifications, experience and suitability for the role.  All files evidence a signed job description.  There is an orientation programme in place, which has been reviewed and a new programme introduced in January 2015.  Staff are orientated to their area of work and complete competencies relevant to their role.  Staff files reviewed had annual performance appraisals completed where due.  </w:t>
              <w:br/>
              <w:t xml:space="preserve">There is a documented annual education/training programme.  There are monthly mandatory core training days that cover compulsory requirements.  Competencies are identified and completed.  Staff responsible for medication administration, complete annual competencies and attend annual education sessions.  Registered nurses and HCAs are encouraged and supported to undertake external education.  At least eight hours of staff development or in-service education has been provided annually.  Four HCAs employed in the dementia unit have completed the required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an adequate number of staff on duty to meet the resident’s needs on different shifts.  The Lonsdale staffing in the rest home/hospital/dementia unit is as follows;  two RNs on morning duty; one RN on afternoon and night shift, six HCAs on morning shift, five HCAs on afternoon and two HCAs on night shift.  Riverside has an RN on duty from Monday to Friday and a HCA on duty for the morning, afternoon and night shift.  The morning duty RN at Lonsdale is the on-call RN.  Staff at Riverside access the RN at Lonsdale after hours for advice and the on-call RN if a clinical assessment is required.  The general manager/clinical manager (RN) covers both facilities and works fulltime.  Residents and relatives interviewed confirm that there are sufficient staff on site at all times and staff are approachable and in their opinion, competent, respectful and friendly.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meets legislative requirements.  All clinical staff who administer medications have been assessed for competency on an annual basis.  Education around safe medication administration has been provided.  The service uses an online electronic medication system (with an offline backup) introduced in March 2015.  Medications are checked on delivery against the medication chart.  Standing orders are not used.  There were no self-medicating residents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sampled.  All charts had photo identification and allergy status identified.  All ten medication charts have been reviewed by the GP at least three monthly.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policies/procedures for food services and menu planning appropriate for this type of service.  A qualified household manager oversees the Lonsdale and Riverside food service.  The menu is four weekly rotating summer and winter.  A qualified dietitian reviews this twice a year and reports back and any recommendations are actioned.  The RN provides the cook with a resident’s dietary profile on admission and informs the cook if there are any dietary changes.  Resident likes and dislikes are known with alternatives offered.  A nutrition and dietetic assessment is undertaken for each resident on admission and includes special dietary requirements.  Referrals to the dietitian are made as required.  Both facility kitchens are well equipped.  Fridge and freezer temperatures are recorded daily.  All perishable goods in the fridges are date labelled.  Staff were observed wearing correct protective wear, hats, aprons and gloves.  Cleaning schedules are in place and are well maintained.  There are chemical data sheets available.  Chemicals are stored safely at both kitchens.  All staff have received food safety and hygiene training.  Relatives and residents interviewed expressed satisfaction with food services.  An internal kitchen audit is completed as part of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nutritious snacks available 24 hours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consultation or referral to the appropriate allied health professional.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(where applicable), bowel management, and continence products identified for day and night use.  Specialist continence advice is available as needed and the RN on duty could describe the referral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wound management plans and ongoing evaluations for current wounds (link 1.3.3).  The wound care plans record the required frequency of dressing changes.  The service has addressed this aspect of the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interventions were sighted for the management of diabetes.  There were neurological monitoring observations completed following unwitnessed falls.  The service has addressed this aspect of the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interventions were not completed for all care issues including weight loss, altered mood, pain and behaviours.  The previous finding around pain assessments remains.  There was evidence of individual monitoring of challenging behaviour on behaviour charts and in the progress notes.  Medical notes identify the GP monitors the use of ‘as required’ medications for behaviours that have not been able to be redirected with activities and de-escalation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and registered diversional therapist (DT) for 30 hours per week (Monday to Friday) across both facilities.  The DT is actively involved in the regional DT group.  There are separate activity programmes for the rest home at Lonsdale and Riverside), hospital and residents with dementia.  The activities are open to all residents to attend.  Activities were observed to occur in all areas of the facilities on the days of audit.  Activities are appropriate and meaningful for the residents.  There are resources available for staff to use after hours and at the weekends.  There are 40 volunteers involved in activities such as games, bowls, card groups, reading, visiting dog, church groups, drives and entertainment.  There are two vans available for weekly outings.  The service maintains close links with community groups such as RSA, college students, library, inter-rest home activities, combined rest home mystery tours and memory walks for Alzheimer’s society.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resident and family meetings provide an opportunity for feedback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an activity assessment and an activity plan, that is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provide an opportunity for feedback and suggestions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have been evaluated in the sample of files reviewed.  The long-term care plan had been developed within three weeks of admission for four of six resident files reviewed (link 1.3.3.3).  </w:t>
              <w:br/>
              <w:t xml:space="preserve">Written evaluation of long-term care plans are six monthly or earlier as required.  There is a physical examination and medication review completed at least three monthly or earlier as required for changes to resident health.  The resident (as appropriate) and family confirm they are involved in the care-plan review process.  </w:t>
              <w:br/>
              <w:t xml:space="preserve">Short-term care plans sighted were evaluated and resolved within a timely manner.  Ongoing problems were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Lonsdale total care building holds a current warrant of fitness, which expires 31 March 2016.  The Riverside Lodge building of warrant of fitness expires 26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infection-control coordinator’s role is shared between two RNs (Lonsdale and Riverside).  Surveillance data is collated monthly and the information is used to determine infection control activities and education needs in the facility.  Definitions of infections are in place appropriate to the complexity of service provided.  Infection control data is reported to the management and staff meetings.  Staff interviewed confirmed that infection control and surveillance data is available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outbreak in January 2015.  Appropriate personnel were notified.  Both infection control coordinators have attended external training on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(reviewed August 2015) includes restraint procedures.  The policy identifies that restraint is used as a last resort.  There were no residents with enablers and eight residents with restraints in use.  An RN is the restraint coordinator.  Staff have received training in restraint and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012"/>
        <w:gridCol w:w="5339"/>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Initial assessments were completed within the required timeframes.  Four of six resident long-term care plans were developed within the three-week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(one hospital and one rest home) did not have the long-term care plan developed with the required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are developed within three weeks.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record significant events and interventions.  Family and residents interviewed confirmed they are notified of any changes to the resident’s health.  There are monitoring forms available for monthly weight, behaviour charts and pain monitoring.  Short-term care plans were sighted for short-term needs.  Two of six resident files reviewed evidence that interventions are detailed and are consistent with assessments conducted and with changes to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dementia resident had not had a behaviour assessment completed. ii) One dementia resident with identified weight loss did not have interventions documented and did not have a 24 hour behaviour management plan documented. iii) One hospital resident with altered mood/behaviour did not have interventions recorded in the long-term care plan. iv) One rest home resident did not have a pain assessment completed and interventions were not documented for identified pain and breakthrough pain.  This resident also did not have documented interventions for management of leg oedema as per GP medical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i)-iv) Ensure that assessments are completed and that documented interventions are in place for residents with identified care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life history is completed by the resident/family describing their past and recent interests, hobbies and community links.  Activity plans were in place for the five residents reviewed.  The activity plans reviewed were appropriate to their needs, abilities, skills, interests and cognitive function and had been reviewed by the DT six-monthly, however these were not reviewed at the same time as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ARC D16.5ciii: Five of the five activity plans had not been reviewed at the same time as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activity plans are reviewed at the same time as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9"/>
        <w:gridCol w:w="1280"/>
        <w:gridCol w:w="2765"/>
        <w:gridCol w:w="64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there were increased numbers of mobile residents at risk of falls and falls with injury who were not on the Vitamin D programme, as recommended by the district health board (DHB).  The service initiated a falls prevention programme to reduce the number of falls across the three levels of care.  The local health centre was established in May 2014 and it provides continuity of care for residents and improved communication with the provider.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collated falls, falls with injury and residents on Vitamin D over a 12-month period from March 2014 to March 2015.  Over 50% of residents were not on Vitamin D.  In March 2015, the service launched a project to reduce falls and increase residents on Vitamin D to meet or exceed the DHB target rate of 75% uptake of residents on Vitamin D.  Key staff attended the DHB falls prevention education forum and all staff received education and awareness training on the “five essentials of falls prevention”. Posters are displayed in both facilities and care staff interviewed were able to describe strategies around falls prevention.  Care plans for residents at risk of falls documented fall prevention strategies, which were observed to be in practice on the day of audit including use of sensor mats, beds at low height, and minutes of regular team talks around falls data and progress on falls prevention.  One staff member is allocated in each unit to monitor residents at risk of falls.  Discussions were held with the GPs who assessed each residents risk and prescribed Vitamin D accordingly.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since March 2015 shows a reduction in the total number of falls from an average of 13 per month to an average of eight per month.  The usage of Vitamin D at Lonsdale and Riverside facilities has increased to exceed the DHB target of 60% of all residents on Vitamin D.  At Riverside where residents are mostly mobile and at risk of falls there are 80% of residents on Vitamin D.  Where residents are not on Vitamin D, the GP has documented the rationale for this.  All Vitamin D usage is reviewed three monthly by the GP.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Lonsdale 2005 Limited</w:t>
    </w:r>
    <w:bookmarkEnd w:id="58"/>
    <w:r>
      <w:rPr>
        <w:rFonts w:cs="Arial"/>
        <w:sz w:val="16"/>
        <w:szCs w:val="20"/>
      </w:rPr>
      <w:tab/>
      <w:t xml:space="preserve">Date of Audit: </w:t>
    </w:r>
    <w:bookmarkStart w:id="59" w:name="AuditStartDate1"/>
    <w:r>
      <w:rPr>
        <w:rFonts w:cs="Arial"/>
        <w:sz w:val="16"/>
        <w:szCs w:val="20"/>
      </w:rPr>
      <w:t>21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