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Whanau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Whanau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September 2015</w:t>
      </w:r>
      <w:bookmarkEnd w:id="7"/>
      <w:r w:rsidRPr="009418D4">
        <w:rPr>
          <w:rFonts w:cs="Arial"/>
        </w:rPr>
        <w:tab/>
        <w:t xml:space="preserve">End date: </w:t>
      </w:r>
      <w:bookmarkStart w:id="8" w:name="AuditEndDate"/>
      <w:r w:rsidR="00A4268A">
        <w:rPr>
          <w:rFonts w:cs="Arial"/>
        </w:rPr>
        <w:t>17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Te Whanau provides rest home and hospital level care for up to 65 residents.  On the day of audit, there were 59 residents.  An experienced facility manager manages the service.  A clinical manager and a team of registered nurses and caregivers support her.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general practitioner, management and staff.</w:t>
      </w:r>
    </w:p>
    <w:p w:rsidRPr="00A4268A">
      <w:pPr>
        <w:spacing w:before="240" w:line="276" w:lineRule="auto"/>
        <w:rPr>
          <w:rFonts w:eastAsia="Calibri"/>
        </w:rPr>
      </w:pPr>
      <w:r w:rsidRPr="00A4268A">
        <w:rPr>
          <w:rFonts w:eastAsia="Calibri"/>
        </w:rPr>
        <w:t>The service has addressed the one shortfall from the previous certification audit around a medication register.</w:t>
      </w:r>
    </w:p>
    <w:p w:rsidRPr="00A4268A">
      <w:pPr>
        <w:spacing w:before="240" w:line="276" w:lineRule="auto"/>
        <w:rPr>
          <w:rFonts w:eastAsia="Calibri"/>
        </w:rPr>
      </w:pPr>
      <w:r w:rsidRPr="00A4268A">
        <w:rPr>
          <w:rFonts w:eastAsia="Calibri"/>
        </w:rPr>
        <w:t>This surveillance audit identified improvements are required around aspects of staff training, standing orders, self-medication and documentation of interventions.</w:t>
      </w:r>
    </w:p>
    <w:p w:rsidRPr="00A4268A">
      <w:pPr>
        <w:spacing w:before="240" w:line="276" w:lineRule="auto"/>
        <w:rPr>
          <w:rFonts w:eastAsia="Calibri"/>
        </w:rPr>
      </w:pPr>
      <w:r w:rsidRPr="00A4268A">
        <w:rPr>
          <w:rFonts w:eastAsia="Calibri"/>
        </w:rPr>
        <w:t xml:space="preserve">The service continues to maintain a continued improvement process around quality goals, quality system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of changes in resident’s health.  Communication with residents and families is appropriately managed.  The facility manager and clinical manager have an open door policy.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Bupa Te Whanau has an established quality and risk management programme that supports the provision of clinical care and support.  Key components of the quality management programme link to a number of meetings including quality meetings.  Quality and risk performance is reported across the facility meetings and to the organisation's management team.  Quality meetings and other facility meetings are held.  An annual resident/relative satisfaction survey is completed and there are regular resident/relative meetings.  Corrective actions are identified following internal audits.  Health and safety policies, systems and processes are implemented to manage risk.  There is an active health and safety committee.  A comprehensive orientation programme provides new staff with relevant information for safe work practice.  There are human resources policies including recruitment, selection, orientation and staff training and development.  Staffing levels meet contractual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initial assessments, InterRAI assessments, care plans, reviews and evaluations are completed within the required timeframes.  Residents and families interviewed confirm they participate in the care planning process.  The general practitioner reviews residents at least three monthly.  There is evidence of allied health professional input into the care of residents as required.</w:t>
      </w:r>
    </w:p>
    <w:p w:rsidRPr="00A4268A" w:rsidP="00621629">
      <w:pPr>
        <w:spacing w:before="240" w:line="276" w:lineRule="auto"/>
        <w:rPr>
          <w:rFonts w:eastAsia="Calibri"/>
        </w:rPr>
      </w:pPr>
      <w:r w:rsidRPr="00A4268A">
        <w:rPr>
          <w:rFonts w:eastAsia="Calibri"/>
        </w:rPr>
        <w:t>The activity programme is varied and appropriate to the level of abilities of the residents at rest home and hospital level of care.  Community links are maintained.  Entertainment and outings are provided.  Spiritual and cultural needs are met.</w:t>
      </w:r>
    </w:p>
    <w:p w:rsidRPr="00A4268A" w:rsidP="00621629">
      <w:pPr>
        <w:spacing w:before="240" w:line="276" w:lineRule="auto"/>
        <w:rPr>
          <w:rFonts w:eastAsia="Calibri"/>
        </w:rPr>
      </w:pPr>
      <w:r w:rsidRPr="00A4268A">
        <w:rPr>
          <w:rFonts w:eastAsia="Calibri"/>
        </w:rPr>
        <w:t xml:space="preserve">Medications are managed, stored, and administered in line with medication requirements.  All staff responsible for administering medicines completes medication training and competencies.  Medication charts evidence three monthly reviews.  </w:t>
      </w:r>
    </w:p>
    <w:p w:rsidRPr="00A4268A" w:rsidP="00621629">
      <w:pPr>
        <w:spacing w:before="240" w:line="276" w:lineRule="auto"/>
        <w:rPr>
          <w:rFonts w:eastAsia="Calibri"/>
        </w:rPr>
      </w:pPr>
      <w:r w:rsidRPr="00A4268A">
        <w:rPr>
          <w:rFonts w:eastAsia="Calibri"/>
        </w:rPr>
        <w:t xml:space="preserve">Food is prepared on site with individual food preferences and dietary requirements assessed by the registered nurses.  A dietitian reviews the menu.  Dietary requirements are met.  Alternative choices are offered for dislikes.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four residents using enablers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prevention and control activities, resources and education needs within the facility.  The service engages in benchmarking with other Bupa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3"/>
        <w:gridCol w:w="1280"/>
        <w:gridCol w:w="10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implemented at Te Whanau.  The facility manager has overall responsibility for ensuring all complaints (verbal or written) are fully documented and investigated.  The complaints procedure is provided to resident/relatives at entry and is also prominent around the facility on noticeboards.  A complaint management record is completed for each complaint.  A record of all complaints per month is maintained by the facility using the complaint register.  Discussion with residents and relatives confirmed they were provided with information on complaints and complaints forms.  Two complaints made in 2015 (year to date) were reviewed and were well documented including investigation, follow-up letter and resolution.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(two rest home and three hospital) and three relatives (two rest home and one hospital) interviewed, stated they were informed of changes in the resident’s health status.  Incident reports reviewed for August 2015 identified relatives/family were notified of resident’s incidents.  Residents and family members stated they were welcomed on entry and given time and explanation about services and procedures.  Resident/relative meetings take place bi-monthly.  The facility manager and clinical manager have an open door policy.  Residents and family are advised in writing of their eligibility and the process to become a subsidised resident should they wish to do so.  The service has policies and procedures available on access to interpreter services for residents (and their family/whānau)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Whanau is a Bupa facility.  The service provides rest home and hospital level care for up to 65 residents.  On the day of audit there were 25 rest home level residents (including two respite residents, two persons under ACC and one younger person) and 34 hospital level residents.  The service has 18 rest home beds (includes 10 dual-purpose rooms) and 47 hospital level beds (includes a double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Bupa business plan and quality and risk management plan.  Additionally, each Bupa facility develops an annual quality plan.  Te Whanau developed objectives for 2015.  </w:t>
            </w:r>
          </w:p>
          <w:p w:rsidR="00EB7645" w:rsidRPr="00BE00C7" w:rsidP="00BE00C7">
            <w:pPr>
              <w:pStyle w:val="OutcomeDescription"/>
              <w:spacing w:before="120" w:after="120"/>
              <w:rPr>
                <w:rFonts w:cs="Arial"/>
                <w:b w:val="0"/>
                <w:lang w:eastAsia="en-NZ"/>
              </w:rPr>
            </w:pPr>
            <w:r w:rsidRPr="00BE00C7">
              <w:rPr>
                <w:rFonts w:cs="Arial"/>
                <w:b w:val="0"/>
                <w:lang w:eastAsia="en-NZ"/>
              </w:rPr>
              <w:t>Te Whanau facility manager (RN) has been in the role since March 2013 and was previously the clinical manager for 3 years.  The facility manager is supported by a clinical manager (RN) since 2013, who was the unit coordinator previously.  The wider Bupa management team including a regional operations manager supports the management team.  The facility manager has maintained at least eight hours annually of professional development activities related to managing a hospital facility.  Bupa provides a comprehensive orientation and training/support programme for their managers.  Managers and clinical managers attend annual organisational forums and regional forums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Whanau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Te Whanau is part of the Bupa benchmarking programme with feedback provided monthly around a set of clinical indicators.  Progress with the quality assurance and risk management programme is monitored through the Bupa regional meetings and the various facility meetings.  Monthly and annual reviews are completed for all areas of service.  Meeting minutes are maintained and staff are expected to read the minutes and sign off when read.  Discussions with three caregivers confirm their involvement in the quality programme.  Resident/relative meetings are held bi-monthly.</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assurance and risk management programme link to the monthly quality improvement (including infection control), quarterly health and safety and bi-monthly staff meetings.  Weekly reports by the facility manager to the Bupa operations manager and quality indicator reports to the Bupa quality coordinator, provides a coordinated process between service level and organisation.  The service has a health and safety management system.  There are implemented risk management, and health and safety policies and procedures in place, including accident and hazard management.  There is an active health and safety committee.  The service has comprehensive policies/procedures to support service delivery.  Residents are surveyed to gather feedback on the service provided and the outcomes are communicated to residents,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Whanau documents and analyses incidents/accidents, unplanned or untoward events and provides feedback to the service and staff, so that improvements are made.  Individual incident reports are completed for each incident/accident with immediate action noted and any follow-up action required.  The data is linked to the organisation's benchmarking programme and this is used for comparative purposes.  Minutes of the quality meetings and health &amp; safety meeting reflect a discussion of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reviewed for August 2015 identified that all 10 incident forms demonstrated clinical follow up by a registered nurse and monitoring (such as neurological observation) having been undertaken when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Records of current practising certificates were sighted.  There are comprehensive human resources policies including recruitment, selection, orientation and staff training and development.  Five staff files were reviewed (two caregivers, one cook, one registered nurse and one clinical manager).  The service has a comprehensive orientation programme that provides new staff with relevant information for safe work practice.  Staff interviewed were able to describe the orientation process and stated that they believed new staff were adequately orientated to the service.  All staff files reviewed had evidence of orientations completed.  Annual appraisals are expected to be conducted for all staff.  The facility manager, clinical manager and registered nurses attend external training including conferences, seminars and sessions provided by Bupa and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Whanau has a fortnightly roster in place, which provides sufficient staffing cover for the provision of care and service to residents.  There is at least one registered nurse on duty at all times.  There is a facility manager (RN) and a clinical manager (RN) who work full time from Monday to Friday.  There was sufficient staff observed to assist residents in the dining rooms with meals including activities staff.  Caregivers, residents and relatives/family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registered nurses and caregivers responsible for the administration of medications complete an annual medication competency.  All medications are checked on delivery against the medication charts.  Standing orders meet the requirements however have not been signed by the contracted GP.  A shortfall has been identified around three monthly reviews for self-medicating residents.  The previous finding around the controlled drug register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medication charts sampled had photo identification and allergy status on the medication charts.  The GP had reviewed the medication charts at least three monthly.  Medication charts met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 Whanau rest home and hospital are prepared and cooked on-site.  There is a six weekly seasonal menu, which has been reviewed by the company dietitian.  The main kitchen is adjacent to the hospital dining room and meals are served directly from the bain-marie to residents.  Meals are delivered in bain-maries to the two other dining rooms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Pureed, soft, vegetarian and diabetic desserts are provided.  Cultural and religious food preferences are met as identified.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recorded daily.  All foods are date labelled.  End-cooked food temperatures are recorded for each meal.  Chemicals are stored safely.  Staff were observed to be wearing correct personal protective clothing.  Resident meetings and surveys allow the opportunity for resident feedback on the meals and food services.  Residents and family members interviewed were complimentary of the food and confirmed alternative food choices were offered for dislikes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has completed food safety and hygiene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or referral to the appropriate health professional is actioned.  The clinical staff stated they are informed of any resident changes at handover.  Interventions documented in care plans for the sample of files reviewed did not evidence that all care requirements have been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dressing trolleys were well stocked for use.  Wound initial assessment plans and wound evaluations were completed for minor wounds, and skin tears, four ulcers, one stage three sacral pressure area and two buttock pressure areas.  All wounds have been evaluated within the required timeframes.  Short-term care plans were in place for skin tears and minor wounds.  Longstanding wounds and pressure areas were linked to long-term care plans.  There are pressure area resources available.  There is access to wound care specialists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(DT) who has been with the service three years and works full-time.  She has recently qualified as a DT.  The programme is Monday to Friday and meets the recreational and social needs of both consumer groups.  Activities are varied and interesting and include (but not limited to); exercises, newspaper reading, cooking, walks, entertainment, outings, inter-home visits, bible study and monthly communion.  Contact and individual time is spent with residents who choose not to participate in group activities.  Adequate resources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maintained with schools, church groups and clubs.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were completed on admission in the permanent resident files sampled.  Activity plans and care plans are reviewed at the same time.  Resident meetings allow for feedback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of admission.  There is documented evidence of a three monthly multi-disciplinary team review including the resident (where appropriate) and family, RN, GP and activity coordinator.  The registered nurses evaluated all care plans sampled.  There were written evaluations evident in the residents’ files.  The resident's GP examines the residents and reviews the medications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displayed in a visible location (expiry 24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There are standard definitions of infections in place appropriate to the complexity of service provided.  Infection control data is collated monthly and reported at the quality,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 clinical manager is the restraint coordinator.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four hospital level residents using enablers (bedrails and lap belts) and three hospital level residents using bedrails (two) and lap belt (one) as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6"/>
        <w:gridCol w:w="1280"/>
        <w:gridCol w:w="4713"/>
        <w:gridCol w:w="2466"/>
        <w:gridCol w:w="2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training has been provided in 2015 around all required subjects including; Code of Rights, abuse and neglect, dementia care, moving and handling, communication, and fire safety.  The service has access to a variety of educational tools including tool box talks, in-service education sessions and self-directed learning, however, these have not been fully utilised to address low attendance at training sessions.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at staff training is low, for example; communication (12 of 55 staff), abuse and neglect (12 of 55 staff), Code of Rights (18 of 55 staff), dementia (8 of the clinical staff) and continence (12 of the clinical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receive training relevant to their position and in the required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met the prescribing requirements for the administration of standing orders with the medication, dose, frequency, maximum dose and contraindications prescribed.  The standing orders had been reviewed in February 2015 however, the GP was no longer providing medical services for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had not been signed by the contracted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standing orders are authorised by the GP providing medical services.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self-medicating residents in the rest home.  All three residents have had self-medication competencies signed by the RN and GP.  One of three self-medicating residents has had a three monthly competency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 of three self-medicating residents have not had three monthly self-medication competencies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competencies are reviewed three monthly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residents/relatives stated the resident’s needs were being met.  Significant events are recorded in resident progress notes.  Short-term care plans are available for use for short-term needs.  Pain monitoring tools were in place for residents on ‘as required’ pain relief.  Two rest home resident care plans record all care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documented interventions for two hospital residents with unintentional weight loss; ii) There was no diabetic management plan in place for a hospital resident who is insulin dependent.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care plan interventions reflect the resident’s current care requirements in relation to weight loss and management; ii) Ensure the management of diabetes is included in the care plans of diabetic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240"/>
        <w:gridCol w:w="7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Whanau is part of the central Bupa region, which includes 10 facilities. The managers in the region meet four monthly, to review and discuss the organisational goals and their progress towards these. A forum is held every six months (with national conference including all the Bupa managers). The care home manager provides a weekly report to the Bupa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Te Whanau’s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 </w:t>
            </w:r>
          </w:p>
          <w:p w:rsidR="00EB7645" w:rsidRPr="00BE00C7" w:rsidP="00BE00C7">
            <w:pPr>
              <w:pStyle w:val="OutcomeDescription"/>
              <w:spacing w:before="120" w:after="120"/>
              <w:rPr>
                <w:rFonts w:cs="Arial"/>
                <w:b w:val="0"/>
                <w:lang w:eastAsia="en-NZ"/>
              </w:rPr>
            </w:pPr>
            <w:r w:rsidRPr="00BE00C7">
              <w:rPr>
                <w:rFonts w:cs="Arial"/>
                <w:b w:val="0"/>
                <w:lang w:eastAsia="en-NZ"/>
              </w:rPr>
              <w:t>Te Whanau is proactive in implementing and evaluating their quality goals.  Strategies are also in place around implementation of the organisational goals, (i) B Fit programme to support health and wellbeing of our people, and (ii) manual handling.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maintain continued improvement processes around quality goals and evaluations.  The organisational and quality goals are reviewed regularly at the site and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quality reports on progress towards meeting the quality goals identified, are completed at Te Whanau and forwarded to the Bupa and risk team. Meeting minutes reviewed included discussing ongoing progress to meeting their goals. Te Whanau annual goals also link to the organisations goals and this is reviewed in quality meetings and in each of the staff/other meetings.  This provides evidence that the quality goals are a 'living document'.  </w:t>
            </w:r>
          </w:p>
          <w:p w:rsidR="00EB7645" w:rsidRPr="00BE00C7" w:rsidP="00BE00C7">
            <w:pPr>
              <w:pStyle w:val="OutcomeDescription"/>
              <w:spacing w:before="120" w:after="120"/>
              <w:rPr>
                <w:rFonts w:cs="Arial"/>
                <w:b w:val="0"/>
                <w:lang w:eastAsia="en-NZ"/>
              </w:rPr>
            </w:pPr>
            <w:r w:rsidRPr="00BE00C7">
              <w:rPr>
                <w:rFonts w:cs="Arial"/>
                <w:b w:val="0"/>
                <w:lang w:eastAsia="en-NZ"/>
              </w:rPr>
              <w:t>Te Whanau 2014 goals were partially achieved.  One goal around reducing bruises and skin tears by 20% from 2013 was met.  Strategies were implemented and evaluated quarterly.  The final quarter identified they met their target and reduced skin tears and bruises by 21%.  The second goal around reducing falls by 20% was not achieved; therefore, they carried this goal over to 2015 with further strategies and ongoing evaluation of progress.  Quarterly progress reports reviewed identified that they have significantly reduced falls by 67% YTD. The service implemented the following strategies to achieve the goal which included (but not limited to): (i) bi-monthly falls focus meeting also involves laundry and cleaners as they move around the facility and can help prevent falls. (ii) Identify the group of residents that are ‘frequent fallers’. (iii) Falls champions identified. (iv) Completing the falls analysis tool to determine causes. (v) Delivering toolbox talks on falls prevention. (vi) Ongoing review of medications and use of vitamin D. (vii) Falls prevention check rounds.  Develop schedule with key staff to do a quick round of facility checking senor mats, call bells, clutter, hazards etc. Feedback on progress is also shared with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to review performance over a 12-month period.  Quality action forms are utilised at Te Whanau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Te Whanau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 Whanau continues to be active in analysing data collected monthly around accidents and incidents, infection control, restraint, and putting in place corrective actions to minimise further incidents.</w:t>
            </w:r>
          </w:p>
          <w:p w:rsidR="00EB7645" w:rsidRPr="00BE00C7" w:rsidP="00BE00C7">
            <w:pPr>
              <w:pStyle w:val="OutcomeDescription"/>
              <w:spacing w:before="120" w:after="120"/>
              <w:rPr>
                <w:rFonts w:cs="Arial"/>
                <w:b w:val="0"/>
                <w:lang w:eastAsia="en-NZ"/>
              </w:rPr>
            </w:pPr>
            <w:r w:rsidRPr="00BE00C7">
              <w:rPr>
                <w:rFonts w:cs="Arial"/>
                <w:b w:val="0"/>
                <w:lang w:eastAsia="en-NZ"/>
              </w:rPr>
              <w:t>Example: (i) In June 2015, statistics showed that they were above the organisational benchmark for medication errors in the hospital. Quality indicator – corrective action plan established that included an individual analysis and corrective action on each of three medication errors.  Extra training provided around the 5Rs and competencies re-completed for those staff involved.  Medication errors dropped in July.  In July, falls were above the KPI in the hospital.  A quality indicator – corrective action plan was established.  An evaluation of each fall was completed including corrective actions that may prevent further falls.  A falls analysis tool was completed and identified the majority of the falls happened in the pm shift.  Increase in check rounds implemented at high fall times resulted in a decrease in falls in August.  Tool box talks were held at handovers around falls prevention strategies.</w:t>
            </w:r>
          </w:p>
          <w:p w:rsidR="00EB7645" w:rsidRPr="00BE00C7" w:rsidP="00BE00C7">
            <w:pPr>
              <w:pStyle w:val="OutcomeDescription"/>
              <w:spacing w:before="120" w:after="120"/>
              <w:rPr>
                <w:rFonts w:cs="Arial"/>
                <w:b w:val="0"/>
                <w:lang w:eastAsia="en-NZ"/>
              </w:rPr>
            </w:pPr>
            <w:r w:rsidRPr="00BE00C7">
              <w:rPr>
                <w:rFonts w:cs="Arial"/>
                <w:b w:val="0"/>
                <w:lang w:eastAsia="en-NZ"/>
              </w:rPr>
              <w:t>Feedback on clinical indicators is shared with staff and residents on noticeboards and through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occurs against other Bupa facilities for all categories of infections.  Graphs are produced and displayed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had five consecutive months (March to July) with infection rates below the organisations key performance indicators.  There have been no outbreaks.  The service has maintained the continual improvement rating for surveillance.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Whanau Rest Home &amp; Hospital</w:t>
    </w:r>
    <w:bookmarkEnd w:id="58"/>
    <w:r>
      <w:rPr>
        <w:rFonts w:cs="Arial"/>
        <w:sz w:val="16"/>
        <w:szCs w:val="20"/>
      </w:rPr>
      <w:tab/>
      <w:t xml:space="preserve">Date of Audit: </w:t>
    </w:r>
    <w:bookmarkStart w:id="59" w:name="AuditStartDate1"/>
    <w:r>
      <w:rPr>
        <w:rFonts w:cs="Arial"/>
        <w:sz w:val="16"/>
        <w:szCs w:val="20"/>
      </w:rPr>
      <w:t>17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