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Halldene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Halldene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August 2015</w:t>
      </w:r>
      <w:bookmarkEnd w:id="7"/>
      <w:r w:rsidRPr="009418D4">
        <w:rPr>
          <w:rFonts w:cs="Arial"/>
        </w:rPr>
        <w:tab/>
        <w:t xml:space="preserve">End date: </w:t>
      </w:r>
      <w:bookmarkStart w:id="8" w:name="AuditEndDate"/>
      <w:r w:rsidR="00A4268A">
        <w:rPr>
          <w:rFonts w:cs="Arial"/>
        </w:rPr>
        <w:t>12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Halldene Rest Home is owned and operated by the CHT Healthcare Trust and cares for up to 37 residents requiring rest home or hospital level care.  On the day of the audit, there were 33 residents.  The service is overseen by a unit manager, who is a registered nurse and well qualified for the role and is supported by the area manager.  Residents, relatives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br/>
        <w:t>This audit has identified areas for improvement around restraint monitoring, aspects of medication management/documentation and timeliness of initial assessments.  The service has exceeded the required standard around the service provided to residents at risk of weight loss.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Halldene Rest Home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unit manager is a registered nurse and she is supported by an area manager, registered nurses and care staff.  The quality and risk management programme includes service philosophy, goals and a quality planner.  Quality activities are conducted and this generates improvements in practice and service delivery.  Meetings are held to discuss quality and risk management processes.  Residents meetings have been held.  Health and safety policies, systems and processes are implemented to manage risk.  Incidents and accidents are reported and followed through.  A comprehensive education and training programme has been implemented with a current plan in place.  Appropriate employment processes are adhered to and all employees have an annual staff appraisal completed.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registered nurses.  There is comprehensive service information available.  Care plans and evaluations are completed by the registered nurses within the required timeframe.  Care plans are written in a way that enables all staff to clearly follow their instructions.  Residents and family interviewed confirmed they were involved in the care planning and review process.  Each resident has access to an individual and group activities programme.  The group programme is varied and interesting.  Medication is stored appropriately in line with legislation and guidelines.  Staff have had education around medication management and all staff who administer medications have completed a competency assessment.  General practitioners review residents at least three monthly or more frequently if needed.  Meals are prepared on site.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Bedrooms are either single or double occupancy and several have their own ensuite.  There is sufficient space to allow the movement of residents around the facility using mobility aids.  There are a number of small lounge and dining areas throughout the facility.  The internal areas are ventilated and heated.  The outdoor areas are safe and easily accessible.  Cleaning contractors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Halldene Rest Home has restraint minimisation and safe practice policies and procedures in place.  Staff receive training in restraint minimisation and challenging behaviour management.  On the day of audit, there were seven hospital residents with restraint and no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2"/>
        <w:gridCol w:w="1280"/>
        <w:gridCol w:w="93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(three healthcare assistants, two registered nurses (RN), one area manager and one manager) confirm their familiarity with the Code.  Interviews with six residents (two rest home and four hospital) and three relatives (one rest home and two hospital) confirm the services being provided are in line with the Code.  The Code is discussed at resident and staff/quality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EPOA.  Advanced directives are signed for separately.  There is evidence of discussion with family when the GP completed a clinically indicated not for resuscitation order.  Healthcare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Six of six resident files sampled (two from the rest home and four from the hospital) had a signed admission agreement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receives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residents and relatives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On interview, all residents and relatives confirmed this and that visiting can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complaints form available.  Information about complaints is provided on admission.  Interview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Complaints for 2015 to date were reviewed.  Verbal and written complaints are documented.  There have been eight complaints in 2015 to date.  All complaints have noted investigation, time lines, corrective actions when required and resolutions.  Results are fed back to complainants.  Discussions with residents and relatives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of rights on display throughout the facility and leaflets are available in the foyer of the facility.  The service is able to provide information in different languages and/or in large print if requested.  Information is also given to next of kin or EPOA to read with the resident and discuss.  On entry to the service, an RN or the manager discusses the information pack with the resident and the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in the facility every week.  All residents and relatives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Staff training includes cultural safety.  There was one resident who identified as Māori but does not require any special cultural needs.  The service is able to access Māori advisors as identified in the Māori health plan and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and relatives interviewed reported that they were satisfied that their cultural and individual values were being met.  </w:t>
              <w:br/>
              <w:t xml:space="preserve">Information gathered during assessment including residents’ cultural beliefs and values is used to develop a care plan, which the resident (if appropriate) and/or their family/whānau are asked to consult 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Staffing policies include pre-employment and the requirement to attend orientation and on-going in-service training.  Residents and relatives interviewed spoke very positively about the care and support provided.  Staff had a sound understanding of principles of aged care and state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viewed.  The form includes a section to record family notification.  All ten forms indicated family were informed or if family did not wish to be informed.  Relatives interviewed confirm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Halldene Rest Home has been owned and operated by the CHT Healthcare Trust since October 2014.  The service provides rest home and hospital level care for up to 37 residents.  On the day of the audit there were seven rest home residents including one on a long term chronic health conditions contract and 26 hospital level residents.  The unit manager is a registered nurse and maintains an annual practicing certificate.  She has been in the role since November 2014 and has many years aged care experience.  A clinical coordinator has been recruited but has not yet commenced employment.  The unit manager reports to the CHT area manager weekly on a variety of operational issues.  CHT has an overall business/strategic plan and Halldene Rest Home has a facility quality and risk management programme in place for the current year.  The organisation has a philosophy of care, which includes a mission statement.  The unit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senior management team, the clinical coordinator (when employed)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Halldene Rest Home.  There is evidence that the quality system continues to be implemented at the service.  Interviews with staff confirmed that quality data is discussed at monthly staff/quality meetings to which all staff are invited.  The unit manager advised that she is responsible for providing oversight of the quality programme.  The quality and risk management programme is designed to monitor contractual and standards compliance.  The service's policies are reviewed at national level with input from facility staff every two years.  New/updated policies are sent from head office.  Staff have access to manuals.  </w:t>
              <w:br/>
              <w:t xml:space="preserve">Resident/relative meetings are held monthly.  Restraint and enabler use is reported within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 six monthly comprehensive internal audit has been completed by the area manager.  Areas of non-compliance identified through quality activities are actioned for improvement.  The service has a health and safety management system.  There are implemented risk management, and health and safety policies and procedures in place including accident and hazard management.  There is a death/Tangihanga policy and procedure that outlines immediate action to be taken upon a consumer’s death and that all necessary certifications and documentation is completed in a timely manner.  Falls prevention strategies are implemented for individual residents and staff receive training to support falls prevention.  Residents have not yet been formally surveyed as the service has not yet been owned by CHT for a full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manager and clinical coordinator and analysis of incident trends occurs.  There is a discussion of incidents/accidents at monthly quality meetings including actions to minimise recurrence.  Clinical follow up of residents is conducted by a registered nurse as evidenced in the 10 incident forms sampled.  Discussions with the unit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that the recruitment and staff selection process requires that relevant checks are completed to validate the individual’s qualifications, experience and veracity.  A copy of practising certificates is kept.  Five staff files were reviewed and evidenced that reference checks are completed before employment is offered.  The service has a comprehensive orientation programme in place that provides new staff with relevant information for safe work practice.  The in-service education plan for 2015 is being implemented.  Healthcare assistants have completed or are completing an aged care education programme.  The unit manager and registered nurses are able to attend external training, including sessions provided by the local DHB.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Sufficient staff are rostered on to manage the care requirements of the residents.  At least one registered nurse is on at any one time.  Advised that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healthcare assistant or registered nurse.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manager screens all potential residents prior to entry and records all admission enquires.  Residents and relatives interviewed confirmed they received information prior to admission and had the opportunity to discuss the admission agreement with the manager.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Medication administration practice complies with the medication management policy for the medication rounds sighted.  There are signing gaps noted on the pharmacy generated signing sheet.  ‘As required’ medications do not consistently document ‘indications for use’ and there is evidence of medications being administered that are not documented on the medication chart.  Registered nurses administer medicines.  All staff that administer medication are competent and have received medication management training.  The facility uses a robotic pack medication management system for the packaging of all tablets.  The RN on duty reconciles the delivery and documents this.  Medication charts are written correctly by medical practitioners in four of 12 files sampled and there was evidence of three monthly reviews by the GP.  There were no residents who self-administer medicines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by contracted kitchen staff.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need special diets and the kitchen manager works closely with the RNs on duty.  The kitchen staff have completed food safety training.  The kitchen manager and cooks follow a rotating seasonal menu, which is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The service has exceeded the standard around meeting the specific dietary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Appropriate assessment tools were completed (in four of six files reviewed (link 1.3.3.3)) and assessments were reviewed at least six monthly or when there was a change to a resident’s health condition in files sampled.  The InterRAI assessment tool is implemented.  Two of two new residents admitted since 1st July had interRAI completed in 3 weeks.  Care plans are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plans reviewed described the support required to meet the resident’s goals and needs and identified allied health involvement under a comprehensive range of template headings.  Residents and their family/whānau are involved in the care planning and review process.  Short-term care plans are in use for changes in health status.  Staff interviewed reported they found the care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follow the care plan and the RNs report progress against the care plan each day.  If external nursing or allied health advice is required the RNs will initiate a referral (eg, to the wound care specialist).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10 wounds including one pressure area.  All wounds have been reviewed in appropriate timeframes.  The RNs have access to specialist nursing wound care management advice.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healthcare assistants demonstrated an understanding of the individualised needs of residents.  Food and fluid charts are comprehensively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is employed to operate the activities programme for all residents.  Each resident has an individual activities assessment on admission and from this information an individual activities plan is developed as part of the care plan by the registered nurses with input from the activities staff.  Each resident is free to choose whether they wish to participate in the group activities programme or their individual plan.  Participation is monitored.  Group activities reflect ordinary patterns of life and include planned visits to the community.  All long-term resident files sampled have a recent activities plan within the care plan and this is evaluated at least six monthly when the care plan is evaluated.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initial care plans sampled were evaluated by the registered nurses within three weeks of admission.  The long-term care plan was evaluated at least six monthly or earlier if there is a change in health status in files sampled.  There is at least a three monthly review by the GP.  All changes in health status are documented and followed up.  An RN signed care plan reviews.  Short-term care plans reviewed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There is a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Several bedrooms have their own ensuites.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main lounge, several smaller lounges/sitting areas, and three dining areas.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contracted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off site.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a barbeque for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Halldene Rest Home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unit manager and all staff as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Halldene Rest Home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is overseen by the unit manager, who has completed infection control training.  Visitors are advised of any outbreaks of infection and are advised not to attend until the outbreak has been resolved (there have been no outbreaks).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 to a monthly infection summary.  This data is monitored and evaluated monthly and annually.  Outcomes and actions are discussed at quality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seven hospital residents with restraint and no residents with an enabler.  All necessary documentation has been completed in relation to the restraints.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staff/quality meetings.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three files sampled.  The restraint coordinator, the resident and/or their representative and a medical practitioner were involved in the assessment and consent process.  In the three restraint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There is an assessment form/process that is completed for all restraints and enablers.  The files reviewed had a completed assessment form and a care plan that reflected risk.  Monitoring forms that do not reflect regular monitoring (or more frequent) were present in the files reviewed.  The service has a restraint and enablers register, which is up 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three restraint files reviewed, evaluations had been completed with the resident, family/whānau and restraint coordinator.  Restraint practices are reviewed on a formal basis every month by the facility restraint coordinator at staff/quality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 monthly or sooner if a need is identified.  Reviews are completed by the restraint coordinator.  Any adverse outcomes are reported at the monthly staff/quality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332"/>
        <w:gridCol w:w="1280"/>
        <w:gridCol w:w="1987"/>
        <w:gridCol w:w="2697"/>
        <w:gridCol w:w="16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12 medication charts reviewed had photographic identification and all 12 medication charts reviewed had allergies or no known allergies documented.  The service does not have standing orders.  Shortfalls have been identified around medication documentation.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12 medication files sampled had medication being administered that had not been prescribed by the GP (lactulose).  ii) Four of 12 medication files sampled files do not have indications for use for ‘as required’ medications.  iii) Ten of 12 medication administration charts sampled do not document that all prescribed medications have been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 only medication that is prescribed by the GP is administered to residents, ii) all ‘as required’ medications have documented indications for use and iii) all medication is given and documented as prescribed.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six files reviewed had an initial care plan developed within 48 hours of admission and six of six files reviewed had a comprehensive long-term care plan developed within 21 days of admission.  Initial assessments were not always completed on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six files sampled (both hospital) did not have an initial assessment completed on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initial assessments completed on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frequency of monitoring is documented on the restraint assessment form.  The three resident files had restraint monitoring forms, which had been inconsistently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three restraint monitoring forms sampled did not reflect regular monitoring of restraint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restraint monitoring occurs and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1337"/>
        <w:gridCol w:w="9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appropriate food service in place for residents and all weights are monitored and documented monthly.  There is a dietitian input when weight loss is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commenced using a Replenish Energy and Protein (REAP) programme in October 2014.  REAP puts a focus on nutrition and 'nutrition alerts'.  The documented programme has been developed by the external contractors dietitian and provides eligibility criteria and implementation guidelines for each level of REAP.  There are three levels.  The emphasis is on food first rather than commercial supplements for managing unintended weight loss.  At Halldene there are currently seven residents on REAP.  These residents are clearly documented on the whiteboard in the kitchen.  When a resident is identified as having unintended weight loss a weight loss report is completed.  This includes checking the mouth and teeth, reviewing diet type, monitoring food intake, consulting with the cook, consulting the dietitian, referring to the GP, referring to family and reviewing medication.  Two files were sampled for residents who have been on REAP.  Both were assessed by a dietitian prior to commencement on REAP.  Each of the two residents on REAP whose files were sampled, have had weight gain with one no longer requiring the programme.  All staff were provided with training around REAP by the external contractors dietitian, with the kitchen staff receiving more detailed training.  Three of three caregivers and two registered nurses interviewed are all familiar with REAP and report the benefits to residents.  The cook interviewed reports that ways in which he implements REAP include fortifying food wherever possible for those on the programme.  Examples include cream and brown sugar on cereals, extra margarine on vegetables, fortifying mashed potato, sauces and purees, cream on desserts in the evening, fortifying soup, providing fortified milk and fortified drinks, fortified custard for supper and sandwiches for supper.  The service continues to evaluate and improve the REAP programme and results show a marked decrease in weight loss for those using the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Halldene Rest Home</w:t>
    </w:r>
    <w:bookmarkEnd w:id="58"/>
    <w:r>
      <w:rPr>
        <w:rFonts w:cs="Arial"/>
        <w:sz w:val="16"/>
        <w:szCs w:val="20"/>
      </w:rPr>
      <w:tab/>
      <w:t xml:space="preserve">Date of Audit: </w:t>
    </w:r>
    <w:bookmarkStart w:id="59" w:name="AuditStartDate1"/>
    <w:r>
      <w:rPr>
        <w:rFonts w:cs="Arial"/>
        <w:sz w:val="16"/>
        <w:szCs w:val="20"/>
      </w:rPr>
      <w:t>11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