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Level Fifty-Two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Level Fifty-Two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Camellia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August 2015</w:t>
      </w:r>
      <w:bookmarkEnd w:id="7"/>
      <w:r w:rsidRPr="009418D4">
        <w:rPr>
          <w:rFonts w:cs="Arial"/>
        </w:rPr>
        <w:tab/>
        <w:t xml:space="preserve">End date: </w:t>
      </w:r>
      <w:bookmarkStart w:id="8" w:name="AuditEndDate"/>
      <w:r w:rsidR="00A4268A">
        <w:rPr>
          <w:rFonts w:cs="Arial"/>
        </w:rPr>
        <w:t>10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Camellia Rest Home can provide care for up to 30 residents. This certification audit is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 xml:space="preserve">The facility manager is responsible for the overall management of the facility and is supported by the clinical team leader. Service delivery is monitored. </w:t>
      </w:r>
    </w:p>
    <w:p w:rsidRPr="00A4268A">
      <w:pPr>
        <w:spacing w:before="240" w:line="276" w:lineRule="auto"/>
        <w:rPr>
          <w:rFonts w:eastAsia="Calibri"/>
        </w:rPr>
      </w:pPr>
      <w:r w:rsidRPr="00A4268A">
        <w:rPr>
          <w:rFonts w:eastAsia="Calibri"/>
        </w:rPr>
        <w:t>Improvements are required to the quality plan and documentation and storage of medication.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related to the care they receive. Linkages with family and the community are encouraged and maintained. </w:t>
      </w:r>
    </w:p>
    <w:p w:rsidRPr="00A4268A">
      <w:pPr>
        <w:spacing w:before="240" w:line="276" w:lineRule="auto"/>
        <w:rPr>
          <w:rFonts w:eastAsia="Calibri"/>
        </w:rPr>
      </w:pPr>
      <w:r w:rsidRPr="00A4268A">
        <w:rPr>
          <w:rFonts w:eastAsia="Calibri"/>
        </w:rPr>
        <w:t xml:space="preserve">The service has a documented complaints management system available to use however there have not been any complaints to date.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mission statement and vision is displayed and planning includes business objectives and key performance indicators. The management team and staff regularly review operational management and service delivery. </w:t>
      </w:r>
    </w:p>
    <w:p w:rsidRPr="00A4268A">
      <w:pPr>
        <w:spacing w:before="240" w:line="276" w:lineRule="auto"/>
        <w:rPr>
          <w:rFonts w:eastAsia="Calibri"/>
        </w:rPr>
      </w:pPr>
      <w:r w:rsidRPr="00A4268A">
        <w:rPr>
          <w:rFonts w:eastAsia="Calibri"/>
        </w:rPr>
        <w:t xml:space="preserve">The quality and risk system and processes supports safe service delivery and includes an internal audit process, complaints management, resident and relative satisfaction surveys, and incident/accident and infection control data analysis. Corrective action planning is implemented with evidence of resolution of issues. Quality and risk management activities and results are shared among staff, residents and family. A records management system is in place. </w:t>
      </w:r>
    </w:p>
    <w:p w:rsidRPr="00A4268A">
      <w:pPr>
        <w:spacing w:before="240" w:line="276" w:lineRule="auto"/>
        <w:rPr>
          <w:rFonts w:eastAsia="Calibri"/>
        </w:rPr>
      </w:pPr>
      <w:r w:rsidRPr="00A4268A">
        <w:rPr>
          <w:rFonts w:eastAsia="Calibri"/>
        </w:rPr>
        <w:t xml:space="preserve">There are human resource policies implemented around recruitment, selection, orientation and staff training and development. Staffing levels met occupancy and acuity levels and residents state that they have adequate access to staff when needed.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Entry into the service is facilitated in a competent, timely and respectful manner. The initial care plans are utilised as a guide for staff while the long term care plan is developed over the first three weeks. Risk assessments are completed and care plans individualised. Residents’ responses to treatment are evaluated and documented. Care plans are evaluated six monthly. Relatives are notified regarding changes in a resident’s health condition.</w:t>
      </w:r>
    </w:p>
    <w:p w:rsidRPr="00A4268A" w:rsidP="00621629">
      <w:pPr>
        <w:spacing w:before="240" w:line="276" w:lineRule="auto"/>
        <w:rPr>
          <w:rFonts w:eastAsia="Calibri"/>
        </w:rPr>
      </w:pPr>
      <w:r w:rsidRPr="00A4268A">
        <w:rPr>
          <w:rFonts w:eastAsia="Calibri"/>
        </w:rPr>
        <w:t xml:space="preserve">Activities are appropriate to the age, needs and culture of the residents and supported their interests and strengths. The residents and families interviewed expressed being satisfied with the activities provided by the activities coordinator. </w:t>
      </w:r>
    </w:p>
    <w:p w:rsidRPr="00A4268A" w:rsidP="00621629">
      <w:pPr>
        <w:spacing w:before="240" w:line="276" w:lineRule="auto"/>
        <w:rPr>
          <w:rFonts w:eastAsia="Calibri"/>
        </w:rPr>
      </w:pPr>
      <w:r w:rsidRPr="00A4268A">
        <w:rPr>
          <w:rFonts w:eastAsia="Calibri"/>
        </w:rPr>
        <w:t xml:space="preserve">Medicine management policies and procedures are documented and residents received medicines in a timely manner. Medication competencies are completed annually for all staff that administered medications. General practitioners do not consistently sign off medicines charts in evidence of completing regular and timely medical reviews of residents. Residents who self-administer medicines do not have secure, lockable storage for their medicines. </w:t>
      </w:r>
    </w:p>
    <w:p w:rsidRPr="00A4268A" w:rsidP="00621629">
      <w:pPr>
        <w:spacing w:before="240" w:line="276" w:lineRule="auto"/>
        <w:rPr>
          <w:rFonts w:eastAsia="Calibri"/>
        </w:rPr>
      </w:pPr>
      <w:r w:rsidRPr="00A4268A">
        <w:rPr>
          <w:rFonts w:eastAsia="Calibri"/>
        </w:rPr>
        <w:t xml:space="preserve">The facility utilises a four weekly rotating summer and winter menus reviewed by a dietician. The facility use the services of a cook.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preventative and reactive maintenance programme includes equipment and electrical checks. Fixtures, fittings and floor and wall surfaces are made of accepted materials for this environment. 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Essential emergency and security systems are in place with regular fire drills completed. Call bells allow residents to access help when needed.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The service did not use any form of restraint in their service. Policies and procedures comply with the standard for restraint minimisation and safe practice. Staff members received training regarding the management of challenging behaviour and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are conducted according to their education and training programme and recorded in staff files.</w:t>
      </w:r>
    </w:p>
    <w:p w:rsidRPr="00A4268A">
      <w:pPr>
        <w:spacing w:before="240" w:line="276" w:lineRule="auto"/>
        <w:rPr>
          <w:rFonts w:eastAsia="Calibri"/>
        </w:rPr>
      </w:pPr>
      <w:r w:rsidRPr="00A4268A">
        <w:rPr>
          <w:rFonts w:eastAsia="Calibri"/>
        </w:rPr>
        <w:t>Infections are investigated and appropriate antibiotics prescribed according to sensitivity testing. The surveillance data is collected monthly for trending and benchmarking. Appropriate interventions are in place to address the infections. There are sanitary gels and hand washing facilities for staff, visitors and residents. Staff members are able to explain how to break the chain of infection.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70"/>
        <w:gridCol w:w="1280"/>
        <w:gridCol w:w="85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displayed throughout the facility. New residents and families are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annual training around rights and the Code. The clinical staff were observed to implement rights as per the Code in their day-to-day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the gathering of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facility manager or the clinical team leader discusses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policy and procedure includes guidelines for consent for resuscitation/advance directives. A review of files noted that all had appropriately signed advanced directives.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with this provided annually to staff.</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identifies that the service provides opportunities for the family/EPOA to be involved in decisions.</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include information on resident’s family/whanau and chosen social networks with a communication sheet kept on the resident file and completed when family visit or 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family/whānau are encouraged to visit at any time. The family report there are no restrictions to visiting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and encouraged to access community services with visitors or as part of the planned activities programme. The facility is close to community facilities and residents report they are encouraged to access these independently as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with visits from entertainers and RSA volunteers.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identify that the organisation is committed to an effective and impartial complaints system. Procedures are in place to show how they support a culture of openness and willingness to learn from incidents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explained as part of the admission process for residents and family/whānau and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confirm that the management’s open door policy makes it easy to discuss concerns at any time and there is a complaints register to record the complaint, dates and actions taken. There are no outstanding complaints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external authorities since the last audit as confirmed by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or clinical team leader discusses the Code, including the complaints process with residents and their family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at the resident meetings.  Residents and family confirm their rights are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Health and Disability Advocacy Service is clearly displayed in the foyer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also given to next of kin or enduring power of attorney (EPOA) to read to and discuss with the resident in private.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and respect and quality of life. Resident support needs are assessed using a holistic approach. The initial and on-going assessment includes gaining details of people’s beliefs and values with care plans completed with the resident and family member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addressed by their preferred name and this is documented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with strategies documented to manage any inappropriate behaviour.</w:t>
            </w:r>
          </w:p>
          <w:p w:rsidR="00EB7645" w:rsidRPr="00BE00C7" w:rsidP="00BE00C7">
            <w:pPr>
              <w:pStyle w:val="OutcomeDescription"/>
              <w:spacing w:before="120" w:after="120"/>
              <w:rPr>
                <w:rFonts w:cs="Arial"/>
                <w:b w:val="0"/>
                <w:lang w:eastAsia="en-NZ"/>
              </w:rPr>
            </w:pPr>
            <w:r w:rsidRPr="00BE00C7">
              <w:rPr>
                <w:rFonts w:cs="Arial"/>
                <w:b w:val="0"/>
                <w:lang w:eastAsia="en-NZ"/>
              </w:rPr>
              <w:t>The residents’ own personal belongings are used to decorate their rooms.  Discussions of a private nature are held in the resident’s room and there are areas in the facility which could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reported that they knock on bedroom doors prior to entering rooms, ensure doors are shut when cares are being given and do not hold personal discussions in public areas – observed on the days of the audit.  Residents and families confirm the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state they encourage the residents' independence by encouraging them to be as active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Maori Health Plan and cultural safety procedures to eliminate cultural barriers.  The rights of the residents/family to practise their own beliefs are acknowledged in the Maori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Links to local kaumatua are documented with the kaumatua supporting the service as required e.g. to bless rooms after someone has died.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Maori resident living at the facility has their cultural needs assessed with any preferences documented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that specific cultural needs are identified in the residents’ care plans and this was sighted in one file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the importance of whanau in the delivery of care for the Maori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safety training is provided to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completed with the resident, family and/or their representative having input into the admission, assessment and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There is a culture of choice with the resident determining when cares occur, times for meals, choices in meals and choices in activities.  Caregivers are able to give examples of how choices are given to residents who have non-verbal ways of communicating.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have job descriptions and employment agreements that have clear guidelines regarding professional boundaries. The families and residents expressed no concerns with breaches in professional boundaries, discrimination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and employee agreement provided to staff at orientation includes standards of conduct.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 their understanding of professional boundaries, including the boundaries of the caregivers’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with these developed by an external consultant. These policies align with the health and disability services standards and are reviewed annually. A quality framework supports an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implemented. Staff described sound practice based on policies and procedures, care plans and information given to them via the clinical team leader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a high level of satisfaction with the care delivered. Residents and family used words to describe care such as ‘outstanding’, ‘family’, ‘excellent care and support’ and ‘genuine caring’.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reported a high standard of care provided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available through other health professionals and specialists in the region with staff able to describe how and when they could make contact.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guided staff on the process to ensure full and frank open disclosure was available.  Family are informed if the resident has an incident, accident, has a change in health or a change in needs, as evidenced in accident/incident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members confirm they are kept informed.  Family also confirm that they are invited to the care planning meetings for their family member and could attend the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are available from the district health board.  There are no residents requiring interpreting services.</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All were signed on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level of care under the aged care contract. The service is able to provide support for a maximum of 30 residents with 29 beds occupied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Camellia Rest Home has a management team including the owner and facility manager who provide support and operational management to the service. The owner visits once or twice a week to discuss issues, progress and attend to maintenance.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mission, values and goals.  These are communicated to residents, staff and family through information in the welcome pack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over 15 years’ experience in aged care in varying roles with a year in the facility manager role. The facility manager personnel file indicates that the manager has attended education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clinical team leader (registered nurse) who is the second in charge along with the owner in the absence of the facility manager. The clinical manager has had previous experience as a caregiver in aged care and has been in the role as clinical team leader since January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Camellia Rest Home uses the quality and risk management framework that is documented to guide practice.  This has been developed by an external contractor with policies updated yearly and as changes occur. The owner documents a business plan with overall objectives included. Policies are linked to the Health and Disability Sector Standard, current and applicable legislation, and evidenced-based best practice guidelines.  Policies are readily available to staff in hard copy.  New and revised policies are presented to staff to read and staff sign to say that they have read and understood.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and implementation of an internal audit programme with corrective action plans documented and evidence of resolution of issues completed.  There is documentation that includes collection, collation, and identification of trends and analysis of data particularly around falls. A quality plan should be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evidence communication with all staff around all aspects of quality improvement and risk management. There are also monthly resident/family meetings that keep residents informed of any changes. Staff report that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family and resident satisfaction survey last completed in February 2015 with a high level of satisfaction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and quarterly through the facility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the organisation requires all incidents, accident and adverse events to be reported immediately. Responsibilities are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understands their obligations in relation to essential notification reporting and knew which regulatory bodies must be notified. Staff state they report and record all incidents and accidents and that this information is shared at all levels of the organisation, including any follow 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reporting processes are well documented and any corrective actions to be taken are shown on the forms used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notified of any adverse, unplanned or untoward events at times they have nominated. Management confirm that information gathered from incident and accidents is used as an opportunity to improve services where indicated. Falls management strategies are implemented for residents who have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meet the requirements of legislation. Newly appointed staff are police vetted upon employment, references are checked and job descriptions clearly describe staff responsibilities and best practice standards. Staff have completed an orientation programme with specific competencies for their roles. Competencies are completed annually around medication and restraint. All staff have a performance appraisal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with an annual training plan documented. Education records are retained in staff files and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with these maintained to meet residents’ needs. Documentation identifies that at all times adequate numbers of suitably qualified staff are on duty to provide safe and quality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report that additional staff would be rostered to meet residents’ needs and this was confirmed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show that staff are replaced when on annual leave or sick leave with staff from the service or bureau used to replace any leave. Staff confirm there are adequate staff on each shift and that they have time to complete all tasks to meet residents’ needs. Residents interviewed stated that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at least one staff member rostered on to each shift with first aid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 leader is on call after hours with a second registered nurse available to be on call when the clinical team leader is on leave and for every second weekend.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kitchen, cleaning, activity and maintenance staff to support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Records are securely stored. Archived records are stored onsite. </w:t>
            </w:r>
          </w:p>
          <w:p w:rsidR="00EB7645" w:rsidRPr="00BE00C7" w:rsidP="00BE00C7">
            <w:pPr>
              <w:pStyle w:val="OutcomeDescription"/>
              <w:spacing w:before="120" w:after="120"/>
              <w:rPr>
                <w:rFonts w:cs="Arial"/>
                <w:b w:val="0"/>
                <w:lang w:eastAsia="en-NZ"/>
              </w:rPr>
            </w:pPr>
            <w:r w:rsidRPr="00BE00C7">
              <w:rPr>
                <w:rFonts w:cs="Arial"/>
                <w:b w:val="0"/>
                <w:lang w:eastAsia="en-NZ"/>
              </w:rPr>
              <w:t>Progress note entries are made by staff on duty at each shift. The records are legible and the name and designation of the staff member documented on records. All records pertaining to individual residents are integrated. Information of a private or personal nature is maintained in a secure manner and is not publicly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are facilitated in a competent, equitable, timely, and respectful manner.  Admission packs are provided for families and residents prior to admission. Admission agreements were signed for all residents files reviewed, and kept securely in the manager’s office. The facility requires all residents to have Needs Assessment Service Coordinators (NASC) assessments prior to admission, to ensure they are able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nurse/clinical team leader (RN) admits new residents into the facility, confirmed during interview. Evidence of the completed admission records was sighted. The RN receives hand-over from the transferring agency, for example the hospital and utilises this information in creating the appropriate long term care plan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identified, documented and minimised risks associated with each resident’s transition, exit, discharge and or transfer. This included expressed concerns of the resident and the family as confirmed during the on-site audit. The service uses a specific transfer form to document areas of potential risk which includes personal details of the resident, the person centred care plans and administration record. There are documented policies and procedures to ensure exit, discharge or transfer of residents is undertaken in a timely and safe manner. The service includes copies of the resident’s records; GP visits; medication charts; the long term care plan;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were in place, included processes for safe and appropriate prescribing, dispensing and administration of medicines. The medicines room was free from heat, moisture and light, with medicines stored in original dispensed packs, in a locked medicines trolley. Medicine charts were reviewed. Medicine charts listed all medications the resident was taking, including name, dose, frequency and route to be given. Charts were signed by the GP. Some of the entries were block-dated (refer to 1.3.12.6) and allergies recorded. All charts had photo identification. Discontinued medicines were signed however three monthly GP reviews were not consistently evident in the medicines administration charts (refer to 1.3.12.6).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medicines were prescribed by the GPs. Medication fridges were monitored daily at regular intervals. Controlled drugs were kept inside a locked cupboard and the controlled drugs register was current and correct and reviewed. Sharps bins were sighted. Unwanted or expired medications were collected by the pharmacy. </w:t>
            </w:r>
          </w:p>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was observed. Education in medicine management was conducted. Staff were authorised to administer medications. This required completion of medication competency testing, in theory and practice. All staff members responsible for medicines management completed annual competencies.</w:t>
            </w:r>
          </w:p>
          <w:p w:rsidR="00EB7645" w:rsidRPr="00BE00C7" w:rsidP="00BE00C7">
            <w:pPr>
              <w:pStyle w:val="OutcomeDescription"/>
              <w:spacing w:before="120" w:after="120"/>
              <w:rPr>
                <w:rFonts w:cs="Arial"/>
                <w:b w:val="0"/>
                <w:lang w:eastAsia="en-NZ"/>
              </w:rPr>
            </w:pPr>
            <w:r w:rsidRPr="00BE00C7">
              <w:rPr>
                <w:rFonts w:cs="Arial"/>
                <w:b w:val="0"/>
                <w:lang w:eastAsia="en-NZ"/>
              </w:rPr>
              <w:t>Self-administration of medicine policies and procedures were in place and sighted. There were two residents who self-administered their own medication. The resident had a competency assessment completed and signed off by the GP, staff were monitoring that the residents take the medicines however the residents  did not have secure/lockable storage for their medicines (refer to 1.3.12.5).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food, fluids and nutritional needs were met. Residents were provided with a well-balanced diet which met their cultural and nutritional requirements. The meals were prepared and cooked on-site. The menu was reviewed by the dietitian. The menu review was based on nutritional guidelines for the older people in long-term residential care. A dietary assessment was completed by the RN on admission. This information was shared with kitchen staff to ensure all needs, food allergies, likes, dislikes and special diets were catered for. The facility provided modified diets for example puree diets to meet the dietary needs of the residents. A white board in the kitchen also contained important reminders about modified diets as well as preferences of residents.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cook confirmed documentation of kitchen routines. Nutrition and safe food management policies defined the requirements for all aspects of food safety. A kitchen cleaning schedule was in place and implemented. Labels and dates on all containers and records of food temperature monitoring were maintained. The chiller, fridge and freezer temperatures were monitored. The cook and the kitchen assistant had current food handling certificates.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process for the management of declines to entry into the facility, however the service have not had to decline any potential residents recently. The manager confirmed that they keep records of enquiry in the event of decline. When declining services, information is given regarding alternative services and the reason for declining services. Declined residents are referred on to needs assessment service coordinators (NASC).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support requirements, and preferences were collected and recorded within required timeframes. The RN completed a variety of risk assessment tools on admission. Additional assessments were sighted in the resident’s file including the medical assessment completed by the GP and recreational assessment completed by the activities coordinator. InteRAI assessments are completed for residents.</w:t>
            </w:r>
          </w:p>
          <w:p w:rsidR="00EB7645" w:rsidRPr="00BE00C7" w:rsidP="00BE00C7">
            <w:pPr>
              <w:pStyle w:val="OutcomeDescription"/>
              <w:spacing w:before="120" w:after="120"/>
              <w:rPr>
                <w:rFonts w:cs="Arial"/>
                <w:b w:val="0"/>
                <w:lang w:eastAsia="en-NZ"/>
              </w:rPr>
            </w:pPr>
            <w:r w:rsidRPr="00BE00C7">
              <w:rPr>
                <w:rFonts w:cs="Arial"/>
                <w:b w:val="0"/>
                <w:lang w:eastAsia="en-NZ"/>
              </w:rPr>
              <w:t>Baseline recordings were recorded for weight management and vital signs with monthly monitoring. Staff interviews confirmed that the families were involved in the assessment and review processes. The outcomes of the assessments were used in creating an initial care plan, the long term care plan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plans reviewed were resident focused, integrated, and promoted continuity of service delivery. An initial plan of care was developed on admission while the long term care plans were developed within three weeks of admission. The facility used an integrated document system where the GP, allied services, the RN, activities coordinator and visiting health providers wrote their care notes.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had sections for the resident’s profile, details, observations, the long term care plan, monitoring and risk assessments. Interventions sighted were consistent with the assessed needs and best practice. Goals were realistic, achievable and clearly documented. The service recorded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received adequate and appropriate services meeting their assessed needs and desired outcomes. Interventions were documented for each goal in the long term care plans. Other considerations like pain management, dietary likes and dislikes, appropriate footwear and walking and hearing aids were included in the long term care plans. Interview with the GP confirmed clinical interventions were effective and appropriate. Interventions from allied health providers were included in the long term care plan, this included; the dietitian; needs assessment service coordinators (NASC) and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involvement in the development of goals and review of care plans were encouraged. Multidisciplinary meetings were conducted by the RN to discuss and review long term care plan.  All resident files reviewed during the on-site audit were signed by either the resident or by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confirmed that independence was encouraged and choices were offered to residents. The activities coordinator (AC) prepared the activity programmes. The AC provided different activities addressing the abilities and needs of residents in the rest home. Activities resource materials were accessible for the staff to utilise. Activities included physical, mental, spiritual and social aspects of life to improve and maintain residents’ wellbeing. During the onsite visit, activities included residents doing crafts and one-on-one activities.</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AC complete a recreation profile and assessment for each resident with the input of the resident and or their family. The recreation assessments included personal interests, family history, work history and hobbies to ensure resident’s participation in the activities. The AC provided the RN with the recorded assessments to ensure it was included in the long term care plan. Review of activity plans was completed every six months, as part of the multi-disciplinary review, or when the condition of the resident changed. Residents and family interviews confirmed they enjoyed the variety of activities and were satisfied with the activities programme. Activities included outings as well as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showed long term care plans had six monthly reviews completed. Clinical reviews were documented in the multi-disciplinary review (MDR) records, which included input from the GP, RN, caregivers, the AC and other members of the allied health team. Daily progress notes were completed by the caregivers and the RN. Progress notes reflected daily response to interventions and treatments. </w:t>
            </w:r>
          </w:p>
          <w:p w:rsidR="00EB7645" w:rsidRPr="00BE00C7" w:rsidP="00BE00C7">
            <w:pPr>
              <w:pStyle w:val="OutcomeDescription"/>
              <w:spacing w:before="120" w:after="120"/>
              <w:rPr>
                <w:rFonts w:cs="Arial"/>
                <w:b w:val="0"/>
                <w:lang w:eastAsia="en-NZ"/>
              </w:rPr>
            </w:pPr>
            <w:r w:rsidRPr="00BE00C7">
              <w:rPr>
                <w:rFonts w:cs="Arial"/>
                <w:b w:val="0"/>
                <w:lang w:eastAsia="en-NZ"/>
              </w:rPr>
              <w:t>Changes to care were documented and reflected the degree of response to the care. Residents were assisted in working towards goals. Short term care plans were developed for acute problems for example: infections; wounds; falls and other short term conditions. Additional reviews included the three monthly medication reviews by the GP’s (refer to 1.3.12.6).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stated that residents were supported in access or referral to other health and disability providers. The RN referred residents for further management to the GP; dietician; physiotherapist; speech language therapist and mental health services. The GP confirmed involvement in the referral processes. The service followed a formal referral process to ensure continuity of service delivery. The review of resident folders included evidence of recent external referrals to the physiotherapist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equipment/clothing (PPE) sighted includes disposable gloves, aprons and goggles.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 they can access PPE at any time and were observed wearing disposal gloves and aprons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demonstrated knowledge of handling waste and chemicals. The cleaner knew that cleaning trolleys were required to remain in sight when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is current with this displayed in the staff room.  Staff record any new hazards on hazard forms and the register is updated as required.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identifies that all processes are undertaken as required to maintain the building warrant of fitness. The current warrant of fitness expires in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maintenance staff as required.  Electrical safety testing occurs annually and all electrical equipment sighted had an approved testing tag. Clinical equipment is tested and calibrated by an approved provider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in place with the service addressing issues before they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Regular environmental audits identify any areas requiring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Outdoor areas have shade and there is access to garden areas. Residents and family members confirm that the environment is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located in each wing.  There is a visitor’s toilet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 that there are sufficient toilets and showers.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spoke positively about their rooms. Equipment was sighted in rooms requiring this with sufficient space for both the equipment e.g. a hoist, and at least two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can be personalized with furnishings, photos and other personal adornments and the service encourages residents to make the room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including areas that could be used for activities. All areas are easily accessed by residents and staff.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Residents could choose to have their meals in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procedures in place for cleaning. There is a dedicated storage area for cleaning equipment and chemicals with a locked cupboard on each of the trolleys sighted. The cleaner states that there is training around the use of products and cleaners are reminded to keep the trolley with them at all times. Cleaning is monitored through the internal audit process with no issues identified in audits. </w:t>
            </w:r>
          </w:p>
          <w:p w:rsidR="00EB7645" w:rsidRPr="00BE00C7" w:rsidP="00BE00C7">
            <w:pPr>
              <w:pStyle w:val="OutcomeDescription"/>
              <w:spacing w:before="120" w:after="120"/>
              <w:rPr>
                <w:rFonts w:cs="Arial"/>
                <w:b w:val="0"/>
                <w:lang w:eastAsia="en-NZ"/>
              </w:rPr>
            </w:pPr>
            <w:r w:rsidRPr="00BE00C7">
              <w:rPr>
                <w:rFonts w:cs="Arial"/>
                <w:b w:val="0"/>
                <w:lang w:eastAsia="en-NZ"/>
              </w:rPr>
              <w:t>All laundry, including residents’ personal laundry, is completed on site with a separate clean and dirty area used in the laundry. Staff interviewed confirm they always have enough linen to meet day-to-day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plans take into account emergency systems such as fire protection equipment, emergency lighting, and communication. Fire equipment is checked monthly by an approved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Alternative energy and utility sources are available in the event of the main supplies failing and include emergency lighting and a gas BBQ and gas cooker that can be used for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evacuation plan and general principles of evacuation are clearly documented in the fire service approved fire evacuation plan. A letter sighted from the New Zealand Fire Service confirms the approved evacuation scheme. All resident areas have smoke alarms and a sprinkler system which is connected to the fire service. Emergency education and training for staff includes six monthly trial evacuations.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with staff checking that the premises are secure at night. Staff and residents confirm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 and family/whānau interviews confirm call bells are answered in an acceptable timeframe. Call bells randomly checked on the day of the audit were displayed and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There is a designated external smoking area.</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state that the building is maintained at an appropriate temperature with heat pumps throughout.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was clearly defined and there were clear lines of accountability for infection control matters in the facility. The infection control coordinator (IC) was also the RN. The infection control programme was last reviewed at the end of 2014. Infection control was part of the monthly staff meeting agenda as well as part of the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 presented with an infection, staff sent specimens to the laboratory for sensitivity testing. The GP prescribed antibiotic as per sensitivity, confirmed during interview. The RN created short term care plans and reviewed the effectiveness of the prescribed antibiotics when the treatment was completed. The RN collated all the surveillance data for benchmarking. Infections were discussed during staff meetings, sighted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human, physical, and information resources to implement infection control programme and meet the needs of the organisation. Hand washing signs were sighted around the facility to remind staff and residents of the importance of proper hand washing.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maintained regular in-service trainings for infection control including standard precautions, personal protective equipment, cleaning, infectious diseases and hand washing. Sighted training records that are aligned with the training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reflected accepted good practice and relevant legislative requirements and were readily available and implemented at the facility. These policies and procedures were practical, safe, and appropriate/suitable for the type of service provided. The policies and procedures sighted complied with relevant legislation and current accepted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provided relevant education on infection control to all service providers, support staff, and residents. The infection control education was provided by an external trainer. The RN reported that hand-washing and infection control training was completed during September 2014. The training programme included hand washing and standard precautions as additional infection control training. Residents interviewed were aware of the importance of hand 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was responsible for the surveillance programme for this service. Clear definitions of surveillance and types of infections, for example facility-acquired infections, were documented to guide staff. Information was collated on a monthly basis. Surveillance was appropriate for the size and nature of the services provided. Information gathered was clearly documented in the infection log maintained by the infection control coordinator, who was also the RN. </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was carried out in accordance with agreed objectives, priorities, and methods that have been specified in the infection control programme. Infection control processes were in place and documented. The infection control surveillance register included monthly infection logs and antibiotics use. The organisation had an internal benchmarking system and identifying trends formed part of their quality processes. Infections were investigated and appropriate plans of action were sighted in meeting minutes. The surveillance results were discussed in the staff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confirmed a surveillance programme was maintained.  Surveillance data was sighted and included infection details related to files sampled.  Monthly analysis was completed and reported at monthly general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is appropriate to the size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restraints and two using enablers. The files reviewed for restraint and enabler showed where enablers were used, enabler use was voluntary and the least restrictive option for the residents. The service had a documented system in place for restraint and enabler use, including a restraint register.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2"/>
        <w:gridCol w:w="1280"/>
        <w:gridCol w:w="5808"/>
        <w:gridCol w:w="2320"/>
        <w:gridCol w:w="23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framework documented and a business plan completed by the owner.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plan is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implement and review a quality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two resident files of residents who self-administrate medicines, confirmed that the residents have competencies completed by the general practitioner and the registered nurse, within the past six months confirming they are able to safely administer medication. Staff members check that medication is taken as prescribed. Residents have been keeping their medicines in their rooms in the top drawers of their chest of drawers, out of sight of other residents, however not locked away.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stored medicines in the top drawer of their chest of drawers. Storage of the medicines is not currently considered safe or secure.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self-administer medicines must have safe and secure storage facilities for keeping their medicines.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medicines charts reviewed for legibility, three monthly reviews by the general practitioner, records of allergies and sensitivities, photo identification, entries and discontinued medicines being signed and dated by the doctor.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the twelve medicines charts reviewed did not show evidence of the medicines having been reviewed within the previous three months. ii) The general practitioners block-date medicines.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General practitioners to sign medicines charts in evidence of three monthly reviews, ii) Entries to the medicines administration charts to be individually dated and signed by the general practitioners.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Level Fifty-Two Limited</w:t>
    </w:r>
    <w:bookmarkEnd w:id="58"/>
    <w:r>
      <w:rPr>
        <w:rFonts w:cs="Arial"/>
        <w:sz w:val="16"/>
        <w:szCs w:val="20"/>
      </w:rPr>
      <w:tab/>
      <w:t xml:space="preserve">Date of Audit: </w:t>
    </w:r>
    <w:bookmarkStart w:id="59" w:name="AuditStartDate1"/>
    <w:r>
      <w:rPr>
        <w:rFonts w:cs="Arial"/>
        <w:sz w:val="16"/>
        <w:szCs w:val="20"/>
      </w:rPr>
      <w:t>10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