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Cornwall Park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Cornwall Park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Psychogeriatric services; Hospital services - Medical services; Hospital services - Geriatric services (excl. psychogeriatric)</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18 May 2015</w:t>
      </w:r>
      <w:bookmarkEnd w:id="8"/>
      <w:r w:rsidRPr="009418D4">
        <w:rPr>
          <w:rFonts w:cs="Arial"/>
        </w:rPr>
        <w:tab/>
        <w:t xml:space="preserve">End date: </w:t>
      </w:r>
      <w:bookmarkStart w:id="9" w:name="AuditEndDate"/>
      <w:r w:rsidRPr="009418D4">
        <w:rPr>
          <w:rFonts w:cs="Arial"/>
        </w:rPr>
        <w:t>19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Cornwall Park Hospital is part of the Bupa group.  The service provides psychogeriatric level care for up to 39 residents.  On the day of the audit there were 38 residents.</w:t>
      </w:r>
    </w:p>
    <w:p>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The service is currently managed by an experienced relieving manager from another Bupa facility (specialising in psychogeriatric level care).  The facility manager is supported by a relieving clinical manager (CM) from the Bupa Quality &amp; Risk team.</w:t>
      </w:r>
    </w:p>
    <w:p>
      <w:pPr>
        <w:spacing w:before="240" w:line="276" w:lineRule="auto"/>
        <w:rPr>
          <w:rFonts w:eastAsia="Calibri"/>
        </w:rPr>
      </w:pPr>
      <w:r>
        <w:rPr>
          <w:rFonts w:eastAsia="Calibri"/>
        </w:rPr>
        <w:t xml:space="preserve">A comprehensive orientation and in-service training programme that provides staff with appropriate knowledge and skills to deliver care and support is in place.    </w:t>
      </w:r>
    </w:p>
    <w:p>
      <w:pPr>
        <w:spacing w:before="240" w:line="276" w:lineRule="auto"/>
        <w:rPr>
          <w:rFonts w:eastAsia="Calibri"/>
        </w:rPr>
      </w:pPr>
      <w:r>
        <w:rPr>
          <w:rFonts w:eastAsia="Calibri"/>
        </w:rPr>
        <w:t>Improvements are required around the quality management system, hazard register, incident/accident documentation, care plan timeframes, care plan interventions, short term care plans, medication documentation, chemical management, maintenance, locked exit doors, cleaning and outbreak documentation.</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Cornwall Park provides care in a way that focuses on the individual residents' quality of life.  There is a Maori Health Plan and supporting policies that are being implemented policy.  Cultural assessments are undertaken on admission and during the review process.  Policies are implemented to support resident rights such as privacy, dignity, abuse/neglect, culture, values and beliefs, complaints, advocacy and informed consent.  Information about the code of rights and services is readily available to residents and families.  Care plans accommodate the choices of residents and/or their family.  Complaints processes are implemented and complaints and concerns are managed and documented.  Family members interviewed verified on-going involvement with community.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Cornwall Park implements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relative meetings.  Quality and risk performance is reported across the facility meetings and to the organisation's management team.  Four benchmarking groups across the organisation are established for rest home, hospital, dementia, psychogeriatric and mental health services.  Cornwall Park is benchmarked in one of these (psychogeriatric).  There are human resources policies including recruitment, selection, orientation and staff training and development.  The service implements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Service information is made available prior to entry and in the welcome pack given to the resident and family/whanau.  A registered nurse is responsible for each stage of service provision.  Resident records reviewed provided evidence that the service has systems to assess, plan and evaluate care needs of the residents.  Care plans reviewed overall identified service integration.  Resident files include notes by the GP and allied health professionals.  The activities programme is facilitated by an activities coordinator.  Families report satisfaction with the activities programme.  The programme is appropriate to resident cognitive and physical abilities.  Medication management and practices reflects legislative requirements and guidelines.  Education and medicines competencies are completed by all staff responsible for administration of medicines.  All food is cooked on site.  Residents' nutritional needs are identified and documented.  Choices are available and are provided.  Meals are well presented and the menu plans have been reviewed by a dietitian.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pPr>
        <w:spacing w:before="240" w:line="276" w:lineRule="auto"/>
        <w:rPr>
          <w:rFonts w:eastAsia="Calibri"/>
        </w:rPr>
      </w:pPr>
      <w:bookmarkStart w:id="24" w:name="SafeAndAppropriateEnvironment"/>
      <w:r w:rsidRPr="005E14A4">
        <w:rPr>
          <w:rFonts w:eastAsia="Calibri"/>
        </w:rPr>
        <w:t xml:space="preserve">Chemicals are stored securely throughout the facility.  The building holds a current warrant of fitness.   Resident rooms are of sufficient size to promote safe mobility.  External areas are secure.  The facility hires a van for transportation of residents.  There is one large dining room and one large lounge.  There is a smaller quiet lounge and other sitting areas.  There are adequate toilets and showers for the client group.  Fixtures fittings and flooring is appropriate and toilet/shower facilities are constructed for ease of cleaning.  Cleaning and laundry services are monitored through the internal auditing system.  Appropriate training, information and equipment for responding to emergencies is provided.  There is an approved evacuation scheme and emergency supplies for at least three days.  All key staff hold a current first aid certificate.  The facility has adequate heating and temperature is comfortable and constant.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documented definition of restraint and enablers that is congruent with the definition in the standards.  The process of assessment and evaluation of enabler use is the same as a restraint and is included in the policy.  Currently the service has six restraints (including one under environmental restraint) and no enablers in use.   A register for each restraint is completed that includes a three-monthly evaluation.  Review of restraint use across the group is discussed at regional restraint approval groups and at the facility in quarterly restraint meetings.  Staff are trained in restraint minimisation and restraint competencies are completed regularly.</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is appropriate for the size and complexity of the service.  There are appropriate policies and guidelines for the scope of the programme.  The infection control officer is a registered nurse and is responsible for providing education and training for staff.  The infection control officer has attended recent training and is supported by the organisations quality and risk team.  Information obtained through surveillance is used to determine infection control activities such as education and internal audits within the facility.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6</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6</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8"/>
        <w:gridCol w:w="1280"/>
        <w:gridCol w:w="10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families (and residents) are provided with information that includes a copy of the Health and Disability Commissioners Code of Health and Disability Services Consumers' Rights (the Code).  Staff receive on-going training about the Code.  Interview with four caregivers demonstrates an understanding of the Code and how they incorporate the various aspects into daily cares.  Seven relatives interviewed confirm staff respect privacy, and support residents in making choice where 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The service is committed to meeting the requirements of the Code.  Completed resuscitation treatment plan forms were evident on all resident files reviewed.  There is evidence of general practitioner (GP) and family discussion regarding a clinically not indicated resuscitation status.  General consent forms were evident on files reviewed.  Discussions with four caregivers and one registered nurse (RN) confirmed that they were familiar with the requirements to obtain informed consent for personal care, entering rooms and so on.  Enduring power of attorney evidence is sought prior to admission and activation documentation is obtained and both were filed.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and advocacy pamphlets on entry.  Interviews with the relieving care home manager, the administrator confirm that practice is consistent with policy.  Interviews with relatives confirm that they are aware of their right to access advocacy and that there are opportunities to be involved in decisions.  The resident files include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includes links to the community.  Interview with staff and family confirm that residents are supported as able to maintain their previous interests.  Family confirm they can visit at any time and are encouraged to be involved with the service and care.  Visitors were observed coming and going at all times of the day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managed by the care home manager.  The 2014 &amp; 2015 complaints (YTD) were reviewed and there was a complaint management record completed for each complaint.  All complaints had been investigated with appropriate documentation on record.  A record of complaints each month is maintained by the facility on the complaint register.  The number of complaints received each month is included in the Bupa benchmarking programme.  The complaints procedure is provided to resident/relatives at entry and also around the facility on noticeboards.  A number of complaints were in regard to noise and the service continues to implement a number of corrective actions to minimise this.  There was one HDC complaint which is currently in the process of being managed.  Bupa is currently undertaking their own internal investigation into the complaint and as a result have an interim management team in place (link 1.2.8).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relatives confirm they were provided with information on complaints and that a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the Code pamphlet, information about advocacy services and the Health and Disability Commission.  The care home manager and registered nurses described discussing the information pack with residents/relatives on admission.  The six monthly family forums also provide the opportunity to raise issues/concerns (minutes sighted).  Relatives interviewed inform information has been provided around the Code.  The families/EPOA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involves relatives in decisions about their family-members care, respects their rights and maintains privacy and individuality.  Individual preferences are identified during the admission and care planning process with family involvement.  Seven resident files reviewed identified that individual preferences, including cultural and spiritual values, were identified on admission and then integrated into the resident's care plan.  Instructions are provided to residents/relatives on entry regarding responsibilities around personal belongings in their admission agreement.  Personal belongings were seen in resident rooms.  The service encourages residents to have choice where able such as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four caregivers described how choice is incorporated into resident cares.  Interviews with family members were extremely positive about the care provided and the patience of staff.  There is an abuse and neglect policy that continues to be implemented and staff attend in-service education on the topic.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relieving care home manager is the privacy officer.  A tour of the facility confirms there is the ability to support personal privacy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satisfaction survey was completed in June 2014 (80% return) that resulted in an 92% overall satisfaction with the service – including 100% of respondents indicating that staff considered privacy and 100% (excellent or good) around respectfulness.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Maori health plan and supporting policies that acknowledge the Treaty of Waitangi and provide recognition of Māori values and beliefs.  Guiding documents were developed in consultation with Kaumatua and there are contact details of local iwi available.  Family/whanau involvement is encouraged in assessment and care planning.  Visiting is encouraged.  Links are established with disability and other community representative groups as requested by the resident/family.  Cultural needs are addressed in the care plan.  There was one resident that identified as Maori.  Interview with four caregivers could describe cultural appropriate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(and ongoing) care planning with the resident and/or whanau identify beliefs or values that are to be incorporated into the care plan.  Six monthly multi-disciplinary team meetings are scheduled and occur to assess if needs are being met.  Family are invited to attend.  Family assist residents to complete 'the map of life'.  Discussions with seven relatives inform values and beliefs are considered.  There are a number of different cultures among residents and staff.  A cultural day was held September 2014.  Interviews with caregivers described how family let them know about different values and beliefs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conduct is included in the employee pack.  Job descriptions include responsibilities of the position.  Signed copies of all employment documents are included in staff files.  There are appropriate policies to guide staff practice.  Clinical meetings occur monthly (held with registered staff) and include discussions on professional boundaries and concerns as they arise.  Management provide guidelines and mentoring for specific situations.  Interviews with staff confirm an awareness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robust quality and risk management framework that is being implemented at Cornwall Park.  The framework ensures services adhere to the health &amp; disability services standards.  At an organisational level, there is a policy and procedure review committee to maintain 'best practice' guidelines/procedures.  Bupa also has a Clinical Governance group. This group meets every three months and involves members of the executive team including the chief executive officer, general manager quality and risk and consultant geriatrician.  The Bupa geriatrician provides newsletters to general practitioners (GPs).  Staff at facilities are encouraged to provide feedback on proposed changes to policy which are forwarded to the chair of the review committee.  Technical experts are called upon as required.  All facilities have a master copy of all policies and clinical forms.  A number of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 learning and development fund policy.  The objective of this policy is to ensure the on-going learning and development of all employees.  The policy identifies funding available through Bupa for three staff categories a) registered nurses - post-graduate clinical studies, b) leadership and management skill development and c) enrolled nurses and nurse assistants.  There are required competencies for different staff types, and these are up to date at Cornwall Park.  There is an annual education programme that is being implemented.  ‘Tool box’ sessions, which are focused discussions with staff following for example a particular incident, are also seen to be provided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strong focus on clinical benchmarking, both nationally and internationally.  Nationally there are four benchmarking groups that compares clinical indicators across the different service levels.  These are rest home, hospital, dementia, and psychogeriatric/mental health.  Cornwall Park benchmarking is against the psychogeriatric levels.  Trending data is provided to the service monthly and corrective actions are required to be completed when trends are above the prescribed benchmark.  There were examples where the service had developed corrective actions (link 1.2.3.6).  Staff interviewed confirmed they were kept informed of the incident trends via meetings and information kept in the staff room.   Complaints are managed by the facility manager. Complaint numbers are overseen by the Bupa quality and risk team (link 1.1.13).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introduced a "personal best" initiative where staff undertake a project to benefit or enhance the life of a resident(s).  Of the 25 care staff, all have achieved bronze, and silver and 13 gold.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relative survey results indicate a high level of satisfaction with the service.  Interview with seven relatives were positive about the care their family members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that guides staff in their responsibility to notify family of any accident/incident that occurs.  Accident/incident forms include a section to indicate if family have been informed (or not) of an accident/incident.  Thirty incident forms were reviewed from March 2015.  Family had been notified appropriately in all instances.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and staff are aware of how to access interpreters if required.  There are a number of residents (and staff) from a variety of cultures and caregivers described how they were able to communicate with residents where English is a second language.  The seven relatives stated that they are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Family are informed prior to entry of the scope of services and any items they have to pay that is not covered by the agreement.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There are six key values that are displayed on the wall.  There is an overall Bupa business plan and risk management plan.  Additionally, each Bupa facility develops an annual quality plan.  Cornwall Park has set specific quality goals for 2015 including (but not limited to); a) to enhance resident’s &amp; visitor’s enjoyment of the hospital grounds by improving the external environment, b) Replace broken lazy boys with new furniture, repair any able to be repaired; c) minimise complaints about noisy residents; d) to further reduce the level of resident falls by 10%; e)To reduce weight loss by at least 10%.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Cornwall Park provides specialist hospital level care (psychogeriatric) for up to 39 residents.  Occupancy was 38 residents including one under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overall Bupa business plan and risk management plan.  Bupa head office provides a bi-monthly clinical newsletter called Bupa Nurse which provides a forum to explore clinical issues, ask questions, share experiences and updates with all qualified nurses in the company.  The Bupa geriatrician also provides newsletters to GPs.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Clinical Governance group.  The committee meets three monthly.  Specific issues identified in HDC reports (learning’s from other provider complaints) are tabled at this forum.  Two senior members of the Quality and Risk team are also members of the market unit, Australia/NZ clinical governance group</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is also completed with another NZ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Manager provides a documented weekly report to Bupa Operations Manager.  The operations manager visits regularly and completes a report to the Director Care Homes/Rehabilitation.  Cornwall Park is part of the Northern 2 Bupa region which includes eight facilities.  The managers in the region teleconference weekly,  Quarterly quality reports on progress towards meeting the quality goals identified are completed at Cornwall Park  and forwarded to the Bupa Quality and Risk team.  Meeting minutes reviewed included discussing on going progress to meeting their goals.  </w:t>
            </w:r>
          </w:p>
          <w:p w:rsidR="00EB7645" w:rsidRPr="00BE00C7" w:rsidP="00BE00C7">
            <w:pPr>
              <w:pStyle w:val="OutcomeDescription"/>
              <w:spacing w:before="120" w:after="120"/>
              <w:rPr>
                <w:rFonts w:cs="Arial"/>
                <w:b w:val="0"/>
                <w:lang w:eastAsia="en-NZ"/>
              </w:rPr>
            </w:pPr>
            <w:r w:rsidRPr="00BE00C7">
              <w:rPr>
                <w:rFonts w:cs="Arial"/>
                <w:b w:val="0"/>
                <w:lang w:eastAsia="en-NZ"/>
              </w:rPr>
              <w:t>ARHSS D17.5: The service is currently managed by an experienced relieving manager from another Bupa facility (specialising in psychogeriatric level care).  The facility manager is supported by a relieving clinical manager (CM) from the Bupa Quality &amp; Risk team.  The relieving CM had previously been a CM at both Cornwall Park and Avondale care homes prior to working with the quality and risk team.  Bupa provides a comprehensive orientation and training/support programme for their managers.  Managers and clinical managers attend annual organisational forums and regional forums six monthly (also link 1.1.13).</w:t>
            </w:r>
          </w:p>
          <w:p w:rsidR="00EB7645" w:rsidRPr="00BE00C7" w:rsidP="00BE00C7">
            <w:pPr>
              <w:pStyle w:val="OutcomeDescription"/>
              <w:spacing w:before="120" w:after="120"/>
              <w:rPr>
                <w:rFonts w:cs="Arial"/>
                <w:b w:val="0"/>
                <w:lang w:eastAsia="en-NZ"/>
              </w:rPr>
            </w:pPr>
            <w:r w:rsidRPr="00BE00C7">
              <w:rPr>
                <w:rFonts w:cs="Arial"/>
                <w:b w:val="0"/>
                <w:lang w:eastAsia="en-NZ"/>
              </w:rPr>
              <w:t>ARHSS D5.1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relieving care home manager and clinical manager alternate on call responsibilities and there is a guideline available for staff to support decision making in respect of contacting management afterhours.  The operations manager is also available to provide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comprehensive quality and risk management system that is established at Cornwall Park.  Quality goals are established and progress reported on quarterly.  Goals have been evaluated.  The quality programme includes monthly benchmarking by service type.  Cornwall benchmarks against psychogeriatric level care.  Benchmarking is also undertaken in respect of infection rates, antipsychotic usage and restraint usage.    Benchmarking data is discussed at the quarterly quality meetings and then at the monthly staff meetings.  Shortfalls around meeting minutes were noted.</w:t>
            </w:r>
          </w:p>
          <w:p w:rsidR="00EB7645" w:rsidRPr="00BE00C7" w:rsidP="00BE00C7">
            <w:pPr>
              <w:pStyle w:val="OutcomeDescription"/>
              <w:spacing w:before="120" w:after="120"/>
              <w:rPr>
                <w:rFonts w:cs="Arial"/>
                <w:b w:val="0"/>
                <w:lang w:eastAsia="en-NZ"/>
              </w:rPr>
            </w:pPr>
            <w:r w:rsidRPr="00BE00C7">
              <w:rPr>
                <w:rFonts w:cs="Arial"/>
                <w:b w:val="0"/>
                <w:lang w:eastAsia="en-NZ"/>
              </w:rPr>
              <w:t>Cornwall has a health and safety committee that collates and discusses staff incidents /accidents.  This data is also aggregated at an organisational level and reported monthly.  The health and safety committee monitor objectives that are defined in the Bupa Health &amp; Safety Plan.  Falls prevention strategies are in place that includes the analysis of falls incidents and the identification of interventions on a case by case basis to minimise future falls.  The service has a current hazard register, but not all hazards have been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policy review committee develop organisational policies appropriate for aged residential care services that align to current accepted practice.  Policies are reviewed regularly and facilities are encouraged to have input into their review.  Reviewed policies demonstrate feedback from relevant technical experts.  There is a document control process being implemented that ensures the most current document is in use in clinical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prescribe an annual internal audit programme that is being implemented at Cornwall.  Corrective action plans were developed and closed out in nine of 16 internal audits reviewed.  There were examples where Cornwall Park had developed corrective action plans where monthly benchmarking outcomes rates were above the accepted threshold.  However, these were inconsistently completed or not fully completed to reflect an evaluation.  Staff are informed of audit outcomes and involved in corrective action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The category one incidents policy (044) includes responsibilities for reporting category one incidents.  The competed form is forwarded to the quality and risk team as soon as possible (within 24 hours of the event), even if an investigation is on-going.  Thirty-three incident forms were reviewed across March 2015.  Overall forms included follow up and clinical manager (or delegate) review and sign out. However shortfalls were identified around medication errors and updating care plans. The service documents and analyses incidents/accidents, unplanned or untoward events and examples were evident where feedback had been provided to staff (link 1.2.3.6).  The data is linked to the organisation's benchmarking programme and this is used for comparative purposes.  Discussions with service management,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Eight staff files were reviewed and all had orientations and performance appraisals.  Appropriate follow up in regards to a complaint about a staff member was not documented.  The service has a comprehensive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is developed specifically to worker type and includes documented competencies.  New staff are buddied for a period of time.  As part of their orientation caregivers complete a booklet that has been aligned with foundation skills unit standards, effectively attaining their first national certificates.  There is an annual education schedule that is being implemented and an RN/EN training day provided through Bupa that covers clinical aspects of care.   A competency programme is in place with different requirements according to work type.  Core competencies are completed annually and a record of completion is maintained.  Staff interviewed were aware of the requirement to complete competency training.  Bupa is the first aged care provider to have a NZ Nursing council approved PDRP.  The nursing Council of NZ has approved and validated their PDRP for five years.  This is a significant achievement for Bupa and their qualified nurses.  Bupa takes over the responsibility for auditing their qualified nurses.  There is a staff member with a current first aid certificate on every shift.</w:t>
            </w:r>
          </w:p>
          <w:p w:rsidR="00EB7645" w:rsidRPr="00BE00C7" w:rsidP="00BE00C7">
            <w:pPr>
              <w:pStyle w:val="OutcomeDescription"/>
              <w:spacing w:before="120" w:after="120"/>
              <w:rPr>
                <w:rFonts w:cs="Arial"/>
                <w:b w:val="0"/>
                <w:lang w:eastAsia="en-NZ"/>
              </w:rPr>
            </w:pPr>
            <w:r w:rsidRPr="00BE00C7">
              <w:rPr>
                <w:rFonts w:cs="Arial"/>
                <w:b w:val="0"/>
                <w:lang w:eastAsia="en-NZ"/>
              </w:rPr>
              <w:t>Current bureau registered nurses have completed an induction specific to bureau staff.</w:t>
            </w:r>
          </w:p>
          <w:p w:rsidR="00EB7645" w:rsidRPr="00BE00C7" w:rsidP="00BE00C7">
            <w:pPr>
              <w:pStyle w:val="OutcomeDescription"/>
              <w:spacing w:before="120" w:after="120"/>
              <w:rPr>
                <w:rFonts w:cs="Arial"/>
                <w:b w:val="0"/>
                <w:lang w:eastAsia="en-NZ"/>
              </w:rPr>
            </w:pPr>
            <w:r w:rsidRPr="00BE00C7">
              <w:rPr>
                <w:rFonts w:cs="Arial"/>
                <w:b w:val="0"/>
                <w:lang w:eastAsia="en-NZ"/>
              </w:rPr>
              <w:t>There are 21 caregivers, 15 have completed the required dementia standards and six are currently in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There is at least one RN (currently call bureau staff except for one RN) and first aid trained member of staff on every shift.  There is a qualified diversional therapist at the facility.  Interviews with staff and relatives inform there are sufficient staff to meet the care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Information containing personal resident information is kept confidential and cannot be viewed by other residents or members of the public.  Care plans and notes are legible and where necessary signed (and dated) by a registered nurse.  All resident records contain the name of resident and the person completing.  Individual resident files demonstrate service integration and are legible, dated and signed.  There is an allied health section that contains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and assessment policy and processes and resident’s needs are assessed prior to entry.  Information gathered at admission is retained in resident’s records. Seven family interviewed stated they were well informed upon admission.  The information pack includes all relevant aspects of service and residents and or family/whānau are provided with associated information such as the H&amp;D Code of Rights.  The service conducts an assessment of needs on entry of a resident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There is a transfer plan policy.  A record is kept and a copy of which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has been trialling the Medichart online medication delivery system.  This however has not yet gone “live”, therefore the RNs have been using the Medichart system to view medication charts but are signing for the administration of medications on medication signing sheets.   All registered nurses who administer medications have been assessed for competency on an annual basis.  Seniors caregivers have been assessed for competency for checking controlled drugs only.  Education around safe medication administration has been provided.  The registered nurse interviewed was able to describe their role in regard to medicine administration and was observed safely and correctly administrating medications.   A contracted pharmacy supplies packed medications.  Medications are managed appropriately in line with required guidelines and legislation.  Each drug chart has a photo identification of the resident.  Allergies or nil known allergies were recorded on the medication chart.   Internal medication audits are conducted six monthly.  Medication charts reviewed identified that the GP had seen the reviewed the resident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Four of fourteen medication charts reviewed did not record indication for use of as required medication by the GP.  The service monitors and evaluates residents on antipsychotic medication monthly as evident in three medication charts sampled. Medication charts reviewed identified that the GP had reviewed the resident three monthly and the medication chart was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Cornwall are prepared and cooked on site.  There is a six weekly summer and winter menu with dietitian review and audit of menus.  Meals are prepared in a kitchen adjacent to the main dining room for serving.  Cooks and kitchen staff are trained in safe food handling and food safety procedures are adhered to.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registered nurses.  A dietitian is available via referral to review residents.  Supplements and fortified foods are provided to residents with identified weight loss issues. The cook was fully aware of all resident with weight loss issues and all residents’ food preferences.   Weights are monitored monthly or more frequently if required and as directed by the dietitian (# link 1.3.6.1).  Resident meetings and surveys allow for the opportunity for resident feedback on the meals and food services generally.  Interviews with residents and family members indicate satisfaction with the food service.  There is evidence that there are additional nutritious snacks available over 24 hours.  Caregivers were observed assisting resident with meals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information policy.  The service records the reason for declining service entry to residents should this occur and communicates this to residents/family/whānau.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Cornwall completes the Bupa assessment booklets and care plan templates for all residents.  Risk assessment tools and monitoring forms are reviewed at least six monthly for six of seven long term resident files reviewed (link #1.3.3.3).  Assessments have been used to effectively assess level of risk and required support for residents.  Personal needs information is gathered during admission and needs, outcomes and goals of consumers are identified.  An initial support plan has been completed within 24 hours.  Continuing needs/risk assessments are carried out by a suitably qualified nurse.  All seven files sampled contain assessments and support plans which are comprehensive and include input from allied health.  The assessment booklet includes input from team members.  Notes by GP and allied health professionals are evident in resident’s files, significant events, communication with families and notes as required by registered nurses.  Families interviewed are very supportive of the care provided and express that the needs of their family member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 had been developed within 24 hours in the sample of files reviewed (# link 1.3.3.3).  Service delivery plans (care plans) were overall comprehensive and demonstrate service integration and input from allied health.  Overall residents' care plans reviewed on the day of the audit provide evidence of individualised support (link 1.3.6.1).  Residents and family members interviewed confirmed that care delivery and support by staff is consistent with their expectations.  Short term care plans are in use for changes in health status and files reviewed identified that family were involved (# link 1.3.8.2).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Appropriate services to meet resident’s needs were evidence in four of seven files reviewed.  Changes are followed up a registered nurse (# link 1.3.3.4).  When a resident's condition alters, the registered nurse initiates a review and if required, a GP consultation or referral to the appropriate professional is actioned.  The clinical staff interviewed (one newly employed and one bureau) advised that they have all the equipment referred to in care plans necessary to provide care.  Dressing supplies are available and a treatment room is well stocked for use.  Wound documentation was reviewed and included wound assessment, treatment plans and evaluations and progress notes for all wounds. Four residents had pressure areas (grade 1 and grade 2) with evidence of wound specialist input. Wounds were being reviewed by the relieving clinical manager overseeing the service currently.   Advised that wound care nurse specialist advice is readily available.  Continence products are available and specialist continence advice is available as needed.  Short term care plans with interventions and on-going evaluations by the RN were evidenced.  A physiotherapist is employed by the service for four hours per week for resident assessment.   A record of all health practitioners practicing certificates is kept.  Needs are assessed using pre admission documentation; doctors notes, and the assessment tools which are completed by an R.N.  During the tour of facility it was noted that all staff treated residents with respect and dignity, consumers and families were able to confirm this observation.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at Bupa Cornwall provides an activities programme over five days per week.  Group activities are voluntary.  Residents are able to participate in a range of activities that are appropriate to their capabilities.  Bupa Cornwall hires a van and driver which is used for resident outings at least twice a week.  The activities coordinator accompanies the resident on outings. The group activity plans are displayed on notice boards around the facility.  Residents who do not participate regularly in the group activities are visited for one on one sessions, with records kept to ensure all such residents are included.  All interactions observed on the day of the audit indicated a friendly relationship between residents and the activity coordinator.  Each resident has a map of life developed on admission which forms the basis of the activities plan.  The resident files reviewed included a section of the long term care plan for activities, which has been reviewed six monthly.  The care plan includes activity over a 24 hour period.  The activities coordinator has maintained six monthly reviews.  Residents interviewed spoke very positively of the activity programme with feedback and suggestions for activities made via meetings and surveys.</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social history is complete on or soon after admission and information gathered is included in the long term care plan.  The activity care plan is developed with the relative/whanau and this is reviewed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Caregivers were observed various times through the day diverting residents from behaviours.  Caregivers assist with activities over the weekend and evenings and there is always a caregiver present in the lounge to observe and monitor residents.   The programme observed was appropriate for older people with mental health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are evaluated within three weeks of admission (# link 1.3.3.3).  Long term care plans are reviewed and evaluated by the registered nurse at least six monthly for three of six files reviewed (# link 1.3.3.3) or when changes to care occur.  A multi-disciplinary team meeting is conducted six monthly for each resident and involves all relevant personnel.  The GP’s examine the residents and review the medications three monthly.  Short term care plans focus on acute and short term needs and are regularly evaluated, resolved or written into the long term care plan as an on-going problem. Not all acute changes in health status have been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sample group of notes all of the residents EPOA had signed the informed consent and had copies of the Code of Rights.  Referral to other health and disability services was evident in sample group of resident files.  The service facilitates access to other medical and non-medical services.  Referral documentation is maintained on resident files.  The service provided an example of where a resident’s condition had changed and the resident was reassessed for a different level of care due to behaviours diminishing.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Chemical/substance safety policy guides all staff in the management of all waste and hazardous substances.  Management of waste, chemical safety and hazardous substances is covered during orientation of new staff and subsequent training sessions have been held around chemical safety.  Chemicals are clearly labelled with manufacturer’s labels however one chemical on the cleaner’s trolley being used was not labelled.  Sharps containers are available and meet the hazardous substances regulations for containers.  Hazard register identifies hazardous substance and staff indicated on interview a clear understanding of processes and protocols.  Gloves, aprons, and goggles are available for staff and are evident in all areas of the facility.  Infection control policies state specific tasks and duties for which protective equipment is to be worn.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maintenance person who has been at the service for one week and works casually and is on call for the Bupa group.   Reactive and preventative maintenance occurs, however there is no record of preventative maintenance for three months of 2015.  Fire equipment is checked by an external provider.  The service displays a current building warrant of fitness which expires on 19 October 2015.  All medical equipment has been calibrated and checked.  Hot water temperatures are checked in each of the wings and records sighted evidence that temperatures are maintained at no more than 45 degrees Celsius. All floor areas are vinyl surfaces.  The corridors have hand rails.  Residents were observed moving freely around the areas with mobility aids where required.  The external areas are maintained with gardens and outdoor seating and shade available.   The outdoor area is secure with walking paths. There is wheelchair access to all areas. Two of the doors to the outdoor area have a coded key pad access.  One sliding door provides outdoor access with no coded key pad. There is a quiet, low stimulus area that provides privacy when required however this quiet area has a lock on the door which limits residents exiting (link 2.2.4).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the residents’ rooms at Bupa Cornwall care home are either single or shared rooms with hand basin facilities.  There are sufficient toilets and communal showers for the resident population.   There are also adequate toilet facilities for use by staff and visitors.  Communal toilets and bathrooms have appropriate signage and privacy locks.  Paper hand towel dispensers and flowing soap are available for use in all toilet areas.  Relatives interviewed reported that their love ones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and it can be demonstrated that wheel chairs, hoists and the like can be manoeuvred around the bed and personal space.  Staff report that rooms have sufficient room to allow cares to take place.  Staff were observed on the days of audit using equipment in resident’s rooms and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large dining room and a large lounge, as well as smaller seating areas in the corridor.  The lounge and dining rooms are accessible and can accommodate the equipment required for the residents.  Activities occur in the lounge or one on one in resident’s room.  There is a family lounge area.  Residents are able to move freely and furniture is well arranged to facilitate this.  Residents were observed on the days of audit freely moving around the facility and staff assisting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for cleaning and laundry processes.  All laundry is completed by an external contractor.  There are daily deliveries of laundry.  There are dedicated cleaning staff.  The cleaning staff manage the collecting of dirty laundry and delivery of clean laundry.  Areas of the facility required attention to cleaning on the days of audit. Laundry and cleaning audits have been conducted.  Corrective actions required are followed through the quality/risk management and staff meetings.  The laundry and cleaning room are designated areas and clearly labelled.  Chemicals are stored in a locked room.  There is a sluice room for the disposal of soiled water or waste.  This was locked when unattended.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Staff training in fire safety and fire drills has occurred.  Fire drills are held six monthly – last conducted in March 2015.  Emergency management training is held as part of staff orientation with annual competencies completed.  </w:t>
              <w:br/>
              <w:t>There is a comprehensive civil defence manual and emergency procedures manual in place.  A civil defence kit is readily accessible as well as a daily updated resident register.  There is an approved evacuation plan.  The facility is prepared for civil emergencies with provision and storage of emergency supplies.</w:t>
              <w:br/>
              <w:t xml:space="preserve">The call bell system in place includes an indicator panel in each wing and there are surveillance cameras in the corridors.  During the tour of the facility, staff and relatives were observed to have easy access to the call bells.  Security checks are conducted by evening staff and a contracted firm.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appropriate heating which can be controlled in each area/room; rooms are well ventilated and light.  Facility temperatures are monitored monthly.  Relatives interviewed stated the temperature of the facility was comfortable and this was observed on the days of audit.  There is sufficient natural light in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determined by the organisation and is reviewed annually.  The programme is appropriate for the size and complexity of the service.  Infection control is currently being overseen by the relieving clinical manager at Cornwall Park.  There is a job description outlining responsibilities for the role.  The facility has adequate signage at the entrance asking visitors not to enter if they have contracted or been in contact with infectious diseases (link 3.5.7).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Cornwall Park, the infection control committee is made up of a cross section of staff.  The committee meet quarterly to discuss infection rates, education and internal audit outcomes.  The facility also has access to an infection control nurse specialist, public health, GP's and expertise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includes comprehensive policies and guidelines that comply with accepted good practice.  Guiding policies are available for all service area including the kitchen, laundry and housekeeping services.  External expertise can be accessed as required, to assist in the development of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delivering training to staff.  This includes the training delivered as part of the orientation programme for new staff.  The relieving clinical manager (IC coordinator) has completed external training around infection control.  The IC meeting minutes (September 2014) included training for staff on ESBL.  Other training around norovirus Oct 2014, and Infection control/MRO in November 2014 has been provided.  Toolbox talks have been provided at handovers around current issues in 2014 and 2015 (YTD).  These have included (but not limited to) hygiene needs, eye hygiene, food safety audit results, ESBL/MRO, and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surveillance programme that is suitable to the size and complexity of the service.  The infection control officer coordinates the surveillance programme including collation and aggregation of monthly infection rates.  Corrective action plans are seen to have been developed and implemented when infection rates exceed the expected targets.  The surveillance of infection data assists in evaluating compliance with infection control practices.  A gastro outbreak was identified December 2014.  There were no records/meeting minutes to identify how the gastro outbreak was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IC coordinator.  Definitions of infections are in place appropriate to the complexity of service provided.  Infection control data is collated monthly and reported at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of infection data assists in evaluating compliance with infection control practices.  The infection control programme is linked with the quality management programme.  The results are subsequently included in the manager’s report on quality indicators.  Internal infection control audits also assist the service in evaluating infection control needs.  There is close liaison with the GP's that advise and provide feedback /information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that reviews restraint practices and also monthly restraint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of assessment and evaluation of enabler use is the same as a restraint and is included in the policy.  Currently the service has six restraints (including one under environmental restraint) and no enablers in use.   A register for each restraint is completed that includes a three-monthly evaluation.  </w:t>
            </w:r>
          </w:p>
          <w:p w:rsidR="00EB7645" w:rsidRPr="00BE00C7" w:rsidP="00BE00C7">
            <w:pPr>
              <w:pStyle w:val="OutcomeDescription"/>
              <w:spacing w:before="120" w:after="120"/>
              <w:rPr>
                <w:rFonts w:cs="Arial"/>
                <w:b w:val="0"/>
                <w:lang w:eastAsia="en-NZ"/>
              </w:rPr>
            </w:pPr>
            <w:r w:rsidRPr="00BE00C7">
              <w:rPr>
                <w:rFonts w:cs="Arial"/>
                <w:b w:val="0"/>
                <w:lang w:eastAsia="en-NZ"/>
              </w:rPr>
              <w:t>The restraint standards are being implemented and implementation is reviewed through internal audits, facility restraint meetings, and regional restraint meetings and at an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restraint competency assessments have been completed.  Interview with the restraint coordinator (relieving clinical manager) identifies understanding of the role.  The restraint coordinator role ensures education is provided and competency assessment for staff is up to date.  All staff in the facility have to pass restraint competency annually.</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for the minimum time and this is evidenced on monitoring forms.  Staff could describe the process of trying to minimise the use of restraint.  Lap belts are monitored hourly and bedrails two hourly.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the registered nurses in partnership with the family/whanau.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staff.  There is a restraint assessment tool available, which is completed for residents requiring an approved restraint for safety.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family/whanau is also identified.  Falls risk assessments have been completed at least six monthly.  Challenging behaviour assessment/management plans have been completed as required.  Assessments reviewed were completed as required and to the level of detail required for the individual residents.  Restraint files were reviewed.  The file included a completed assessment that considered those items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There are approved restraints documented in the policy (bed rails, lap belts and environmental restraint).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responsible for ensuring all restraint documentation is completed.  The approval process includes ensuring the environment is appropriate and safe.  One resident (reassessed as hospital level) has been assessed as being on environmental restraint.  Interventions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quiet lounge with stable doors.  The lower door can be locked.  This lounge is off the main lounge and the lower stable door is mainly kept locked during the day.  Later in the afternoon immobile residents that require a quieter space are kept in this lounge so as not to be disturbed by wandering and agitated residents.  During this time the lower stable door is locked.  Staff were observed checking residents in the quiet lounge regularly and they could describe how checks at least every 15mins were completed.  One caregiver is assigned to oversee both lounges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consumer (as appropriate) or whanau and the facility restraint coordinator.  Restraint use is reviewed 2-3 monthly during the facility restraint meetings and also as part of the three-monthly restraint reviews and six monthly multi-disciplinary meetings and include family/whanau input.  restraint incidents/adverse events that have occurred are not evident as having been discussed at the restraint meeting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is documented and the use of restraint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refers to specific interventions or strategies to try (as appropriate) before use of restraint.  The two care plans reviewed of residents with restraint did not identify potential risks/ observations and monitoring requirements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providing an auditable record of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three monthly as part of the on-going reassessment for the resident on the restraint register, and as part of the care plan review.  Five evaluations reviewed identified families were included as part of this review.  Restraint is also evaluated on a formal basis 2-3 monthly at the facility restraint meeting and six monthly by the regional restraint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Bupa organisation is monitored regularly.  The review of restraint use across the Bupa facilities is discussed at the regional restraint approval group meetings.  The restraint committee at Cornwall Park includes individual review of residents with restraint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and facility are proactive in minimising restraint.  A comprehensive restraint education and training programme is in place, which includes restraint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lap belts is undertaken hourly and bed rails two hourly.  Monitoring forms were reviewed for two residents and these were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3"/>
        <w:gridCol w:w="1280"/>
        <w:gridCol w:w="2765"/>
        <w:gridCol w:w="4420"/>
        <w:gridCol w:w="2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quality data, completes an analysis and implements corrective actions.  In 2014, their quality goals was to reduce falls by 10%.  Corrective actions were established.  Quarterly evaluations included varying results with on-going corrective actions.  Falls reduced 6% in March, 20% in July, and increased in August with the admission of a new resident.  From Sept to Dec2014 falls had reduced.  Falls continue to be a focus in 2015.  The 2014 goals also included a goal around reducing bruising by 10%.  While actions were established and were noted to have decreased in 2014, bruises remained above the benchmark Jan2014 – July 2014.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number of meetings including monthly registered nurse meetings.  While meeting minutes identify discussions of quality data collected, there is lack of documented evidence that issues were followed through and evaluated.  While quality goals are well documented and regularly evaluated through meetings, other clinical indicator analysis is limited.  Where QI – corrective actions have been established following benchmarking outcomes there is a little documented evidence that these have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(i)While meeting minutes identify discussions of quality data collected, there is a lack of documented evidence that issues are followed through, actioned and evaluated.  (ii) While quality goals are well documented and progress reported through meetings, documentation of other clinical indicator analysis is limited.  (iii) Where QI – corrective actions have been established following benchmarking outcomes there is  little documented evidence that these have been implemented. (iv) Two restraint incidents reviewed had not been discussed at restraint meetings to identify actions to mitigate risk. (v) Internal audit corrective action plans developed had not been closed out in nine of 16 internal audits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meeting minutes identify follow up of actions required.  (ii) Ensure documentation reflects discussion of clinical indicators; (iii) Ensure corrective actions are established and evaluated as a result of benchmarking results; (iv) Ensure restraint incidents are discussed at restraint meetings. (v) Ensure corrective actions established from shortfalls identified from internal audits evidence implementation.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Cornwall has a health and safety committee that collates and discusses staff incidents /accidents.  This data is also aggregated at an organisational level and reported monthly.  The health and safety committee monitor objectives that are defined in the Bupa Health &amp; Safety Plan.  The hazard register at Cornwall park is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hazard register has not been updated to include the identified risks around the outdoor garden, and potential for T-belts to break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hazard register identifies all current hazards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Thirty-three incident forms were reviewed across March 2015.  Overall forms included follow up and clinical manager (or delegate) review and sign out. However shortfalls were identified around medication errors and updating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(i)Follow up/sign off of incidents are documented by the managers on the incident forms.  Six incident forms reviewed with corrective actions identified were not updated in resident care plans; (ii) five medication incidents March 2015, lacked detail around follow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as a result corrective actions identified on incident forms. (ii) Ensure incident forms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including recruitment, selection, orientation and staff training and development.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 lodged about one staff member did not include any follow up letter/interview to determine whether disciplinary action should be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performance/complaints are followed 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fourteen medication charts reviewed had documented reason for use of as required medications by the GP to safely guide staff.  Registered nurses administered medications.  Bupa monitors and evaluates residents on antipsychotic medication monthly as this is evident at Cornwall Park in three medication charts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fourteen medication charts reviewed did not record indication for use of as required medication by the GP so as to safely guide staff.  (ii) Three residents prescribed antipsychotic medication did not have evidence of monthly review/evaluation of antipsychotic medication used as per Bupa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reason for use of as required medication is documented on the residents medication chart by the GP.  (ii) Ensure that all resident prescribed antipsychotic medication has a monthly review/evaluation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 files were sampled.  Six of seven files identified that assessments and initial care plans were completed within 24 hours.  Five of seven files sampled identify that the long term care plan was completed within three weeks.  There is documented evidence the care plans were developed and reviewed by a registered nurse.  Six of seven long term care plans have been reviewed within six months and have been amended when current health changes.  A six monthly case conference multidisciplinary (MDT) care plan review involving the RN, activities staff, caregiver, and family members has been conducted.  Spirituality, cultural and social needs are included in the initial assessment and long 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of seven files did not have a nursing assessment completed on admission.  (ii)Two files sampled did not evidence that the long term care plan was developed within three weeks following admission.  One care plan was developed seven weeks after admission and one care plan was developed six weeks following admission.   (iii) One residents care plan and risk assessments had not been evaluated six monthly (developed 1 October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care planning including nursing assessment reviews and care plan evaluations are conducted within the contracted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maintained daily and more often if required following resident incidents or health changes to ensure continuity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a fall in April 2015 sustaining skin tears with documentation in the progress notes by the registered nurse and an incident form completed. There was no comprehensive documented follow up of the falls incident and resident assessment. There was only one entry in the progress notes the following day from the registered nurse stating that the resident seemed sleepy, had meals and went to bed. The following day there was documentation from the registered nurse stating that the resident was up and around nil new concerns. The resident was admitted to hospital the next day with limited arm movement and complaining of pain.  Advised the resident was only sent to hospital to rule out if the complaints of pain were as a result of a fracture and no fracture was diagnosed.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documented comprehensive follow up and assessment by the registered nurse of residents following 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seven files reviewed evidenced appropriate interventions in care plans to meet resident’s needs.  Seven resident files included individualised behaviour management.  Education on challenging behaviour has been completed.  There is specialist input into residents in the unit.  A psycho-geriatrician visits frequently and is readily available to staff.  The GP visits twice per week and more frequently if required.  Strategies for the provisions of a low stimulus environment could be described in interviews with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 files sampled did not evidence that services and /or interventions were meeting the resident’s needs. (i) One resident’s has ESBL and the care plan interventions state “measures in place” but no detail of what the measures were.  (ii) One other resident had noted weight gain, (care plan comments that the resident is prone to weight gain) however the care plan has not been updated with documentation on the weight gain.  The same resident requires blood sugars to be taken twice weekly as detailed in the care plan.  There were no documented blood sugar recordings for April 2015. (iii) One other resident has no evidence of behaviour monitoring despite aggressive behaviours.  The same resident has been seen by the psycho-geriatrician in May 2015 who documents to keep the resident separated from others.  There was no follow up of this comment.  No plan has been implemented to detract resident from others. The relief clinical manager advised she would be contacting the specialist to follow up this instruction. (iv) Two care plans reviewed of residents with restraints, did not have documented interventions to manage identified risks or monitoring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care plans reflect interventions to support assessed needs. (ii) &amp; (iii) Ensure monitoring charts are completed as required and this is reviewed by clinical staff; (iv) Ensure care plans identify interventions to manage risks related to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focus on acute and short term needs and are regularly evaluated, resolved or written into the long term care plan as an on-going problem. Short term care plans included but not limited to; dental care for broken teeth, toileting, depression and care of a fracture.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with weight loss do not have a short term care plan (STCP) developed or the long term care plan (LTCP) updated.  One of these residents had lost eight kilograms following an acute hospital admission.  There is evidence that the resident weight has increased recently.  A short term care plan was developed on the day of audit.  Another resident admitted in February 2015 had noted weight loss of three kilograms in April 2015.  The residents long term care plan states for the clinical nurse manage to follow up if there is over one kilogram weight loss in a month.  The resident’s weight in May 2015 had a slight increase.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acute changes in health status either documented on a STCP or updated in the LTCP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are supplied by an external company.  Chemicals are labelled with manufacturers labels, stored safely and safety data sheets are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cleaner had an unlabelled chemical for use on the cleaning trolley.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chemical have manufactures labels for clear identification of the chemical and to maintain safe chemical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Bupa annual preventative maintenance schedule including monthly hot water temperature checks.  There are hand basins in the resident rooms for individual use and maintain infection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of preventative maintenance checks completed for January, February and March 2015.  Seven formica tops/surrounds of the hand basins in resident rooms were found to be cracked.  There is evidence of new hand basins in some resident’s rooms that replaced those that are cracked.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preventative maintenance and hot water temperature checks are completed as per the Bupa schedules to maintain a safe and appropriate environment. Ensure that all equipment is safe for resident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exit doors to safe and secure external garden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exit doors have key coded pads and are kept locked.  The service has a rational for the locked doors due to the service deeming the outdoor garden area to be unsafe with uneven surfaces.  There is also the potential to abscond or for residents to be in danger from climbing the garden bank.  The service has identified as one of the goals to improve the garden providing safety and interest for the residents (link 1.2.1).  Advised that staff assist residents to access this area when weather permits and relatives can take residents out at any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easy access to a safe and secure external garden area so that residents can freely access at any time.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staff for cleaning services.  There is one cleaner rostered daily.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shower/bed trolley for use by all residents was unclean (faeces smeared) on the first day of audit and remained unclean on the second day of audit.  One of the resident’s communal toilets was found to be in an unreasonable state on the morning of the audit and was unattended up until the end of the audit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equipment and areas are kept hygienically clean for all residents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seen to have been developed and implemented when infection rates exceed the expected targets.  In December 2014 an outbreak of diarrhoea and vomiting affecting 10 residents was managed.  A case log was documented and advised the outbreak was reported as required.  However, there was no records/meeting minutes to identify how the outbreak was managed and the quality meeting stated “no IC trends’.  An incident form was sighted as completed for the outbreak.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records/meeting minutes to identify how the gastro outbreak was managed December 2014 and the quality meeting stated “no IC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processes are clearly documented and evaluated around management of outbreaks.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quiet lounge with stable doors.  The lower door can be locked.  This lounge is off the main lounge and the lower stable door is mainly kept locked during the day.  Later in the afternoon immobile residents that require a quieter space are kept in this lounge so as not to be disturbed by wandering and agitated residents.  During this time the lower stable door is locked and the other open so residents can be sighted easily.  Staff were observed checking residents in the quiet lounge regularly and they could describe how checks at least every 15mins were completed.  One caregiver is assigned to oversee both lounges at all times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documented procedure to mitigate risk around the management of locking immobile residents in the room. (ii) There has been one incident identified where a mobile resident had managed in get into the lounge and was unable to get out until staff undid the bolt.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are procedures in place to ensure a locked door is managed appropriately (ii) Ensure the locked door is included as part of risk/hazard management and processes are implemented to mitigate the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Cornwall Park Hospital</w:t>
    </w:r>
    <w:bookmarkEnd w:id="58"/>
    <w:r>
      <w:rPr>
        <w:rFonts w:cs="Arial"/>
        <w:sz w:val="16"/>
        <w:szCs w:val="20"/>
      </w:rPr>
      <w:tab/>
      <w:t xml:space="preserve">Date of Audit: </w:t>
    </w:r>
    <w:bookmarkStart w:id="59" w:name="AuditStartDate1"/>
    <w:r>
      <w:rPr>
        <w:rFonts w:cs="Arial"/>
        <w:sz w:val="16"/>
        <w:szCs w:val="20"/>
      </w:rPr>
      <w:t>18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