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Ellora Enterprises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Ellora Enterprises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Sheaffs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22 January 2015</w:t>
      </w:r>
      <w:bookmarkEnd w:id="8"/>
      <w:r w:rsidRPr="009418D4">
        <w:rPr>
          <w:rFonts w:cs="Arial"/>
        </w:rPr>
        <w:tab/>
        <w:t xml:space="preserve">End date: </w:t>
      </w:r>
      <w:bookmarkStart w:id="9" w:name="AuditEndDate"/>
      <w:r w:rsidRPr="009418D4">
        <w:rPr>
          <w:rFonts w:cs="Arial"/>
        </w:rPr>
        <w:t>23 January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Three smaller resident rooms have been converted to two medium size bedrooms with a share toilet.  This reduces the bed numbers from 30 to 29 (as of March 2014).  HealthCERT had not been notified.  The bedrooms were sighted on the day of audit and meet the standards for rest home level of care.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Sheaffs rest home provides residential care for up to 29 residents.  Occupancy on the day of the audit was 27 residents. </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facility is owner/operated by current manager for 23 years.  The service has sufficient staff allocated to enable the safe and timely delivery of care.  Residents and family were complimentary on the standard of service and care provided.  </w:t>
      </w:r>
    </w:p>
    <w:p>
      <w:pPr>
        <w:spacing w:before="240" w:line="276" w:lineRule="auto"/>
        <w:rPr>
          <w:rFonts w:eastAsia="Calibri"/>
        </w:rPr>
      </w:pPr>
      <w:r>
        <w:rPr>
          <w:rFonts w:eastAsia="Calibri"/>
        </w:rPr>
        <w:t xml:space="preserve">The two previous shortfalls from the certification audit around appraisals and medical reviews have been addressed.  This audit identified an improvement around documentation of interventions.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There is an open disclosure policy.  Interviews with residents and relatives confirm family are kept informed of their family member’s current health status including any adverse events.  A complaints register is in place.  The one complaint had been managed appropriately.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service continues to implement a quality and risk management framework that includes management of incidents, complaints and infection control surveillance data.  There is an implemented internal audit programme to monitor outcomes.  The owner/operator/manager is supported by a part-time registered nurse and an enrolled nurse.   </w:t>
      </w:r>
    </w:p>
    <w:p>
      <w:pPr>
        <w:spacing w:before="240" w:line="276" w:lineRule="auto"/>
        <w:rPr>
          <w:rFonts w:eastAsia="Calibri"/>
        </w:rPr>
      </w:pPr>
      <w:r>
        <w:rPr>
          <w:rFonts w:eastAsia="Calibri"/>
        </w:rPr>
        <w:t xml:space="preserve">There are human resources policies including recruitment, selection, orientation and staff training and development.  The previous finding regarding staff appraisals has been addressed.  There are adequate staff numbers on duty.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Assessments, care plans and evaluations are completed by the registered nurse.  Care plans reviewed were individualised and risk assessment tools and monitoring forms are available.  Care plans demonstrate service integration and have been evaluated six monthly.  The resident and family confirm they were involved in the care planning process and were complimentary about the staff and standard of care provided.  The general practitioner completes three monthly reviews.  This is an improvement since the previous audit.    </w:t>
      </w:r>
    </w:p>
    <w:p w:rsidRPr="005E14A4" w:rsidP="00621629">
      <w:pPr>
        <w:spacing w:before="240" w:line="276" w:lineRule="auto"/>
        <w:rPr>
          <w:rFonts w:eastAsia="Calibri"/>
        </w:rPr>
      </w:pPr>
      <w:r w:rsidRPr="005E14A4">
        <w:rPr>
          <w:rFonts w:eastAsia="Calibri"/>
        </w:rPr>
        <w:t xml:space="preserve">The diversional therapist provides a five day activities programme for the residents that is varied, interesting and involves community visitors and outings.  </w:t>
      </w:r>
    </w:p>
    <w:p w:rsidRPr="005E14A4" w:rsidP="00621629">
      <w:pPr>
        <w:spacing w:before="240" w:line="276" w:lineRule="auto"/>
        <w:rPr>
          <w:rFonts w:eastAsia="Calibri"/>
        </w:rPr>
      </w:pPr>
      <w:r w:rsidRPr="005E14A4">
        <w:rPr>
          <w:rFonts w:eastAsia="Calibri"/>
        </w:rPr>
        <w:t xml:space="preserve">There are policies and processes that describe medication management that align with accepted guidelines.  Staff responsible for medication administration complete annual competencies and education.  The GP reviews the medication chart three monthly.  </w:t>
      </w:r>
    </w:p>
    <w:p w:rsidRPr="005E14A4" w:rsidP="00621629">
      <w:pPr>
        <w:spacing w:before="240" w:line="276" w:lineRule="auto"/>
        <w:rPr>
          <w:rFonts w:eastAsia="Calibri"/>
        </w:rPr>
      </w:pPr>
      <w:r w:rsidRPr="005E14A4">
        <w:rPr>
          <w:rFonts w:eastAsia="Calibri"/>
        </w:rPr>
        <w:t>The service prepare and cooks all meals on site and the menu has been approved by a dietitian.  Individual dietary needs, likes and dislikes are catered for.  Residents interviewed responded favourably to the food that was provided.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Sheaffs rest home holds a current warrant of fitness.  Upgrading and refurbishment of bedrooms is on-going.  There is sufficient space to allow the movement of residents around the facility using mobility aids.  There is a planned maintenance schedule.  The outdoor areas are safe and easily accessible with seating and shade.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restraint policy and procedure has a clear definition of restraint and enablers.  Restraint is used as the last resort.  There are no residents requiring restraint or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There is an established and implemented infection control programme that is linked to the quality system including monthly reporting and monitoring of surveillance data.  This includes audits of the facility and surveillance of infection control events and infections.  The infection control programme has been reviewed.  Infection control education is provided at least annually and on-going.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guides practice.  The RN is the privacy officer and responsible for the investigation and management of complaints (verbal and written).  There is a complaints register in place.  There has been one complaint since the previous audit.  The complaint has been managed in line with Health and Disability Commissioner Code of Rights.  Three caregivers (interviewed) were knowledgeable around the complaints process and resident advocacy and rights.  </w:t>
            </w:r>
          </w:p>
          <w:p w:rsidR="00EB7645" w:rsidRPr="00BE00C7" w:rsidP="00BE00C7">
            <w:pPr>
              <w:pStyle w:val="OutcomeDescription"/>
              <w:spacing w:before="120" w:after="120"/>
              <w:rPr>
                <w:rFonts w:cs="Arial"/>
                <w:b w:val="0"/>
                <w:lang w:eastAsia="en-NZ"/>
              </w:rPr>
            </w:pPr>
            <w:r w:rsidRPr="00BE00C7">
              <w:rPr>
                <w:rFonts w:cs="Arial"/>
                <w:b w:val="0"/>
                <w:lang w:eastAsia="en-NZ"/>
              </w:rPr>
              <w:t>D13.3h.  A complaints procedure is provided to residents within the information pack at entry.  The relatives and residents (interviewed) confirmed they are aware of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and accessing interpreter services.  Family complete a notification of accident/incident form on admission.  There was documented evidence of family notification as requested.  Relatives interviewed (two) confirm they are kept up to date with the resident’s health status.  The manager operates an open door policy.  Residents interviewed (six) stated the manager is very approachable and makes contact with them daily.  Families receive regular newsletters.  </w:t>
              <w:br/>
              <w:t>D12.1 Non-Subsidised residents were advised in writing of their eligibility and the process to become a subsidised resident should they wish to do so.  The Ministry of Health “Long-term Residential Care in a Rest Home or Hospital – what you need to know” was provided to residents on entry.</w:t>
              <w:br/>
              <w:t>D16.1b.ii The residents and family were informed prior to entry of the scope of services and any items they have to pay that was not covered by the agreement.</w:t>
              <w:br/>
              <w:t>D16.4b Two relatives (interviewed) stated that they are informed when their family members health status changes.</w:t>
              <w:br/>
              <w:t xml:space="preserve">D11.3 The information pack was available in large print and this can be read to residents.  There was an interpreter service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Sheaffs rest home provides care for up to 29 rest home level residents.  On the day of audit there were 27 rest home residents.  This included one respite care resident admitted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Sheaffs rest home is operated by an experienced non-clinical owner/manager for over 23 years.  She is supported by a part-time experienced registered nurse and an enrolled nurse Monday to Friday.  The manager and RN share the on-call.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2014 has been reviewed and a 2015 business plan and goals have been developed for 2014.  The goals are regularly reviewed and entered into a data base recently developed by the manager.  Goals for 2015 include ongoing refurbishment and upgrading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 D17.3di The manager has maintained at least eight hours annually of professional development activities related to managing a rest home.  The manager has attended manager workshops and study days, providers meetings, education on abuse, neglect and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Sheaffs rest home has continued to implement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staff/quality meetings that covers quality, health and safety and infection control.  Monthly data is documented in the meeting minutes (sighted).  Three caregivers (interviewed) confirm quality data, trends and corrective actions are discussed at staff meetings.  Resident meetings are held monthly and minutes demonstrate discussion around all services and issues raised have been followed up.  Residents interviewed confirm they attend the resident meetings and provide feedback on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internal audit schedule.  Internal audits cover each area of service delivery.  Outcomes and corrective actions (as applicable) are discussed at the quality/staff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resident/relative surveys were completed September 2013 with all results satisfied/very satisfied.  A six week post admission survey is completed for each resident with any concerns followed-up by the manager.  Annual activities surveys had been completed with positive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 health and safety (H&amp;S) and risk management programme in place including policies to guide practice and hazard reporting forms (sighted).  The manager has overall responsibility for Health and safety.  The service has an H&amp;S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D19.2g Fall prevention policies and strategies are in place that includes the analysis of falls incidents and the identification of interventions on a case by case basis to minimise future falls.  A physiotherapist is available by referral.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D19.3c: The service collects incident and accident data and reports to the quality, health and safety and infection control meeting.  Incident forms are completed by staff and the on-call is notified (link 1.3.6.1).  Ten incident forms reviewed for December 2014 were signed off by the registered nurse or manager and had been documented in the resident progress notes.  The caregivers interviewed could discuss the incident /accident reporting process.  </w:t>
              <w:br/>
              <w:br/>
              <w:t xml:space="preserve">D19.3b; The service documents and analyses incidents/accidents, unplanned or untoward events and provides feedback to the service and staff so that improvements can be made.  </w:t>
              <w:br/>
              <w:t>Discussions with service management, confirm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RN and enrolled nurse (EN) practising certificates were current.  Six staff files were reviewed and all had relevant documentation relating to employment.  Annual performance appraisals were completed in the files reviewed.  This is an improvement since the previous audit.  </w:t>
              <w:br/>
              <w:t xml:space="preserve">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proficient level of the district heath board professional development recognition programme relevant to her part-time DHB employment.  She has been employed with Sheaffs rest home since 2008, has a current first aid certificate and has completed InterRAI training and other relevant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 yearly education plan in place that includes all required education as part of these standards.  Existing caregivers hold the national certificate in the support of the older person.  Newly appointed staff are supported to commence aged care qualifications.  In addition to on-site education, staff are encouraged to complete on-line learning and have access to the office computer.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manager was on-site Monday to Friday.  Works a minimum of 10 hours per week and is flexible and available to complete assessment admissions and attend residents of concern.  The manager and RN share the on-call.  There is an EN on duty Monday to Friday.  There are adequate numbers of caregivers on duty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 they feel supported by the manager and RN who respond quickly to after 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is managed appropriately in line with required guidelines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that describe medication management that align with accepted guidelines.  The RN, EN and care staff administer medications.  Staff complete medication competencies and education annually (including on-line education).  The local hospice provide support for residents who require end of life medication.  Two self-medicating residents have self-medication assessments that were reviewed three monthly.  Medications requiring refrigeration was stored in the kitchen fridge in a sealed container.  All medications in the medication trolley were within expiry dates.  Standing orders were not in use.  Medication reconciliation forms were evidenced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sampled identified all medication charts had photo identification and allergies/adverse reactions noted.  Medications charts are pharmacy generated and prescribing meets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D16.5.e.i.2; Ten out of 10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food policies/procedures for food services and a three weekly rotation menu that has been reviewed by a dietitian.  The menu is currently under review.  The cook on duty prepares and serves all meals.  The cook receives a resident diet profile (including dislikes and food allergies) on admission.  Alternatives are offered for dislikes.  Residents interviewed confirmed they are offered alternative choices.  Snacks are available at any time as required.  There were normal, diabetic and one mouli diet being provided.  Reviews and changes in dietary requirements were communicated to the cook.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end cooked temperatures were checked and recorded.  Dry goods in the pantry are sealed, dated, labelled and off the floor.  Perishable foods were date labelled.  There are cleaning schedules in place.  Chemicals are stored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and suggestions on the menu through resident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 the cooks have completed food safety and hygiene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or EN initiates a review and if required GP.  Relative notification is documented in the resident’s progress notes.  Family interviewed confirmed they are notified when the resident’s health status changed.  Resident care plans overall were individualised to support the resident goals.  Short term care plans were in place for short term/acute needs.  Residents interviewed state their needs are being met.  Shortfalls are identified around assessments and aspects of care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D18.3 and 4; There were adequate dressing supplies and continence products available.  There was one chronic ulcer being actively managed.  Wound assessments and evaluations were completed.  The RN described the referral process for the wound nurse or district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Monday to Friday for 35 hours a week, who has been in the role 14 years.  She attends all on-site education and has a current first aid certificate.  The DT attends two monthly regional DT meetings.  There is an activity programme that includes exercises, newspaper reading, bowls, walks, arts and crafts, entertainers, speakers, inter-home visits and outings.  The residents are involved in community events and fundraisers.  Recently the knitting group entered a community competition winning awards for their knitting which were then donated to charity.  There is a visiting chaplain and kaumatua/kuia.  Residents spiritual and cultural needs were being met as evidenced in 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social history is completed on admission.  D16.5d. The individual activity plan is part of the long term care plan and reviewed six monthly as part of the multidisciplinary team review.  Resident meetings are held six monthly which includes discussion on activities.  Residents interviewed enjoy the activities offered, outings and entertainment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involves the manager, EN, DT, caregivers and resident/family in the review of the care plan.  Goals are identified as met or unmet.  There is a three monthly review by the GP.  Families are invited to the three monthly reviews.  Short term care plans sighted had been evaluated with ongoing problems documented in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D16.4a; Care plans are evaluated six monthly more frequently when clinically indicated.</w:t>
              <w:br/>
              <w:t>ARC: D16.3c; All initial care plans reviewed were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a current warrant of fitness which expires 7 June 2015.  The owner/operator (husband) oversees the maintenance and repairs for the facility.  There is on-going refurbishment and upgrading of the facility including bedrooms.  Three smaller rooms were converted into two medium size rooms with a shared toilet in March 2014 which reduced the bed numbers to 29.  HealthCERT had not been notified at that time.  The bedrooms sighed meet the standards for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annually.  Clinical equipment had been calibrated and serviced July 2015.  The corridors were sufficiently wide enough to allow residents to mobilise with the aid of walking frames.  There is safe access to the outdoor areas and gardens with seating and shaded areas.  There is a designated external resident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 D15.3; There was adequate equipment available for rest home level of care.  The caregivers and RN interviewed state they have all the equipment referred to in long and short term care plans necessary to provide care such as pressure relieving equipment, shower stools, transfer belts, wheelchairs, walking frames, mobility aids, electric beds, chair scales and a hoist.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was collected, collated and analysed monthly to identify trends, areas for improvement or corrective action requirements.  Data, trends, corrective actions and quality improvements were discussed at staff/quality meetings.  Meeting minutes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responsibilities are shared between the RN and EN.  The 2014 infection control programme which includes surveillance was reviewed.  Education on infection control is included in orientation and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restraint procedures.  The restraint minimisation and safe practice policy identifies that restraint is used as a last resort.  The service currently has no residents on restraint 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6"/>
        <w:gridCol w:w="1280"/>
        <w:gridCol w:w="3097"/>
        <w:gridCol w:w="4996"/>
        <w:gridCol w:w="21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tools are available for use such as continence, falls, pressure area, nutritional, pain, mobility and wound assessments.  Resident weight is recorded on admission and monitored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pain assessments in place for three residents with identified pain.  (ii) There was no neurological observations or clinical assessments completed for one resident who had two falls with head injury.  3) There was no documented interventions for a) resident with vomiting and nausea, and b) resident with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appropriate assessments are completed; (ii) Ensure interventions are documented to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Ellora Enterprises Limited</w:t>
    </w:r>
    <w:bookmarkEnd w:id="58"/>
    <w:r>
      <w:rPr>
        <w:rFonts w:cs="Arial"/>
        <w:sz w:val="16"/>
        <w:szCs w:val="20"/>
      </w:rPr>
      <w:tab/>
      <w:t xml:space="preserve">Date of Audit: </w:t>
    </w:r>
    <w:bookmarkStart w:id="59" w:name="AuditStartDate1"/>
    <w:r>
      <w:rPr>
        <w:rFonts w:cs="Arial"/>
        <w:sz w:val="16"/>
        <w:szCs w:val="20"/>
      </w:rPr>
      <w:t>22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