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F5E89" w:rsidP="00854F70">
      <w:pPr>
        <w:pStyle w:val="Heading1"/>
      </w:pPr>
      <w:bookmarkStart w:id="0" w:name="PRMS_RIName"/>
      <w:r w:rsidRPr="00854F70">
        <w:t xml:space="preserve">Radius Residential Care Limited - Radius </w:t>
      </w:r>
      <w:bookmarkEnd w:id="0"/>
      <w:r w:rsidR="00E414EB">
        <w:t>Kensington</w:t>
      </w:r>
    </w:p>
    <w:p w:rsidR="001237E0" w:rsidRPr="00854F70" w:rsidRDefault="006F5E89" w:rsidP="00FF41C5">
      <w:pPr>
        <w:pStyle w:val="Heading2"/>
      </w:pPr>
      <w:r w:rsidRPr="00854F70">
        <w:t xml:space="preserve">Current Status: </w:t>
      </w:r>
      <w:bookmarkStart w:id="1" w:name="AuditStartDate"/>
      <w:r w:rsidRPr="00854F70">
        <w:t>9 October 2014</w:t>
      </w:r>
      <w:bookmarkEnd w:id="1"/>
    </w:p>
    <w:p w:rsidR="001237E0" w:rsidRPr="005661ED" w:rsidRDefault="006F5E8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414EB" w:rsidRDefault="00E414EB" w:rsidP="00E414EB">
      <w:pPr>
        <w:pStyle w:val="Heading2"/>
        <w:spacing w:before="120" w:after="0"/>
      </w:pPr>
    </w:p>
    <w:p w:rsidR="00EE7AF4" w:rsidRPr="005A5CEB" w:rsidRDefault="006F5E89" w:rsidP="00E414EB">
      <w:pPr>
        <w:pStyle w:val="Heading2"/>
        <w:spacing w:before="120" w:after="0"/>
      </w:pPr>
      <w:r w:rsidRPr="005A5CEB">
        <w:t>General overview</w:t>
      </w:r>
    </w:p>
    <w:p w:rsidR="00E414EB" w:rsidRDefault="006F5E89" w:rsidP="00E414EB">
      <w:pPr>
        <w:spacing w:before="120" w:after="0" w:line="276" w:lineRule="auto"/>
        <w:ind w:left="0"/>
        <w:rPr>
          <w:sz w:val="24"/>
        </w:rPr>
      </w:pPr>
      <w:bookmarkStart w:id="3" w:name="GeneralOverview"/>
      <w:r w:rsidRPr="005A5CEB">
        <w:rPr>
          <w:sz w:val="24"/>
        </w:rPr>
        <w:t xml:space="preserve">Radius Kensington is a Radius Residential Care facility, situated in Hamilton.  The service currently provides care for up to 92 residents at hospital, rest home and residential disability level care.  On the day of the audit there were 30 hospital residents and 25 rest home residents including six residents under 65 years old.  </w:t>
      </w:r>
    </w:p>
    <w:p w:rsidR="00E414EB" w:rsidRDefault="006F5E89" w:rsidP="00E414EB">
      <w:pPr>
        <w:spacing w:before="120" w:after="0" w:line="276" w:lineRule="auto"/>
        <w:ind w:left="0"/>
        <w:rPr>
          <w:sz w:val="24"/>
        </w:rPr>
      </w:pPr>
      <w:r w:rsidRPr="005A5CEB">
        <w:rPr>
          <w:sz w:val="24"/>
        </w:rPr>
        <w:t>This partial provisional audit included verifying the conversion of 19 current beds into a dementia unit and the services readiness to provide dementia level care.  Radius Kensington have been proactive in preparing for the dementia unit and have developed quality objectives and strategy plans around the implementation of the unit.</w:t>
      </w:r>
    </w:p>
    <w:p w:rsidR="00E414EB" w:rsidRDefault="006F5E89" w:rsidP="00E414EB">
      <w:pPr>
        <w:spacing w:before="120" w:after="0" w:line="276" w:lineRule="auto"/>
        <w:ind w:left="0"/>
        <w:rPr>
          <w:sz w:val="24"/>
        </w:rPr>
      </w:pPr>
      <w:r w:rsidRPr="005A5CEB">
        <w:rPr>
          <w:sz w:val="24"/>
        </w:rPr>
        <w:t>The organisation completes annual planning and has comprehensive policies/procedures to provide rest home, hospital/medical and dementia level care.  This partial provisional audit identified that the environment, draft rosters and processes are appropriate for providing dementia level care and in meeting the needs of the residents.</w:t>
      </w:r>
      <w:r w:rsidR="00E414EB">
        <w:rPr>
          <w:sz w:val="24"/>
        </w:rPr>
        <w:t xml:space="preserve"> </w:t>
      </w:r>
    </w:p>
    <w:p w:rsidR="00582C77" w:rsidRPr="005A5CEB" w:rsidRDefault="006F5E89" w:rsidP="00E414EB">
      <w:pPr>
        <w:spacing w:before="120" w:after="0" w:line="276" w:lineRule="auto"/>
        <w:ind w:left="0"/>
        <w:rPr>
          <w:sz w:val="24"/>
        </w:rPr>
      </w:pPr>
      <w:r w:rsidRPr="005A5CEB">
        <w:rPr>
          <w:sz w:val="24"/>
        </w:rPr>
        <w:t>This audit has not identified any improvements required.</w:t>
      </w:r>
    </w:p>
    <w:bookmarkEnd w:id="3"/>
    <w:p w:rsidR="006F7987" w:rsidRDefault="006F7987">
      <w:pPr>
        <w:spacing w:after="0"/>
        <w:ind w:left="0"/>
        <w:rPr>
          <w:sz w:val="24"/>
        </w:rPr>
        <w:sectPr w:rsidR="006F7987" w:rsidSect="006F7987">
          <w:pgSz w:w="11906" w:h="16838"/>
          <w:pgMar w:top="720" w:right="720" w:bottom="720" w:left="720" w:header="708" w:footer="708" w:gutter="0"/>
          <w:cols w:space="708"/>
          <w:docGrid w:linePitch="360"/>
        </w:sectPr>
      </w:pPr>
    </w:p>
    <w:p w:rsidR="000226F6" w:rsidRDefault="000226F6" w:rsidP="006F7987">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0226F6" w:rsidRDefault="000226F6" w:rsidP="006F7987">
      <w:pPr>
        <w:pStyle w:val="Heading2"/>
        <w:rPr>
          <w:b/>
          <w:bCs/>
        </w:rPr>
      </w:pPr>
      <w:r>
        <w:rPr>
          <w:b/>
          <w:bCs/>
        </w:rPr>
        <w:t>Introduction</w:t>
      </w:r>
    </w:p>
    <w:p w:rsidR="000226F6" w:rsidRDefault="000226F6" w:rsidP="006F798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226F6" w:rsidRDefault="000226F6" w:rsidP="006F798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226F6" w:rsidRDefault="000226F6" w:rsidP="006F798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226F6" w:rsidRDefault="000226F6" w:rsidP="006F798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226F6" w:rsidTr="000226F6">
        <w:tc>
          <w:tcPr>
            <w:tcW w:w="3652"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4"/>
              </w:rPr>
            </w:pPr>
            <w:r>
              <w:t>Radius Residential Care Limited</w:t>
            </w:r>
          </w:p>
        </w:tc>
      </w:tr>
      <w:tr w:rsidR="000226F6" w:rsidTr="000226F6">
        <w:tc>
          <w:tcPr>
            <w:tcW w:w="3652"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4"/>
              </w:rPr>
            </w:pPr>
            <w:r>
              <w:t xml:space="preserve">Radius Residential Care Limited </w:t>
            </w:r>
          </w:p>
        </w:tc>
      </w:tr>
    </w:tbl>
    <w:p w:rsidR="000226F6" w:rsidRDefault="000226F6" w:rsidP="006F798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226F6" w:rsidTr="000226F6">
        <w:tc>
          <w:tcPr>
            <w:tcW w:w="3652"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4"/>
                <w:szCs w:val="24"/>
              </w:rPr>
            </w:pPr>
            <w:r>
              <w:t>Health and Disability Auditing New Zealand Limited</w:t>
            </w:r>
          </w:p>
        </w:tc>
      </w:tr>
    </w:tbl>
    <w:p w:rsidR="000226F6" w:rsidRDefault="000226F6" w:rsidP="006F7987">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0226F6" w:rsidTr="000226F6">
        <w:tc>
          <w:tcPr>
            <w:tcW w:w="3652"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4"/>
                <w:szCs w:val="24"/>
              </w:rPr>
            </w:pPr>
            <w:r>
              <w:t>Partial Provisional Audit</w:t>
            </w:r>
          </w:p>
        </w:tc>
      </w:tr>
      <w:tr w:rsidR="000226F6" w:rsidTr="000226F6">
        <w:tc>
          <w:tcPr>
            <w:tcW w:w="3652"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4"/>
              </w:rPr>
            </w:pPr>
            <w:r>
              <w:t>Radius Kensington</w:t>
            </w:r>
          </w:p>
        </w:tc>
      </w:tr>
      <w:tr w:rsidR="000226F6" w:rsidTr="000226F6">
        <w:tc>
          <w:tcPr>
            <w:tcW w:w="3652"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4"/>
              </w:rPr>
            </w:pPr>
            <w:r>
              <w:t>Hospital services - Medical services; Hospital services - Geriatric services (excl. psychogeriatric); Rest home care (excluding dementia care); Residential disability services - Physical</w:t>
            </w:r>
          </w:p>
        </w:tc>
      </w:tr>
      <w:tr w:rsidR="000226F6" w:rsidTr="000226F6">
        <w:tc>
          <w:tcPr>
            <w:tcW w:w="3652"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226F6" w:rsidRDefault="000226F6" w:rsidP="006F798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226F6" w:rsidRDefault="000226F6" w:rsidP="006F7987">
            <w:pPr>
              <w:spacing w:before="60"/>
              <w:ind w:left="0"/>
              <w:rPr>
                <w:sz w:val="24"/>
                <w:szCs w:val="24"/>
              </w:rPr>
            </w:pPr>
            <w:r>
              <w:t>9 October 2014</w:t>
            </w:r>
          </w:p>
        </w:tc>
        <w:tc>
          <w:tcPr>
            <w:tcW w:w="1417" w:type="dxa"/>
            <w:tcBorders>
              <w:top w:val="single" w:sz="4" w:space="0" w:color="auto"/>
              <w:left w:val="nil"/>
              <w:bottom w:val="single" w:sz="4" w:space="0" w:color="auto"/>
              <w:right w:val="nil"/>
            </w:tcBorders>
            <w:hideMark/>
          </w:tcPr>
          <w:p w:rsidR="000226F6" w:rsidRDefault="000226F6" w:rsidP="006F798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226F6" w:rsidRDefault="000226F6" w:rsidP="006F7987">
            <w:pPr>
              <w:spacing w:before="60"/>
              <w:ind w:left="0"/>
              <w:rPr>
                <w:sz w:val="24"/>
                <w:szCs w:val="24"/>
              </w:rPr>
            </w:pPr>
            <w:r>
              <w:t>9 October 2014</w:t>
            </w:r>
          </w:p>
        </w:tc>
      </w:tr>
    </w:tbl>
    <w:p w:rsidR="000226F6" w:rsidRDefault="000226F6" w:rsidP="006F7987">
      <w:pPr>
        <w:spacing w:after="0"/>
        <w:ind w:left="0"/>
        <w:rPr>
          <w:rFonts w:cstheme="minorBidi"/>
          <w:sz w:val="20"/>
          <w:szCs w:val="20"/>
        </w:rPr>
      </w:pPr>
    </w:p>
    <w:p w:rsidR="000226F6" w:rsidRDefault="000226F6" w:rsidP="006F7987">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0226F6" w:rsidRDefault="000226F6" w:rsidP="006F7987">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The service is converting 19 beds previously used for rest home or hospital level care to secure dementia care beds.</w:t>
      </w:r>
    </w:p>
    <w:p w:rsidR="000226F6" w:rsidRDefault="000226F6" w:rsidP="006F7987">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0226F6" w:rsidTr="000226F6">
        <w:tc>
          <w:tcPr>
            <w:tcW w:w="1074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b/>
                <w:sz w:val="24"/>
                <w:szCs w:val="20"/>
              </w:rPr>
            </w:pPr>
            <w:r>
              <w:rPr>
                <w:rStyle w:val="BodyText2Char"/>
              </w:rPr>
              <w:t>55</w:t>
            </w:r>
          </w:p>
        </w:tc>
      </w:tr>
    </w:tbl>
    <w:p w:rsidR="000226F6" w:rsidRDefault="000226F6" w:rsidP="006F798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226F6" w:rsidTr="000226F6">
        <w:trPr>
          <w:cantSplit/>
        </w:trPr>
        <w:tc>
          <w:tcPr>
            <w:tcW w:w="2235" w:type="dxa"/>
            <w:tcBorders>
              <w:top w:val="single" w:sz="4" w:space="0" w:color="auto"/>
              <w:left w:val="single" w:sz="4" w:space="0" w:color="auto"/>
              <w:bottom w:val="single" w:sz="4" w:space="0" w:color="auto"/>
              <w:right w:val="single" w:sz="4" w:space="0" w:color="auto"/>
            </w:tcBorders>
            <w:hideMark/>
          </w:tcPr>
          <w:p w:rsidR="000226F6" w:rsidRDefault="000226F6" w:rsidP="006F798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226F6" w:rsidRDefault="000226F6" w:rsidP="006F7987">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rFonts w:cs="Arial"/>
                <w:sz w:val="20"/>
                <w:szCs w:val="20"/>
              </w:rPr>
            </w:pPr>
            <w:r>
              <w:rPr>
                <w:rStyle w:val="BodyTextChar"/>
              </w:rPr>
              <w:t>4</w:t>
            </w:r>
          </w:p>
        </w:tc>
        <w:tc>
          <w:tcPr>
            <w:tcW w:w="1417"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rFonts w:cs="Arial"/>
                <w:sz w:val="20"/>
                <w:szCs w:val="20"/>
              </w:rPr>
            </w:pPr>
            <w:r>
              <w:rPr>
                <w:rStyle w:val="BodyTextChar"/>
              </w:rPr>
              <w:t>2</w:t>
            </w:r>
          </w:p>
        </w:tc>
      </w:tr>
      <w:tr w:rsidR="000226F6" w:rsidTr="000226F6">
        <w:trPr>
          <w:cantSplit/>
        </w:trPr>
        <w:tc>
          <w:tcPr>
            <w:tcW w:w="2235"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0226F6" w:rsidRDefault="000226F6" w:rsidP="006F798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226F6" w:rsidRDefault="000226F6" w:rsidP="006F798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226F6" w:rsidRDefault="000226F6" w:rsidP="006F7987">
            <w:pPr>
              <w:keepNext/>
              <w:spacing w:before="60"/>
              <w:ind w:left="0"/>
              <w:jc w:val="center"/>
              <w:rPr>
                <w:rFonts w:cs="Arial"/>
                <w:sz w:val="20"/>
                <w:szCs w:val="20"/>
              </w:rPr>
            </w:pPr>
          </w:p>
        </w:tc>
      </w:tr>
      <w:tr w:rsidR="000226F6" w:rsidTr="000226F6">
        <w:trPr>
          <w:cantSplit/>
        </w:trPr>
        <w:tc>
          <w:tcPr>
            <w:tcW w:w="2235"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226F6" w:rsidRDefault="000226F6" w:rsidP="006F798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226F6" w:rsidRDefault="000226F6" w:rsidP="006F798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226F6" w:rsidRDefault="000226F6" w:rsidP="006F7987">
            <w:pPr>
              <w:keepNext/>
              <w:spacing w:before="60"/>
              <w:ind w:left="0"/>
              <w:jc w:val="center"/>
              <w:rPr>
                <w:rFonts w:cs="Arial"/>
                <w:sz w:val="20"/>
                <w:szCs w:val="20"/>
              </w:rPr>
            </w:pPr>
          </w:p>
        </w:tc>
      </w:tr>
      <w:tr w:rsidR="000226F6" w:rsidTr="000226F6">
        <w:trPr>
          <w:cantSplit/>
        </w:trPr>
        <w:tc>
          <w:tcPr>
            <w:tcW w:w="2235"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226F6" w:rsidRDefault="000226F6" w:rsidP="006F798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226F6" w:rsidRDefault="000226F6" w:rsidP="006F798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226F6" w:rsidRDefault="000226F6" w:rsidP="006F7987">
            <w:pPr>
              <w:keepNext/>
              <w:spacing w:before="60"/>
              <w:ind w:left="0"/>
              <w:jc w:val="center"/>
              <w:rPr>
                <w:rFonts w:cs="Arial"/>
                <w:sz w:val="20"/>
                <w:szCs w:val="20"/>
              </w:rPr>
            </w:pPr>
          </w:p>
        </w:tc>
      </w:tr>
      <w:tr w:rsidR="000226F6" w:rsidTr="000226F6">
        <w:trPr>
          <w:cantSplit/>
        </w:trPr>
        <w:tc>
          <w:tcPr>
            <w:tcW w:w="2235"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226F6" w:rsidRDefault="000226F6" w:rsidP="006F7987">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0226F6" w:rsidRDefault="000226F6" w:rsidP="006F798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226F6" w:rsidRDefault="000226F6" w:rsidP="006F798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rFonts w:cs="Arial"/>
                <w:sz w:val="20"/>
                <w:szCs w:val="20"/>
              </w:rPr>
            </w:pPr>
            <w:r>
              <w:rPr>
                <w:rStyle w:val="BodyTextChar"/>
              </w:rPr>
              <w:t>1</w:t>
            </w:r>
          </w:p>
        </w:tc>
      </w:tr>
    </w:tbl>
    <w:p w:rsidR="000226F6" w:rsidRDefault="000226F6" w:rsidP="006F798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226F6" w:rsidTr="000226F6">
        <w:tc>
          <w:tcPr>
            <w:tcW w:w="3510"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sz w:val="20"/>
                <w:szCs w:val="20"/>
                <w:lang w:eastAsia="en-NZ"/>
              </w:rPr>
            </w:pPr>
            <w:r>
              <w:rPr>
                <w:rStyle w:val="BodyTextChar"/>
              </w:rPr>
              <w:t>3</w:t>
            </w:r>
          </w:p>
        </w:tc>
        <w:tc>
          <w:tcPr>
            <w:tcW w:w="3450"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sz w:val="20"/>
                <w:szCs w:val="20"/>
                <w:lang w:eastAsia="en-NZ"/>
              </w:rPr>
            </w:pPr>
            <w:r>
              <w:rPr>
                <w:rStyle w:val="BodyTextChar"/>
              </w:rPr>
              <w:t>7</w:t>
            </w:r>
          </w:p>
        </w:tc>
      </w:tr>
    </w:tbl>
    <w:p w:rsidR="000226F6" w:rsidRDefault="000226F6" w:rsidP="006F798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226F6" w:rsidTr="000226F6">
        <w:tc>
          <w:tcPr>
            <w:tcW w:w="3510"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0226F6" w:rsidRDefault="000226F6" w:rsidP="006F7987">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sz w:val="20"/>
                <w:szCs w:val="20"/>
                <w:lang w:eastAsia="en-NZ"/>
              </w:rPr>
            </w:pPr>
            <w:r>
              <w:rPr>
                <w:rStyle w:val="BodyTextChar"/>
              </w:rPr>
              <w:t>0</w:t>
            </w:r>
          </w:p>
        </w:tc>
        <w:tc>
          <w:tcPr>
            <w:tcW w:w="3402"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sz w:val="20"/>
                <w:szCs w:val="20"/>
                <w:lang w:eastAsia="en-NZ"/>
              </w:rPr>
            </w:pPr>
            <w:r>
              <w:rPr>
                <w:rStyle w:val="BodyTextChar"/>
              </w:rPr>
              <w:t>4</w:t>
            </w:r>
          </w:p>
        </w:tc>
      </w:tr>
      <w:tr w:rsidR="000226F6" w:rsidTr="000226F6">
        <w:tc>
          <w:tcPr>
            <w:tcW w:w="3510"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sz w:val="20"/>
                <w:szCs w:val="20"/>
                <w:lang w:eastAsia="en-NZ"/>
              </w:rPr>
            </w:pPr>
            <w:r>
              <w:rPr>
                <w:rStyle w:val="BodyTextChar"/>
              </w:rPr>
              <w:t>0</w:t>
            </w:r>
          </w:p>
        </w:tc>
        <w:tc>
          <w:tcPr>
            <w:tcW w:w="3544"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sz w:val="20"/>
                <w:szCs w:val="20"/>
                <w:lang w:eastAsia="en-NZ"/>
              </w:rPr>
            </w:pPr>
            <w:r>
              <w:rPr>
                <w:rStyle w:val="BodyTextChar"/>
              </w:rPr>
              <w:t>3</w:t>
            </w:r>
          </w:p>
        </w:tc>
        <w:tc>
          <w:tcPr>
            <w:tcW w:w="3402"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sz w:val="20"/>
                <w:szCs w:val="20"/>
                <w:lang w:eastAsia="en-NZ"/>
              </w:rPr>
            </w:pPr>
            <w:r>
              <w:rPr>
                <w:rStyle w:val="BodyTextChar"/>
              </w:rPr>
              <w:t>4</w:t>
            </w:r>
          </w:p>
        </w:tc>
      </w:tr>
      <w:tr w:rsidR="000226F6" w:rsidTr="000226F6">
        <w:tc>
          <w:tcPr>
            <w:tcW w:w="3510"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sz w:val="20"/>
                <w:szCs w:val="20"/>
                <w:lang w:eastAsia="en-NZ"/>
              </w:rPr>
            </w:pPr>
            <w:r>
              <w:rPr>
                <w:rStyle w:val="BodyTextChar"/>
              </w:rPr>
              <w:t>0</w:t>
            </w:r>
          </w:p>
        </w:tc>
        <w:tc>
          <w:tcPr>
            <w:tcW w:w="3544"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sz w:val="20"/>
                <w:szCs w:val="20"/>
                <w:lang w:eastAsia="en-NZ"/>
              </w:rPr>
            </w:pPr>
            <w:r>
              <w:rPr>
                <w:rStyle w:val="BodyTextChar"/>
              </w:rPr>
              <w:t>57</w:t>
            </w:r>
          </w:p>
        </w:tc>
        <w:tc>
          <w:tcPr>
            <w:tcW w:w="3402"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0226F6" w:rsidRDefault="000226F6" w:rsidP="006F7987">
            <w:pPr>
              <w:keepNext/>
              <w:spacing w:before="60"/>
              <w:ind w:left="0"/>
              <w:jc w:val="center"/>
              <w:rPr>
                <w:sz w:val="20"/>
                <w:szCs w:val="20"/>
                <w:lang w:eastAsia="en-NZ"/>
              </w:rPr>
            </w:pPr>
          </w:p>
        </w:tc>
      </w:tr>
      <w:tr w:rsidR="000226F6" w:rsidTr="000226F6">
        <w:tc>
          <w:tcPr>
            <w:tcW w:w="351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0226F6" w:rsidRDefault="000226F6" w:rsidP="006F7987">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0226F6" w:rsidRDefault="000226F6" w:rsidP="006F798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226F6" w:rsidRDefault="000226F6" w:rsidP="006F798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0226F6" w:rsidRDefault="000226F6" w:rsidP="006F7987">
            <w:pPr>
              <w:spacing w:before="60"/>
              <w:ind w:left="0"/>
              <w:jc w:val="center"/>
              <w:rPr>
                <w:sz w:val="20"/>
                <w:szCs w:val="20"/>
                <w:lang w:eastAsia="en-NZ"/>
              </w:rPr>
            </w:pPr>
          </w:p>
        </w:tc>
      </w:tr>
    </w:tbl>
    <w:p w:rsidR="000226F6" w:rsidRDefault="000226F6" w:rsidP="006F7987">
      <w:pPr>
        <w:pStyle w:val="Heading2"/>
        <w:pageBreakBefore/>
        <w:rPr>
          <w:b/>
          <w:bCs/>
          <w:szCs w:val="32"/>
          <w:lang w:eastAsia="en-US"/>
        </w:rPr>
      </w:pPr>
      <w:r>
        <w:rPr>
          <w:b/>
          <w:bCs/>
        </w:rPr>
        <w:lastRenderedPageBreak/>
        <w:t>Declaration</w:t>
      </w:r>
    </w:p>
    <w:p w:rsidR="000226F6" w:rsidRDefault="000226F6" w:rsidP="006F7987">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 of Christchurch</w:t>
      </w:r>
      <w:r>
        <w:rPr>
          <w:szCs w:val="20"/>
        </w:rPr>
        <w:t xml:space="preserve"> of </w:t>
      </w:r>
      <w:r>
        <w:rPr>
          <w:rStyle w:val="BodyText2Char"/>
        </w:rPr>
        <w:t xml:space="preserve">Health &amp; Disability Auditing New Zealand </w:t>
      </w:r>
      <w:proofErr w:type="gramStart"/>
      <w:r>
        <w:rPr>
          <w:rStyle w:val="BodyText2Char"/>
        </w:rPr>
        <w:t xml:space="preserve">Ltd </w:t>
      </w:r>
      <w:r>
        <w:rPr>
          <w:szCs w:val="20"/>
        </w:rPr>
        <w:t xml:space="preserve"> hereby</w:t>
      </w:r>
      <w:proofErr w:type="gramEnd"/>
      <w:r>
        <w:rPr>
          <w:szCs w:val="20"/>
        </w:rPr>
        <w:t xml:space="preserve"> submit this audit report pursuant to section 36 of the Health and Disability Services (Safety) Act 2001 on behalf of Health and Disability Auditing New Zealand Limited, an auditing agency designated under section 32 of the Act.</w:t>
      </w:r>
    </w:p>
    <w:p w:rsidR="000226F6" w:rsidRDefault="000226F6" w:rsidP="006F798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226F6" w:rsidTr="000226F6">
        <w:tc>
          <w:tcPr>
            <w:tcW w:w="675"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rPr>
            </w:pPr>
            <w:r>
              <w:t>Yes</w:t>
            </w:r>
          </w:p>
        </w:tc>
      </w:tr>
      <w:tr w:rsidR="000226F6" w:rsidTr="000226F6">
        <w:tc>
          <w:tcPr>
            <w:tcW w:w="675"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rPr>
            </w:pPr>
            <w:r>
              <w:rPr>
                <w:rStyle w:val="BodyText2Char"/>
              </w:rPr>
              <w:t>Yes</w:t>
            </w:r>
          </w:p>
        </w:tc>
      </w:tr>
      <w:tr w:rsidR="000226F6" w:rsidTr="000226F6">
        <w:tc>
          <w:tcPr>
            <w:tcW w:w="675"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rPr>
            </w:pPr>
            <w:r>
              <w:t>Yes</w:t>
            </w:r>
          </w:p>
        </w:tc>
      </w:tr>
      <w:tr w:rsidR="000226F6" w:rsidTr="000226F6">
        <w:tc>
          <w:tcPr>
            <w:tcW w:w="675"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rPr>
            </w:pPr>
            <w:r>
              <w:rPr>
                <w:rStyle w:val="BodyText2Char"/>
              </w:rPr>
              <w:t>Yes</w:t>
            </w:r>
          </w:p>
        </w:tc>
      </w:tr>
      <w:tr w:rsidR="000226F6" w:rsidTr="000226F6">
        <w:tc>
          <w:tcPr>
            <w:tcW w:w="675"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rPr>
            </w:pPr>
            <w:r>
              <w:rPr>
                <w:rStyle w:val="BodyText2Char"/>
              </w:rPr>
              <w:t>Yes</w:t>
            </w:r>
          </w:p>
        </w:tc>
      </w:tr>
      <w:tr w:rsidR="000226F6" w:rsidTr="000226F6">
        <w:tc>
          <w:tcPr>
            <w:tcW w:w="675"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rPr>
            </w:pPr>
            <w:r>
              <w:rPr>
                <w:rStyle w:val="BodyText2Char"/>
              </w:rPr>
              <w:t>Not Applicable</w:t>
            </w:r>
          </w:p>
        </w:tc>
      </w:tr>
      <w:tr w:rsidR="000226F6" w:rsidTr="000226F6">
        <w:tc>
          <w:tcPr>
            <w:tcW w:w="675"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rPr>
            </w:pPr>
            <w:r>
              <w:rPr>
                <w:rStyle w:val="BodyText2Char"/>
              </w:rPr>
              <w:t>Yes</w:t>
            </w:r>
          </w:p>
        </w:tc>
      </w:tr>
      <w:tr w:rsidR="000226F6" w:rsidTr="000226F6">
        <w:trPr>
          <w:trHeight w:val="60"/>
        </w:trPr>
        <w:tc>
          <w:tcPr>
            <w:tcW w:w="675"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rPr>
            </w:pPr>
            <w:r>
              <w:rPr>
                <w:rStyle w:val="BodyText2Char"/>
              </w:rPr>
              <w:t>Yes</w:t>
            </w:r>
          </w:p>
        </w:tc>
      </w:tr>
    </w:tbl>
    <w:p w:rsidR="000226F6" w:rsidRDefault="000226F6" w:rsidP="006F7987">
      <w:pPr>
        <w:spacing w:before="240" w:after="0"/>
        <w:ind w:left="0"/>
        <w:rPr>
          <w:rFonts w:cstheme="minorBidi"/>
          <w:szCs w:val="20"/>
        </w:rPr>
      </w:pPr>
      <w:r>
        <w:rPr>
          <w:szCs w:val="20"/>
        </w:rPr>
        <w:t xml:space="preserve">Dated </w:t>
      </w:r>
      <w:r>
        <w:rPr>
          <w:rStyle w:val="BodyText2Char"/>
        </w:rPr>
        <w:t>Monday, 13 October 2014</w:t>
      </w:r>
    </w:p>
    <w:p w:rsidR="000226F6" w:rsidRDefault="000226F6" w:rsidP="006F7987">
      <w:pPr>
        <w:pStyle w:val="Heading2"/>
        <w:pageBreakBefore/>
        <w:rPr>
          <w:b/>
          <w:bCs/>
          <w:szCs w:val="32"/>
        </w:rPr>
      </w:pPr>
      <w:r>
        <w:rPr>
          <w:b/>
          <w:bCs/>
        </w:rPr>
        <w:lastRenderedPageBreak/>
        <w:t>Executive Summary of Audit</w:t>
      </w:r>
    </w:p>
    <w:p w:rsidR="000226F6" w:rsidRDefault="000226F6" w:rsidP="006F7987">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0226F6" w:rsidRDefault="000226F6" w:rsidP="006F7987">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sz w:val="20"/>
          <w:szCs w:val="20"/>
        </w:rPr>
        <w:t xml:space="preserve">Radius Kensington is a Radius Residential Care facility, situated in Hamilton.  The service currently provides care for up to 92 residents at hospital, rest home and residential disability level care.  On the day of the audit there were 30 hospital residents and 25 rest home residents including six residents under 65 years old.  This partial provisional audit included verifying the conversion of 19 current beds into a dementia unit and the services readiness to provide dementia level care.  </w:t>
      </w:r>
      <w:r>
        <w:rPr>
          <w:rStyle w:val="BodyText2Char"/>
          <w:sz w:val="20"/>
          <w:szCs w:val="20"/>
        </w:rPr>
        <w:br/>
        <w:t>Radius and Kensington have been proactive in preparing for the dementia unit and have developed quality objectives and strategy plans around the implementation of the unit.</w:t>
      </w:r>
      <w:r>
        <w:rPr>
          <w:rStyle w:val="BodyText2Char"/>
          <w:sz w:val="20"/>
          <w:szCs w:val="20"/>
        </w:rPr>
        <w:br/>
        <w:t xml:space="preserve">The organisation completes annual planning and has comprehensive policies/procedures to provide rest home, hospital/medical and dementia level care.  This partial provisional audit identified that the environment, draft rosters and processes are appropriate for providing dementia level care and in meeting the needs of the residents.  </w:t>
      </w:r>
      <w:r>
        <w:rPr>
          <w:rStyle w:val="BodyText2Char"/>
          <w:sz w:val="20"/>
          <w:szCs w:val="20"/>
        </w:rPr>
        <w:br/>
        <w:t>This audit has not identified any improvements required.</w:t>
      </w:r>
    </w:p>
    <w:p w:rsidR="000226F6" w:rsidRDefault="000226F6" w:rsidP="006F7987">
      <w:pPr>
        <w:spacing w:after="0"/>
        <w:ind w:left="0"/>
        <w:rPr>
          <w:sz w:val="12"/>
          <w:szCs w:val="20"/>
        </w:rPr>
      </w:pPr>
    </w:p>
    <w:p w:rsidR="000226F6" w:rsidRDefault="000226F6" w:rsidP="006F7987">
      <w:pPr>
        <w:keepNext/>
        <w:pBdr>
          <w:top w:val="single" w:sz="4" w:space="1" w:color="auto"/>
          <w:left w:val="single" w:sz="4" w:space="1" w:color="auto"/>
          <w:bottom w:val="single" w:sz="4" w:space="1" w:color="auto"/>
          <w:right w:val="single" w:sz="4" w:space="1" w:color="auto"/>
        </w:pBdr>
        <w:spacing w:after="120"/>
        <w:ind w:left="0"/>
        <w:rPr>
          <w:b/>
          <w:sz w:val="24"/>
          <w:szCs w:val="20"/>
        </w:rPr>
      </w:pPr>
      <w:bookmarkStart w:id="4" w:name="_GoBack"/>
      <w:bookmarkEnd w:id="4"/>
      <w:r>
        <w:rPr>
          <w:b/>
          <w:szCs w:val="20"/>
        </w:rPr>
        <w:t>Outcome 1.2: Organisational Management</w:t>
      </w:r>
    </w:p>
    <w:p w:rsidR="000226F6" w:rsidRDefault="000226F6" w:rsidP="006F7987">
      <w:pPr>
        <w:pStyle w:val="BodyText2"/>
        <w:pBdr>
          <w:top w:val="single" w:sz="4" w:space="1" w:color="auto"/>
          <w:left w:val="single" w:sz="4" w:space="1" w:color="auto"/>
          <w:bottom w:val="single" w:sz="4" w:space="1" w:color="auto"/>
          <w:right w:val="single" w:sz="4" w:space="1" w:color="auto"/>
        </w:pBdr>
        <w:rPr>
          <w:rStyle w:val="BodyText2Char"/>
          <w:sz w:val="20"/>
          <w:szCs w:val="20"/>
        </w:rPr>
      </w:pPr>
      <w:r>
        <w:rPr>
          <w:rStyle w:val="BodyTextChar"/>
        </w:rPr>
        <w:t xml:space="preserve">Kensington </w:t>
      </w:r>
      <w:r>
        <w:rPr>
          <w:rStyle w:val="BodyText2Char"/>
          <w:sz w:val="20"/>
          <w:szCs w:val="20"/>
        </w:rPr>
        <w:t xml:space="preserve">is part of the Radius group and as such, there are organisational wide processes to monitor performance.  The service is managed by appropriately trained personnel.  There is a quality system that is being implemented in line with the business plan (2014).  There is a human resource manual to guide practice.  There is an annual education programme and records of attendance are maintained.  Three staff files were reviewed and all have a current appraisal and show human resource practices are followed.  All staff who will work in the dementia unit </w:t>
      </w:r>
      <w:proofErr w:type="gramStart"/>
      <w:r>
        <w:rPr>
          <w:rStyle w:val="BodyText2Char"/>
          <w:sz w:val="20"/>
          <w:szCs w:val="20"/>
        </w:rPr>
        <w:t>are</w:t>
      </w:r>
      <w:proofErr w:type="gramEnd"/>
      <w:r>
        <w:rPr>
          <w:rStyle w:val="BodyText2Char"/>
          <w:sz w:val="20"/>
          <w:szCs w:val="20"/>
        </w:rPr>
        <w:t xml:space="preserve"> already employed in the existing home and all have completed the required dementia standards.  Additionally the clinical nurse manager and manager have been attending Radius Midlands dementia groups and have taken part in a behaviour management programme.  All staff </w:t>
      </w:r>
      <w:proofErr w:type="gramStart"/>
      <w:r>
        <w:rPr>
          <w:rStyle w:val="BodyText2Char"/>
          <w:sz w:val="20"/>
          <w:szCs w:val="20"/>
        </w:rPr>
        <w:t>have</w:t>
      </w:r>
      <w:proofErr w:type="gramEnd"/>
      <w:r>
        <w:rPr>
          <w:rStyle w:val="BodyText2Char"/>
          <w:sz w:val="20"/>
          <w:szCs w:val="20"/>
        </w:rPr>
        <w:t xml:space="preserve"> also had recent training in dementia care and the management of challenging behaviours.  A draft roster has been developed, initially for up to five residents and then for up to 19 residents.</w:t>
      </w:r>
    </w:p>
    <w:p w:rsidR="000226F6" w:rsidRDefault="000226F6" w:rsidP="006F7987">
      <w:pPr>
        <w:pStyle w:val="BodyText2"/>
        <w:pBdr>
          <w:top w:val="single" w:sz="4" w:space="1" w:color="auto"/>
          <w:left w:val="single" w:sz="4" w:space="1" w:color="auto"/>
          <w:bottom w:val="single" w:sz="4" w:space="1" w:color="auto"/>
          <w:right w:val="single" w:sz="4" w:space="1" w:color="auto"/>
        </w:pBdr>
        <w:rPr>
          <w:rStyle w:val="BodyText2Char"/>
        </w:rPr>
      </w:pPr>
    </w:p>
    <w:p w:rsidR="000226F6" w:rsidRDefault="000226F6" w:rsidP="006F7987">
      <w:pPr>
        <w:spacing w:after="0"/>
        <w:ind w:left="0"/>
        <w:rPr>
          <w:sz w:val="12"/>
          <w:szCs w:val="20"/>
        </w:rPr>
      </w:pPr>
    </w:p>
    <w:p w:rsidR="000226F6" w:rsidRDefault="000226F6" w:rsidP="006F798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0226F6" w:rsidRDefault="000226F6" w:rsidP="006F7987">
      <w:pPr>
        <w:pStyle w:val="BodyText2"/>
        <w:pBdr>
          <w:top w:val="single" w:sz="4" w:space="1" w:color="auto"/>
          <w:left w:val="single" w:sz="4" w:space="1" w:color="auto"/>
          <w:bottom w:val="single" w:sz="4" w:space="1" w:color="auto"/>
          <w:right w:val="single" w:sz="4" w:space="1" w:color="auto"/>
        </w:pBdr>
        <w:rPr>
          <w:rStyle w:val="BodyText2Char"/>
          <w:sz w:val="20"/>
          <w:szCs w:val="20"/>
        </w:rPr>
      </w:pPr>
      <w:r>
        <w:rPr>
          <w:rStyle w:val="BodyText2Char"/>
          <w:sz w:val="20"/>
          <w:szCs w:val="20"/>
        </w:rPr>
        <w:t>The service has a large workable kitchen that contains a walk-in chillier and already caters for up to 92 residents.  The menu is designed and reviewed by a registered dietitian at an organisational level.  There is a four week rolling menu.  Residents have had a nutritional profile developed on admission.  There is a process in place to ensure changes to residents’ dietary needs are communicated to the kitchen.  Regular audits of the kitchen occur.  Fridge/freezer temperatures and food temperatures are undertaken daily and documented.  The service intends to operate a buffet breakfast in the dementia unit and have finger foods available throughout the evening.  There will be fruit bowls and additional snacks available at all times.</w:t>
      </w:r>
      <w:r>
        <w:rPr>
          <w:rStyle w:val="BodyText2Char"/>
          <w:sz w:val="20"/>
          <w:szCs w:val="20"/>
        </w:rPr>
        <w:br/>
        <w:t xml:space="preserve">There are appropriate policies and processes implemented around medication management.  There is a large medication cupboard in the wings.  </w:t>
      </w:r>
      <w:proofErr w:type="gramStart"/>
      <w:r>
        <w:rPr>
          <w:rStyle w:val="BodyText2Char"/>
          <w:sz w:val="20"/>
          <w:szCs w:val="20"/>
        </w:rPr>
        <w:t>Staff</w:t>
      </w:r>
      <w:proofErr w:type="gramEnd"/>
      <w:r>
        <w:rPr>
          <w:rStyle w:val="BodyText2Char"/>
          <w:sz w:val="20"/>
          <w:szCs w:val="20"/>
        </w:rPr>
        <w:t xml:space="preserve"> who administer medication have been assessed as competent to do so.  The service has a contract with the pharmacy and uses four weekly robotic sachets.  A medication trolley has been purchased for the new unit.</w:t>
      </w:r>
    </w:p>
    <w:p w:rsidR="000226F6" w:rsidRDefault="000226F6" w:rsidP="006F7987">
      <w:pPr>
        <w:spacing w:after="0"/>
        <w:ind w:left="0"/>
        <w:rPr>
          <w:sz w:val="12"/>
        </w:rPr>
      </w:pPr>
    </w:p>
    <w:p w:rsidR="000226F6" w:rsidRDefault="000226F6" w:rsidP="006F798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0226F6" w:rsidRDefault="000226F6" w:rsidP="006F7987">
      <w:pPr>
        <w:pStyle w:val="BodyText2"/>
        <w:pBdr>
          <w:top w:val="single" w:sz="4" w:space="1" w:color="auto"/>
          <w:left w:val="single" w:sz="4" w:space="1" w:color="auto"/>
          <w:bottom w:val="single" w:sz="4" w:space="1" w:color="auto"/>
          <w:right w:val="single" w:sz="4" w:space="1" w:color="auto"/>
        </w:pBdr>
        <w:rPr>
          <w:rStyle w:val="BodyText2Char"/>
          <w:sz w:val="20"/>
          <w:szCs w:val="20"/>
        </w:rPr>
      </w:pPr>
      <w:r>
        <w:rPr>
          <w:rStyle w:val="BodyText2Char"/>
          <w:sz w:val="20"/>
          <w:szCs w:val="20"/>
        </w:rPr>
        <w:t xml:space="preserve">The service has waste management policies and procedures for the safe disposal and management of waste and hazardous substances.  Staff will be trained in waste management.  The incident reporting process includes investigation of these types of incidents.  There is appropriate protective equipment and clothing for staff.  </w:t>
      </w:r>
      <w:r>
        <w:rPr>
          <w:rStyle w:val="BodyText2Char"/>
          <w:sz w:val="20"/>
          <w:szCs w:val="20"/>
        </w:rPr>
        <w:br/>
        <w:t xml:space="preserve">The new unit is a ‘u’ shape with three sides facing onto a large deck area.  The building complies with legislation.  There have been no structural changes to the building so the existing, current building warrant of fitness and New Zealand Fire Service approved evacuation scheme remain valid.  The dementia unit is suitably furnished with hospital beds, chairs and suitable equipment.  Residents are able to bring their own possessions into the home and are able to adorn their room as desired.  Seven rooms have </w:t>
      </w:r>
      <w:proofErr w:type="spellStart"/>
      <w:r>
        <w:rPr>
          <w:rStyle w:val="BodyText2Char"/>
          <w:sz w:val="20"/>
          <w:szCs w:val="20"/>
        </w:rPr>
        <w:lastRenderedPageBreak/>
        <w:t>ensuites</w:t>
      </w:r>
      <w:proofErr w:type="spellEnd"/>
      <w:r>
        <w:rPr>
          <w:rStyle w:val="BodyText2Char"/>
          <w:sz w:val="20"/>
          <w:szCs w:val="20"/>
        </w:rPr>
        <w:t xml:space="preserve"> and there are two communal toilets and two communal showers.  There is a large dining area, a lounge and a smaller quiet area.  There is a large outdoor deck that is off the dining area through large sliding doors.  There are handrails in </w:t>
      </w:r>
      <w:proofErr w:type="spellStart"/>
      <w:r>
        <w:rPr>
          <w:rStyle w:val="BodyText2Char"/>
          <w:sz w:val="20"/>
          <w:szCs w:val="20"/>
        </w:rPr>
        <w:t>en</w:t>
      </w:r>
      <w:proofErr w:type="spellEnd"/>
      <w:r>
        <w:rPr>
          <w:rStyle w:val="BodyText2Char"/>
          <w:sz w:val="20"/>
          <w:szCs w:val="20"/>
        </w:rPr>
        <w:t xml:space="preserve">-suites and hallways on each floor.  All rooms and communal areas allow for safe use of mobility equipment.  Resident rooms are of appropriate size to ensure safety is not compromised.  There is a transportation of resident’s policy, which provided guidelines for managing resident and staff safety.  </w:t>
      </w:r>
      <w:r>
        <w:rPr>
          <w:rStyle w:val="BodyText2Char"/>
          <w:sz w:val="20"/>
          <w:szCs w:val="20"/>
        </w:rPr>
        <w:br/>
        <w:t>Fixtures, fittings and floor and wall surfaces in bathrooms and toilets are made of accepted materials for this environment.  Hot water temperature monitoring occurs monthly.</w:t>
      </w:r>
      <w:r>
        <w:rPr>
          <w:rStyle w:val="BodyText2Char"/>
          <w:sz w:val="20"/>
          <w:szCs w:val="20"/>
        </w:rPr>
        <w:br/>
        <w:t>Resident rooms are of sufficient space to ensure care and support to all residents and for the safe use of mobility aids.  Transfer of residents between rooms can be accommodated by ambulance stretcher if necessary.</w:t>
      </w:r>
      <w:r>
        <w:rPr>
          <w:rStyle w:val="BodyText2Char"/>
          <w:sz w:val="20"/>
          <w:szCs w:val="20"/>
        </w:rPr>
        <w:br/>
        <w:t>The living areas, consisting of lounge and dining areas and hallways are spacious and allow maximum freedom of movement while promoting the safety of residents who are likely to wander and the use of mobility equipment.</w:t>
      </w:r>
      <w:r>
        <w:rPr>
          <w:rStyle w:val="BodyText2Char"/>
          <w:sz w:val="20"/>
          <w:szCs w:val="20"/>
        </w:rPr>
        <w:br/>
        <w:t xml:space="preserve">The facility has robust housekeeping and laundry policies and procedures in place.  The facility has a secure area for the storage of cleaning and laundry chemicals.  Laundry and cleaning processes are monitored for effectiveness.  </w:t>
      </w:r>
      <w:r>
        <w:rPr>
          <w:rStyle w:val="BodyText2Char"/>
          <w:sz w:val="20"/>
          <w:szCs w:val="20"/>
        </w:rPr>
        <w:br/>
        <w:t xml:space="preserve">The emergency manual includes (but not limited to) dealing with emergencies and disasters, essential locations, internal emergencies and external emergencies.  There is an approved New Zealand Fire Service fire evacuation scheme for the entire building (this has not required altering).  Regular fire drills have occurred.  General living areas and resident rooms are appropriately heated and ventilated.  All rooms have windows.  </w:t>
      </w:r>
    </w:p>
    <w:p w:rsidR="000226F6" w:rsidRDefault="000226F6" w:rsidP="006F7987">
      <w:pPr>
        <w:spacing w:after="0"/>
        <w:ind w:left="0"/>
        <w:rPr>
          <w:sz w:val="12"/>
        </w:rPr>
      </w:pPr>
    </w:p>
    <w:p w:rsidR="000226F6" w:rsidRDefault="000226F6" w:rsidP="006F798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0226F6" w:rsidRDefault="000226F6" w:rsidP="006F7987">
      <w:pPr>
        <w:pStyle w:val="BodyText2"/>
        <w:pBdr>
          <w:top w:val="single" w:sz="4" w:space="1" w:color="auto"/>
          <w:left w:val="single" w:sz="4" w:space="1" w:color="auto"/>
          <w:bottom w:val="single" w:sz="4" w:space="1" w:color="auto"/>
          <w:right w:val="single" w:sz="4" w:space="1" w:color="auto"/>
        </w:pBdr>
        <w:rPr>
          <w:rStyle w:val="BodyText2Char"/>
          <w:sz w:val="20"/>
          <w:szCs w:val="20"/>
        </w:rPr>
      </w:pPr>
      <w:r>
        <w:rPr>
          <w:rStyle w:val="BodyText2Char"/>
          <w:sz w:val="20"/>
          <w:szCs w:val="20"/>
        </w:rPr>
        <w:t>Infection control is integrated as part of the monthly quality/health and safety meeting with discussion also at the staff meetings.  Monthly collation data from the facility are forwarded to Radius head office for analysis and benchmarking.  The infection control officer (the clinical nurse manager) implements the surveillance, organises training and implements and reviews internal audits.</w:t>
      </w:r>
      <w:r>
        <w:rPr>
          <w:rStyle w:val="BodyText2Char"/>
          <w:sz w:val="20"/>
          <w:szCs w:val="20"/>
        </w:rPr>
        <w:br/>
        <w:t xml:space="preserve">The infection control policies are comprehensive and reflect best practice.  </w:t>
      </w:r>
      <w:r>
        <w:rPr>
          <w:rStyle w:val="BodyText2Char"/>
          <w:sz w:val="20"/>
          <w:szCs w:val="20"/>
        </w:rPr>
        <w:br/>
        <w:t xml:space="preserve">Infection control training is provided to staff annually as is hand washing training.  </w:t>
      </w:r>
      <w:r>
        <w:rPr>
          <w:rStyle w:val="BodyText2Char"/>
          <w:sz w:val="20"/>
          <w:szCs w:val="20"/>
        </w:rPr>
        <w:br/>
        <w:t xml:space="preserve">All infections are documented monthly in an infection control register.  A monthly infection control report is completed.  </w:t>
      </w:r>
      <w:r>
        <w:rPr>
          <w:rStyle w:val="BodyText2Char"/>
          <w:sz w:val="20"/>
          <w:szCs w:val="20"/>
        </w:rPr>
        <w:br/>
        <w:t>The infection control officer has access to the District Health Board, general practitioners, wound nurse specialist and other specialists as required.</w:t>
      </w:r>
    </w:p>
    <w:p w:rsidR="000226F6" w:rsidRDefault="000226F6" w:rsidP="006F7987">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226F6" w:rsidTr="000226F6">
        <w:tc>
          <w:tcPr>
            <w:tcW w:w="1387" w:type="dxa"/>
            <w:tcBorders>
              <w:top w:val="nil"/>
              <w:left w:val="nil"/>
              <w:bottom w:val="single" w:sz="4" w:space="0" w:color="auto"/>
              <w:right w:val="single" w:sz="4" w:space="0" w:color="auto"/>
            </w:tcBorders>
          </w:tcPr>
          <w:p w:rsidR="000226F6" w:rsidRDefault="000226F6" w:rsidP="006F798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0"/>
              </w:rPr>
            </w:pPr>
            <w:r>
              <w:rPr>
                <w:b/>
                <w:sz w:val="20"/>
                <w:szCs w:val="20"/>
              </w:rPr>
              <w:t>PA Critical</w:t>
            </w:r>
          </w:p>
        </w:tc>
      </w:tr>
      <w:tr w:rsidR="000226F6" w:rsidTr="000226F6">
        <w:tc>
          <w:tcPr>
            <w:tcW w:w="1387" w:type="dxa"/>
            <w:tcBorders>
              <w:top w:val="single" w:sz="4" w:space="0" w:color="auto"/>
              <w:left w:val="single" w:sz="4" w:space="0" w:color="auto"/>
              <w:bottom w:val="single" w:sz="4" w:space="0" w:color="auto"/>
              <w:right w:val="single" w:sz="4" w:space="0" w:color="auto"/>
            </w:tcBorders>
            <w:vAlign w:val="center"/>
            <w:hideMark/>
          </w:tcPr>
          <w:p w:rsidR="000226F6" w:rsidRDefault="000226F6" w:rsidP="006F798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0"/>
                <w:lang w:eastAsia="en-NZ"/>
              </w:rPr>
            </w:pPr>
            <w:r>
              <w:rPr>
                <w:szCs w:val="20"/>
                <w:lang w:eastAsia="en-NZ"/>
              </w:rPr>
              <w:t>0</w:t>
            </w:r>
          </w:p>
        </w:tc>
      </w:tr>
      <w:tr w:rsidR="000226F6" w:rsidTr="000226F6">
        <w:tc>
          <w:tcPr>
            <w:tcW w:w="1387" w:type="dxa"/>
            <w:tcBorders>
              <w:top w:val="single" w:sz="4" w:space="0" w:color="auto"/>
              <w:left w:val="single" w:sz="4" w:space="0" w:color="auto"/>
              <w:bottom w:val="single" w:sz="4" w:space="0" w:color="auto"/>
              <w:right w:val="single" w:sz="4" w:space="0" w:color="auto"/>
            </w:tcBorders>
            <w:vAlign w:val="center"/>
            <w:hideMark/>
          </w:tcPr>
          <w:p w:rsidR="000226F6" w:rsidRDefault="000226F6" w:rsidP="006F798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35</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r>
    </w:tbl>
    <w:p w:rsidR="000226F6" w:rsidRDefault="000226F6" w:rsidP="006F798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226F6" w:rsidTr="000226F6">
        <w:tc>
          <w:tcPr>
            <w:tcW w:w="1387" w:type="dxa"/>
            <w:tcBorders>
              <w:top w:val="nil"/>
              <w:left w:val="nil"/>
              <w:bottom w:val="single" w:sz="4" w:space="0" w:color="auto"/>
              <w:right w:val="single" w:sz="4" w:space="0" w:color="auto"/>
            </w:tcBorders>
          </w:tcPr>
          <w:p w:rsidR="000226F6" w:rsidRDefault="000226F6" w:rsidP="006F798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before="60"/>
              <w:ind w:left="0"/>
              <w:jc w:val="center"/>
              <w:rPr>
                <w:b/>
                <w:sz w:val="20"/>
                <w:szCs w:val="24"/>
              </w:rPr>
            </w:pPr>
            <w:r>
              <w:rPr>
                <w:b/>
                <w:sz w:val="20"/>
              </w:rPr>
              <w:t>Not Audited</w:t>
            </w:r>
          </w:p>
        </w:tc>
      </w:tr>
      <w:tr w:rsidR="000226F6" w:rsidTr="000226F6">
        <w:tc>
          <w:tcPr>
            <w:tcW w:w="1387" w:type="dxa"/>
            <w:tcBorders>
              <w:top w:val="single" w:sz="4" w:space="0" w:color="auto"/>
              <w:left w:val="single" w:sz="4" w:space="0" w:color="auto"/>
              <w:bottom w:val="single" w:sz="4" w:space="0" w:color="auto"/>
              <w:right w:val="single" w:sz="4" w:space="0" w:color="auto"/>
            </w:tcBorders>
            <w:vAlign w:val="center"/>
            <w:hideMark/>
          </w:tcPr>
          <w:p w:rsidR="000226F6" w:rsidRDefault="000226F6" w:rsidP="006F798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35</w:t>
            </w:r>
          </w:p>
        </w:tc>
      </w:tr>
      <w:tr w:rsidR="000226F6" w:rsidTr="000226F6">
        <w:tc>
          <w:tcPr>
            <w:tcW w:w="1387" w:type="dxa"/>
            <w:tcBorders>
              <w:top w:val="single" w:sz="4" w:space="0" w:color="auto"/>
              <w:left w:val="single" w:sz="4" w:space="0" w:color="auto"/>
              <w:bottom w:val="single" w:sz="4" w:space="0" w:color="auto"/>
              <w:right w:val="single" w:sz="4" w:space="0" w:color="auto"/>
            </w:tcBorders>
            <w:vAlign w:val="center"/>
            <w:hideMark/>
          </w:tcPr>
          <w:p w:rsidR="000226F6" w:rsidRDefault="000226F6" w:rsidP="006F798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26F6" w:rsidRDefault="000226F6" w:rsidP="006F7987">
            <w:pPr>
              <w:spacing w:before="60"/>
              <w:ind w:left="0"/>
              <w:jc w:val="center"/>
              <w:rPr>
                <w:sz w:val="24"/>
                <w:szCs w:val="24"/>
                <w:lang w:eastAsia="en-NZ"/>
              </w:rPr>
            </w:pPr>
            <w:r>
              <w:rPr>
                <w:lang w:eastAsia="en-NZ"/>
              </w:rPr>
              <w:t>66</w:t>
            </w:r>
          </w:p>
        </w:tc>
      </w:tr>
    </w:tbl>
    <w:p w:rsidR="000226F6" w:rsidRDefault="000226F6" w:rsidP="006F7987">
      <w:pPr>
        <w:ind w:left="0"/>
        <w:rPr>
          <w:rFonts w:cstheme="minorBidi"/>
          <w:sz w:val="24"/>
        </w:rPr>
      </w:pPr>
    </w:p>
    <w:p w:rsidR="000226F6" w:rsidRDefault="000226F6" w:rsidP="006F7987">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896"/>
        <w:gridCol w:w="3242"/>
        <w:gridCol w:w="1404"/>
        <w:gridCol w:w="3367"/>
        <w:gridCol w:w="3193"/>
        <w:gridCol w:w="1228"/>
      </w:tblGrid>
      <w:tr w:rsidR="000226F6" w:rsidTr="000226F6">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after="0"/>
              <w:ind w:left="0"/>
              <w:rPr>
                <w:b/>
                <w:sz w:val="20"/>
                <w:szCs w:val="20"/>
                <w:lang w:eastAsia="en-NZ"/>
              </w:rPr>
            </w:pPr>
            <w:r>
              <w:rPr>
                <w:b/>
                <w:sz w:val="20"/>
                <w:szCs w:val="20"/>
                <w:lang w:eastAsia="en-NZ"/>
              </w:rPr>
              <w:t>Code</w:t>
            </w:r>
          </w:p>
        </w:tc>
        <w:tc>
          <w:tcPr>
            <w:tcW w:w="1896"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after="0"/>
              <w:ind w:left="0"/>
              <w:rPr>
                <w:b/>
                <w:sz w:val="20"/>
                <w:szCs w:val="20"/>
                <w:lang w:eastAsia="en-NZ"/>
              </w:rPr>
            </w:pPr>
            <w:r>
              <w:rPr>
                <w:b/>
                <w:sz w:val="20"/>
                <w:szCs w:val="20"/>
                <w:lang w:eastAsia="en-NZ"/>
              </w:rPr>
              <w:t>Name</w:t>
            </w:r>
          </w:p>
        </w:tc>
        <w:tc>
          <w:tcPr>
            <w:tcW w:w="3242"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after="0"/>
              <w:ind w:left="0"/>
              <w:rPr>
                <w:b/>
                <w:sz w:val="20"/>
                <w:szCs w:val="20"/>
                <w:lang w:eastAsia="en-NZ"/>
              </w:rPr>
            </w:pPr>
            <w:r>
              <w:rPr>
                <w:b/>
                <w:sz w:val="20"/>
                <w:szCs w:val="20"/>
                <w:lang w:eastAsia="en-NZ"/>
              </w:rPr>
              <w:t>Attainment</w:t>
            </w:r>
          </w:p>
        </w:tc>
        <w:tc>
          <w:tcPr>
            <w:tcW w:w="3367"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after="0"/>
              <w:ind w:left="0"/>
              <w:rPr>
                <w:b/>
                <w:sz w:val="20"/>
                <w:szCs w:val="20"/>
                <w:lang w:eastAsia="en-NZ"/>
              </w:rPr>
            </w:pPr>
            <w:r>
              <w:rPr>
                <w:b/>
                <w:sz w:val="20"/>
                <w:szCs w:val="20"/>
                <w:lang w:eastAsia="en-NZ"/>
              </w:rPr>
              <w:t>Finding</w:t>
            </w:r>
          </w:p>
        </w:tc>
        <w:tc>
          <w:tcPr>
            <w:tcW w:w="3193"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after="0"/>
              <w:ind w:left="0"/>
              <w:rPr>
                <w:b/>
                <w:sz w:val="20"/>
                <w:szCs w:val="20"/>
                <w:lang w:eastAsia="en-NZ"/>
              </w:rPr>
            </w:pPr>
            <w:r>
              <w:rPr>
                <w:b/>
                <w:sz w:val="20"/>
                <w:szCs w:val="20"/>
                <w:lang w:eastAsia="en-NZ"/>
              </w:rPr>
              <w:t>Timeframe (Days)</w:t>
            </w:r>
          </w:p>
        </w:tc>
      </w:tr>
      <w:tr w:rsidR="000226F6" w:rsidTr="000226F6">
        <w:tc>
          <w:tcPr>
            <w:tcW w:w="1284" w:type="dxa"/>
            <w:tcBorders>
              <w:top w:val="single" w:sz="4" w:space="0" w:color="auto"/>
              <w:left w:val="single" w:sz="4" w:space="0" w:color="auto"/>
              <w:bottom w:val="single" w:sz="4" w:space="0" w:color="auto"/>
              <w:right w:val="single" w:sz="4" w:space="0" w:color="auto"/>
            </w:tcBorders>
          </w:tcPr>
          <w:p w:rsidR="000226F6" w:rsidRDefault="000226F6" w:rsidP="006F7987">
            <w:pPr>
              <w:spacing w:after="0"/>
              <w:ind w:left="0"/>
              <w:rPr>
                <w:sz w:val="16"/>
                <w:szCs w:val="20"/>
                <w:lang w:eastAsia="en-NZ"/>
              </w:rPr>
            </w:pPr>
          </w:p>
        </w:tc>
        <w:tc>
          <w:tcPr>
            <w:tcW w:w="1896" w:type="dxa"/>
            <w:tcBorders>
              <w:top w:val="single" w:sz="4" w:space="0" w:color="auto"/>
              <w:left w:val="single" w:sz="4" w:space="0" w:color="auto"/>
              <w:bottom w:val="single" w:sz="4" w:space="0" w:color="auto"/>
              <w:right w:val="single" w:sz="4" w:space="0" w:color="auto"/>
            </w:tcBorders>
          </w:tcPr>
          <w:p w:rsidR="000226F6" w:rsidRDefault="000226F6" w:rsidP="006F7987">
            <w:pPr>
              <w:spacing w:after="0"/>
              <w:ind w:left="0"/>
              <w:rPr>
                <w:sz w:val="20"/>
                <w:szCs w:val="20"/>
                <w:lang w:eastAsia="en-NZ"/>
              </w:rPr>
            </w:pPr>
          </w:p>
        </w:tc>
        <w:tc>
          <w:tcPr>
            <w:tcW w:w="3242" w:type="dxa"/>
            <w:tcBorders>
              <w:top w:val="single" w:sz="4" w:space="0" w:color="auto"/>
              <w:left w:val="single" w:sz="4" w:space="0" w:color="auto"/>
              <w:bottom w:val="single" w:sz="4" w:space="0" w:color="auto"/>
              <w:right w:val="single" w:sz="4" w:space="0" w:color="auto"/>
            </w:tcBorders>
          </w:tcPr>
          <w:p w:rsidR="000226F6" w:rsidRDefault="000226F6" w:rsidP="006F7987">
            <w:pPr>
              <w:spacing w:after="0"/>
              <w:ind w:left="0"/>
              <w:rPr>
                <w:sz w:val="20"/>
                <w:szCs w:val="20"/>
                <w:lang w:eastAsia="en-NZ"/>
              </w:rPr>
            </w:pPr>
          </w:p>
        </w:tc>
        <w:tc>
          <w:tcPr>
            <w:tcW w:w="1404" w:type="dxa"/>
            <w:tcBorders>
              <w:top w:val="single" w:sz="4" w:space="0" w:color="auto"/>
              <w:left w:val="single" w:sz="4" w:space="0" w:color="auto"/>
              <w:bottom w:val="single" w:sz="4" w:space="0" w:color="auto"/>
              <w:right w:val="single" w:sz="4" w:space="0" w:color="auto"/>
            </w:tcBorders>
          </w:tcPr>
          <w:p w:rsidR="000226F6" w:rsidRDefault="000226F6" w:rsidP="006F7987">
            <w:pPr>
              <w:spacing w:after="0"/>
              <w:ind w:left="0"/>
              <w:rPr>
                <w:sz w:val="20"/>
                <w:szCs w:val="20"/>
                <w:lang w:eastAsia="en-NZ"/>
              </w:rPr>
            </w:pPr>
          </w:p>
        </w:tc>
        <w:tc>
          <w:tcPr>
            <w:tcW w:w="3367" w:type="dxa"/>
            <w:tcBorders>
              <w:top w:val="single" w:sz="4" w:space="0" w:color="auto"/>
              <w:left w:val="single" w:sz="4" w:space="0" w:color="auto"/>
              <w:bottom w:val="single" w:sz="4" w:space="0" w:color="auto"/>
              <w:right w:val="single" w:sz="4" w:space="0" w:color="auto"/>
            </w:tcBorders>
          </w:tcPr>
          <w:p w:rsidR="000226F6" w:rsidRDefault="000226F6" w:rsidP="006F7987">
            <w:pPr>
              <w:spacing w:after="0"/>
              <w:ind w:left="0"/>
              <w:rPr>
                <w:sz w:val="20"/>
                <w:szCs w:val="20"/>
                <w:lang w:eastAsia="en-NZ"/>
              </w:rPr>
            </w:pPr>
          </w:p>
        </w:tc>
        <w:tc>
          <w:tcPr>
            <w:tcW w:w="3193" w:type="dxa"/>
            <w:tcBorders>
              <w:top w:val="single" w:sz="4" w:space="0" w:color="auto"/>
              <w:left w:val="single" w:sz="4" w:space="0" w:color="auto"/>
              <w:bottom w:val="single" w:sz="4" w:space="0" w:color="auto"/>
              <w:right w:val="single" w:sz="4" w:space="0" w:color="auto"/>
            </w:tcBorders>
          </w:tcPr>
          <w:p w:rsidR="000226F6" w:rsidRDefault="000226F6" w:rsidP="006F798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226F6" w:rsidRDefault="000226F6" w:rsidP="006F7987">
            <w:pPr>
              <w:spacing w:after="0"/>
              <w:ind w:left="0"/>
              <w:rPr>
                <w:sz w:val="20"/>
                <w:szCs w:val="20"/>
                <w:lang w:eastAsia="en-NZ"/>
              </w:rPr>
            </w:pPr>
          </w:p>
        </w:tc>
      </w:tr>
    </w:tbl>
    <w:p w:rsidR="000226F6" w:rsidRDefault="000226F6" w:rsidP="006F7987">
      <w:pPr>
        <w:spacing w:after="0"/>
        <w:ind w:left="0"/>
        <w:rPr>
          <w:rFonts w:cstheme="minorBidi"/>
          <w:lang w:eastAsia="en-NZ"/>
        </w:rPr>
      </w:pPr>
    </w:p>
    <w:p w:rsidR="000226F6" w:rsidRDefault="000226F6" w:rsidP="006F798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0226F6" w:rsidTr="000226F6">
        <w:trPr>
          <w:tblHeader/>
        </w:trPr>
        <w:tc>
          <w:tcPr>
            <w:tcW w:w="716"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0226F6" w:rsidRDefault="000226F6" w:rsidP="006F7987">
            <w:pPr>
              <w:keepNext/>
              <w:spacing w:after="0"/>
              <w:ind w:left="0"/>
              <w:rPr>
                <w:b/>
                <w:sz w:val="20"/>
                <w:szCs w:val="20"/>
                <w:lang w:eastAsia="en-NZ"/>
              </w:rPr>
            </w:pPr>
            <w:r>
              <w:rPr>
                <w:b/>
                <w:sz w:val="20"/>
                <w:szCs w:val="20"/>
                <w:lang w:eastAsia="en-NZ"/>
              </w:rPr>
              <w:t>Finding</w:t>
            </w:r>
          </w:p>
        </w:tc>
      </w:tr>
      <w:tr w:rsidR="000226F6" w:rsidTr="000226F6">
        <w:tc>
          <w:tcPr>
            <w:tcW w:w="716" w:type="dxa"/>
            <w:tcBorders>
              <w:top w:val="single" w:sz="4" w:space="0" w:color="auto"/>
              <w:left w:val="single" w:sz="4" w:space="0" w:color="auto"/>
              <w:bottom w:val="single" w:sz="4" w:space="0" w:color="auto"/>
              <w:right w:val="single" w:sz="4" w:space="0" w:color="auto"/>
            </w:tcBorders>
          </w:tcPr>
          <w:p w:rsidR="000226F6" w:rsidRDefault="000226F6" w:rsidP="006F7987">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0226F6" w:rsidRDefault="000226F6" w:rsidP="006F7987">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0226F6" w:rsidRDefault="000226F6" w:rsidP="006F7987">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0226F6" w:rsidRDefault="000226F6" w:rsidP="006F7987">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0226F6" w:rsidRDefault="000226F6" w:rsidP="006F7987">
            <w:pPr>
              <w:spacing w:after="0"/>
              <w:ind w:left="0"/>
              <w:rPr>
                <w:sz w:val="20"/>
                <w:szCs w:val="20"/>
                <w:lang w:eastAsia="en-NZ"/>
              </w:rPr>
            </w:pPr>
          </w:p>
        </w:tc>
      </w:tr>
    </w:tbl>
    <w:p w:rsidR="000226F6" w:rsidRDefault="000226F6" w:rsidP="006F7987">
      <w:pPr>
        <w:ind w:left="0"/>
        <w:rPr>
          <w:rFonts w:cstheme="minorBidi"/>
          <w:lang w:eastAsia="en-NZ"/>
        </w:rPr>
      </w:pPr>
    </w:p>
    <w:p w:rsidR="006F7987" w:rsidRDefault="006F7987">
      <w:pPr>
        <w:spacing w:after="0"/>
        <w:ind w:left="0"/>
        <w:rPr>
          <w:lang w:eastAsia="en-NZ"/>
        </w:rPr>
      </w:pPr>
      <w:r>
        <w:rPr>
          <w:lang w:eastAsia="en-NZ"/>
        </w:rPr>
        <w:br w:type="page"/>
      </w:r>
    </w:p>
    <w:p w:rsidR="000226F6" w:rsidRDefault="000226F6" w:rsidP="006F7987">
      <w:pPr>
        <w:pStyle w:val="Heading1"/>
      </w:pPr>
      <w:r>
        <w:lastRenderedPageBreak/>
        <w:t>NZS 8134.1:2008: Health and Disability Services (Core) Standards</w:t>
      </w:r>
    </w:p>
    <w:p w:rsidR="000226F6" w:rsidRDefault="000226F6" w:rsidP="006F7987">
      <w:pPr>
        <w:pStyle w:val="Heading2"/>
        <w:rPr>
          <w:b/>
          <w:bCs/>
        </w:rPr>
      </w:pPr>
      <w:r>
        <w:rPr>
          <w:b/>
          <w:bCs/>
        </w:rPr>
        <w:t>Outcome 1.2: Organisational Management</w:t>
      </w:r>
    </w:p>
    <w:p w:rsidR="000226F6" w:rsidRDefault="000226F6" w:rsidP="006F7987">
      <w:pPr>
        <w:pStyle w:val="OutcomeDescription"/>
        <w:rPr>
          <w:lang w:eastAsia="en-NZ"/>
        </w:rPr>
      </w:pPr>
      <w:r>
        <w:rPr>
          <w:lang w:eastAsia="en-NZ"/>
        </w:rPr>
        <w:t>Consumers receive services that comply with legislation and are managed in a safe, efficient, and effective manner.</w:t>
      </w:r>
    </w:p>
    <w:p w:rsidR="000226F6" w:rsidRDefault="000226F6" w:rsidP="006F7987">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0226F6" w:rsidRDefault="000226F6" w:rsidP="006F7987">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0226F6" w:rsidRDefault="000226F6" w:rsidP="006F7987">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2Char"/>
        </w:rPr>
      </w:pPr>
      <w:r>
        <w:rPr>
          <w:rStyle w:val="BodyText2Char"/>
        </w:rPr>
        <w:t xml:space="preserve">Radius Kensington is a Radius Residential Care facility, situated in Hamilton.  The service currently provides care for up to 92 residents at hospital, rest home and residential disability level care.  On the day of the audit there were 30 hospital residents and 25 rest home residents including six residents under 65 years old.  This partial provisional audit included verifying the conversion of 19 current beds for a dementia unit and assessing the provider’s readiness to provide dementia level care.  </w:t>
      </w:r>
      <w:r>
        <w:rPr>
          <w:rStyle w:val="BodyText2Char"/>
        </w:rPr>
        <w:br/>
        <w:t>Radius and Kensington have been proactive in preparing for the dementia unit and have developed quality objectives and strategy plans around the implementation of the unit.</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manager reports monthly to the regional manager on a range of operational matters in relation to Kensington including strategic and operational issues, incidents and accidents, complaints, health and safety.  Radius mission statement states that:</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"We deliver a quality lifestyle with an innovative approach to care that enables us to maintain the wellbeing, dignity and independence of our residents"</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Radius has an organisational philosophy, which includes vision, mission statement &amp; objectives including quality/risk management framework &amp; process policy.  Annual business quality/risk management plans are in place (sighted 2014).  A quality/risk management plan for 2014 has been developed for Radius Residential Care and Kensington has developed site specific objectives including:</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Clinical and Operational key performance indicators</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Clinical effectiveness</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3. Consumer participation</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4. Workforce effectiveness</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5. Risk management</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6. Taking ownership of the business and services provided</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7. Effective financial leadership and management</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8. Cost containment and reduction.</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In preparation for the opening of the unit the clinical manager and manager have taken part in the Radius Midlands dementia groups and in the DHB Midlands, Bay of Plenty, </w:t>
      </w:r>
      <w:proofErr w:type="spellStart"/>
      <w:r>
        <w:rPr>
          <w:rStyle w:val="BodyTextChar"/>
        </w:rPr>
        <w:t>Taranaki</w:t>
      </w:r>
      <w:proofErr w:type="spellEnd"/>
      <w:r>
        <w:rPr>
          <w:rStyle w:val="BodyTextChar"/>
        </w:rPr>
        <w:t xml:space="preserve"> and </w:t>
      </w:r>
      <w:proofErr w:type="spellStart"/>
      <w:r>
        <w:rPr>
          <w:rStyle w:val="BodyTextChar"/>
        </w:rPr>
        <w:t>Gisborne</w:t>
      </w:r>
      <w:proofErr w:type="spellEnd"/>
      <w:r>
        <w:rPr>
          <w:rStyle w:val="BodyTextChar"/>
        </w:rPr>
        <w:t xml:space="preserve"> dementia groups including the behaviour management projects. </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structure that supports continuity of management and care delivery.  The facility manager is a registered nurse with many years’ experience in aged care management and has been at Kensington for one year.  She is supported by a clinical nurse manager who is new to the service and the Waikato Operations manager (also a registered nurse).  Additionally the regional manager (a registered nurse) provides support.  She oversees six Radius facilities including three with existing dementia units. </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E2.1, The philosophy of the service also includes providing safe and therapeutic care for residents with dementia that enhances their quality of life and minimises risks associated with their confused states.</w:t>
      </w:r>
      <w:r>
        <w:rPr>
          <w:rStyle w:val="BodyTextChar"/>
        </w:rPr>
        <w:br/>
        <w:t xml:space="preserve">ARC, D17.3di (rest home), D17.4b (hospital), The facility manager and has maintained at least eight hours annually of professional development activities related to management including attendance at Radius managers conferences.  </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0226F6" w:rsidRDefault="000226F6" w:rsidP="006F7987">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0226F6" w:rsidRDefault="000226F6" w:rsidP="006F7987">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D19.1a; A review of the documentation, policies and procedures and from discussion with staff identifies that the service operational management strategies, quality and risk management programme which includes culturally appropriate care, is to minimize risk of unwanted events and enhance quality of service delivery for residents and other stakeholders.</w:t>
      </w:r>
      <w:r>
        <w:rPr>
          <w:rStyle w:val="BodyTextChar"/>
        </w:rPr>
        <w:br/>
        <w:t xml:space="preserve">In the temporary absence of the manager, the clinical nurse manager fulfils the operational duties with support from the Waikato operations manager.  The clinical nurse manager has management experience and is taking a leadership role at Kensington in quality including health and safety.  She is able to describe the role of providing leadership in the absence of the manager with the support of the regional and Waikato operations managers.  </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0226F6" w:rsidRDefault="000226F6" w:rsidP="006F7987">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0226F6" w:rsidRDefault="000226F6" w:rsidP="006F7987">
      <w:pPr>
        <w:keepNext/>
        <w:tabs>
          <w:tab w:val="left" w:pos="3546"/>
        </w:tabs>
        <w:spacing w:after="120"/>
        <w:ind w:left="0"/>
        <w:rPr>
          <w:rFonts w:cstheme="minorBidi"/>
          <w:sz w:val="20"/>
          <w:szCs w:val="20"/>
        </w:rPr>
      </w:pPr>
      <w:r>
        <w:rPr>
          <w:rStyle w:val="BodyTextChar"/>
        </w:rPr>
        <w:t>ARC D17.6; D17.7; D17.8; E4.5d; E4.5e; E4.5f; E4.5g; E4.5h  ARHSS D17.7, D17.9, D17.10, D17.11</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register of registered nurse practising certificates is maintained within the facility.  The current general practitioners' registrations are printed from the professional body's website.  Kensington has a contract with a GP and a nurse practitioner to provide services.  These people already provide services to Kensington (contracts sighted).  Allied health practitioners are asked to provide evidence of registration as appropriate (for example, physiotherapist and podiatrist) and a copy is retained by the facility.</w:t>
      </w:r>
      <w:r>
        <w:rPr>
          <w:rStyle w:val="BodyTextChar"/>
        </w:rPr>
        <w:br/>
        <w:t>There are comprehensive human resources policies including recruitment, selection, orientation and staff training and development.  Three staff files reviewed all had completed reference checks, orientation and up to date appraisals.</w:t>
      </w:r>
      <w:r>
        <w:rPr>
          <w:rStyle w:val="BodyTextChar"/>
        </w:rPr>
        <w:br/>
        <w:t xml:space="preserve">Kensington has in place a comprehensive orientation/induction programme that provides new staff with relevant information for safe work practice.  It is tailored specifically to each position.  </w:t>
      </w:r>
      <w:r>
        <w:rPr>
          <w:rStyle w:val="BodyTextChar"/>
        </w:rPr>
        <w:br/>
        <w:t xml:space="preserve">The 2014 in-service programme is being implemented.  A review of staff training records identified good attendance.  </w:t>
      </w:r>
      <w:r>
        <w:rPr>
          <w:rStyle w:val="BodyTextChar"/>
        </w:rPr>
        <w:br/>
        <w:t xml:space="preserve">Registered nurses are supported to maintain their professional competency.  Staff training records are maintained.  </w:t>
      </w:r>
      <w:r>
        <w:rPr>
          <w:rStyle w:val="BodyTextChar"/>
        </w:rPr>
        <w:br/>
        <w:t>E4.5d: The orientation programme is relevant to the dementia unit and includes a session how to implement activities and therapies.</w:t>
      </w:r>
      <w:r>
        <w:rPr>
          <w:rStyle w:val="BodyTextChar"/>
        </w:rPr>
        <w:br/>
        <w:t xml:space="preserve">E4.5f: All staff to work in the dementia unit </w:t>
      </w:r>
      <w:proofErr w:type="gramStart"/>
      <w:r>
        <w:rPr>
          <w:rStyle w:val="BodyTextChar"/>
        </w:rPr>
        <w:t>are</w:t>
      </w:r>
      <w:proofErr w:type="gramEnd"/>
      <w:r>
        <w:rPr>
          <w:rStyle w:val="BodyTextChar"/>
        </w:rPr>
        <w:t xml:space="preserve"> currently employed in the service and all health care assistants have completed the ACE dementia modules.</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0226F6" w:rsidRDefault="000226F6" w:rsidP="006F7987">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0226F6" w:rsidRDefault="000226F6" w:rsidP="006F7987">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staffing levels and skills mix policy is the documented rationale for determining staffing levels and skill mixes for safe service delivery.  This defines staffing ratios to residents.  Rosters implement the staffing rationale.  </w:t>
      </w:r>
      <w:r>
        <w:rPr>
          <w:rStyle w:val="BodyTextChar"/>
        </w:rPr>
        <w:br/>
        <w:t>There is a clinical nurse manager Monday to Friday and there will be a registered nurse who works 40 hours per week once the unit has more than 10 residents.  Once the unit opens and until there are ten residents a registered nurse will work in the dementia unit for four hours each afternoon, with additional support from the clinical nurse manager and nurses within the facility.</w:t>
      </w:r>
      <w:r>
        <w:rPr>
          <w:rStyle w:val="BodyTextChar"/>
        </w:rPr>
        <w:br/>
        <w:t xml:space="preserve">In the dementia unit (from opening until there are five residents), there is one healthcare assistant </w:t>
      </w:r>
      <w:proofErr w:type="spellStart"/>
      <w:r>
        <w:rPr>
          <w:rStyle w:val="BodyTextChar"/>
        </w:rPr>
        <w:t>rostered</w:t>
      </w:r>
      <w:proofErr w:type="spellEnd"/>
      <w:r>
        <w:rPr>
          <w:rStyle w:val="BodyTextChar"/>
        </w:rPr>
        <w:t xml:space="preserve"> each shift with support by the rest home/hospital as required.  This will increase to two healthcare assistants on a morning and afternoon shift once numbers are above five.  Healthcare assistants in the dementia unit also provide activities to their residents with support by the activity team until there are five residents after which time an activities coordinator will also be removed from the existing facility (there are currently three employed).  </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2"/>
        <w:rPr>
          <w:b/>
          <w:bCs/>
        </w:rPr>
      </w:pPr>
      <w:r>
        <w:rPr>
          <w:b/>
          <w:bCs/>
        </w:rPr>
        <w:lastRenderedPageBreak/>
        <w:t>Outcome 1.3: Continuum of Service Delivery</w:t>
      </w:r>
    </w:p>
    <w:p w:rsidR="000226F6" w:rsidRDefault="000226F6" w:rsidP="006F798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226F6" w:rsidRDefault="000226F6" w:rsidP="006F7987">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0226F6" w:rsidRDefault="000226F6" w:rsidP="006F7987">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0226F6" w:rsidRDefault="000226F6" w:rsidP="006F7987">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uses individualised robotic sachets.  The medications are delivered monthly and checked in by a registered nurse.  Medication reconciliation is completed on admission and the policy includes guidelines on checking on arrival.  Any discrepancies are fed back to the pharmacy.  A robotic medication trolley has been purchased for the dementia unit and there is a large walk in, keypad locked cupboard for medication storage, where the trolley is kept.  Controlled drugs and refrigerated medications will be stored in the existing treatment room located just outside the door of the dementia unit.  Registered nurses and senior healthcare assistants are competency assessed annually.  Medication education is attended annually.  Controlled drugs are stored in the hospital controlled drugs safe.  Medication fridge temperatures are monitored weekly.  The service has in place policies and procedures for ensuring all medicine related recording and documentation.</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226F6" w:rsidRDefault="000226F6" w:rsidP="006F7987">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0226F6" w:rsidRDefault="000226F6" w:rsidP="006F7987">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is</w:t>
      </w:r>
      <w:proofErr w:type="gramEnd"/>
      <w:r>
        <w:rPr>
          <w:rStyle w:val="BodyTextChar"/>
        </w:rPr>
        <w:t xml:space="preserve"> currently two cooks and five kitchen hands in the large commercial kitchen that already caters for the up to 92 residents.  The service has a large workable kitchen that was designed to meet the needs of the maximum number of residents.  The menu is designed and reviewed by a registered dietitian at an organisational level, and was last reviewed in May 2014.</w:t>
      </w:r>
      <w:r>
        <w:rPr>
          <w:rStyle w:val="BodyTextChar"/>
        </w:rPr>
        <w:br/>
        <w:t xml:space="preserve">Diets are modified as required.  There is a choice of foods and the kitchen can cater to specific cultural requests if needed.  Kitchen fridge, food and freezer temperatures are monitored and documented daily.  </w:t>
      </w:r>
      <w:r>
        <w:rPr>
          <w:rStyle w:val="BodyTextChar"/>
        </w:rPr>
        <w:br/>
        <w:t>Special diets, resident’s likes, dislikes and allergies are relayed to the kitchen.</w:t>
      </w:r>
      <w:r>
        <w:rPr>
          <w:rStyle w:val="BodyTextChar"/>
        </w:rPr>
        <w:br/>
        <w:t xml:space="preserve">Food is to be transported by kitchen staff to the dementia wing in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and served to residents from the </w:t>
      </w:r>
      <w:proofErr w:type="spellStart"/>
      <w:r>
        <w:rPr>
          <w:rStyle w:val="BodyTextChar"/>
        </w:rPr>
        <w:t>bain</w:t>
      </w:r>
      <w:proofErr w:type="spellEnd"/>
      <w:r>
        <w:rPr>
          <w:rStyle w:val="BodyTextChar"/>
        </w:rPr>
        <w:t xml:space="preserve"> </w:t>
      </w:r>
      <w:proofErr w:type="spellStart"/>
      <w:r>
        <w:rPr>
          <w:rStyle w:val="BodyTextChar"/>
        </w:rPr>
        <w:t>marie's</w:t>
      </w:r>
      <w:proofErr w:type="spellEnd"/>
      <w:r>
        <w:rPr>
          <w:rStyle w:val="BodyTextChar"/>
        </w:rPr>
        <w:t xml:space="preserve"> in the </w:t>
      </w:r>
      <w:proofErr w:type="spellStart"/>
      <w:r>
        <w:rPr>
          <w:rStyle w:val="BodyTextChar"/>
        </w:rPr>
        <w:t>servery</w:t>
      </w:r>
      <w:proofErr w:type="spellEnd"/>
      <w:r>
        <w:rPr>
          <w:rStyle w:val="BodyTextChar"/>
        </w:rPr>
        <w:t xml:space="preserve">/kitchenette in the unit.  </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2Char"/>
        </w:rPr>
        <w:t>The service intends to operate a buffet breakfast in the dementia unit and have finger foods available throughout the evening.  There will be fruit bowls and additional snacks available at all times.</w:t>
      </w:r>
      <w:r>
        <w:rPr>
          <w:rStyle w:val="BodyTextChar"/>
        </w:rPr>
        <w:br/>
        <w:t>The kitchen in the special care unit is open plan and the hot water is secured.  There are also other lockable cupboards.</w:t>
      </w:r>
      <w:r>
        <w:rPr>
          <w:rStyle w:val="BodyTextChar"/>
        </w:rPr>
        <w:br/>
        <w:t>Food temperatures are conducted before food is sent out of the main kitchen.</w:t>
      </w:r>
      <w:r>
        <w:rPr>
          <w:rStyle w:val="BodyTextChar"/>
        </w:rPr>
        <w:br/>
        <w:t xml:space="preserve">The spacious dining area allows residents to wander with a sense of homeliness with the open kitchenette.  </w:t>
      </w:r>
      <w:r>
        <w:rPr>
          <w:rStyle w:val="BodyTextChar"/>
        </w:rPr>
        <w:br/>
        <w:t>All residents admitted have a nutritional profile, which is provided to the kitchen.  This is to be reviewed six monthly as part of the care plan review or as needs change.  The chef described how changes to residents’ dietary needs are communicated to the kitchen.</w:t>
      </w:r>
      <w:r>
        <w:rPr>
          <w:rStyle w:val="BodyTextChar"/>
        </w:rPr>
        <w:br/>
        <w:t xml:space="preserve">Special diets and resident likes/dislikes are noted on the kitchen notice board.  </w:t>
      </w:r>
      <w:r>
        <w:rPr>
          <w:rStyle w:val="BodyTextChar"/>
        </w:rPr>
        <w:br/>
        <w:t>E3.4f: There is a fridge in the dementia unit for extra food to be stored.  The dining area is large enough to allow for use of mobility equipment and the movement of residents.</w:t>
      </w:r>
      <w:r>
        <w:rPr>
          <w:rStyle w:val="BodyTextChar"/>
        </w:rPr>
        <w:br/>
      </w:r>
      <w:r>
        <w:rPr>
          <w:rStyle w:val="BodyTextChar"/>
        </w:rPr>
        <w:br/>
        <w:t xml:space="preserve">Regular audits of the kitchen fridge/freezer temperatures and food temperatures are undertaken and documented as part of the internal audit programme.  Food in the pantry is kept off the ground.  Food in the fridge and chiller is covered and dated.  Food safety in-service training is conducted.  </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2"/>
        <w:rPr>
          <w:b/>
          <w:bCs/>
        </w:rPr>
      </w:pPr>
      <w:r>
        <w:rPr>
          <w:b/>
          <w:bCs/>
        </w:rPr>
        <w:t>Outcome 1.4: Safe and Appropriate Environment</w:t>
      </w:r>
    </w:p>
    <w:p w:rsidR="000226F6" w:rsidRDefault="000226F6" w:rsidP="006F798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226F6" w:rsidRDefault="000226F6" w:rsidP="006F7987">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0226F6" w:rsidRDefault="000226F6" w:rsidP="006F7987">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0226F6" w:rsidRDefault="000226F6" w:rsidP="006F7987">
      <w:pPr>
        <w:keepNext/>
        <w:tabs>
          <w:tab w:val="left" w:pos="3546"/>
        </w:tabs>
        <w:spacing w:after="120"/>
        <w:ind w:left="0"/>
        <w:rPr>
          <w:rFonts w:cstheme="minorBidi"/>
          <w:sz w:val="20"/>
          <w:szCs w:val="20"/>
        </w:rPr>
      </w:pPr>
      <w:r>
        <w:rPr>
          <w:rStyle w:val="BodyTextChar"/>
        </w:rPr>
        <w:t>ARC D19.3c.v; ARHSS D19.3c.v</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documented processes for waste management.  The policies document procedures for the safe and appropriate storage, management, use and control and disposal of waste and hazardous substances.  There is a locked cleaner’s room/cupboard and sluice in the dementia unit.  </w:t>
      </w:r>
      <w:r>
        <w:rPr>
          <w:rStyle w:val="BodyTextChar"/>
        </w:rPr>
        <w:br/>
        <w:t>Gloves, aprons, and goggles have been purchased and are installed in the sluice and cleaners cupboards.  Infection control policies state specific tasks and duties for which protective equipment is to be worn.  Training on the use of personal protective equipment (PPE) is included in the all employees induction programme.</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0226F6" w:rsidRDefault="000226F6" w:rsidP="006F7987">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0226F6" w:rsidRDefault="000226F6" w:rsidP="006F7987">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new dementia unit is a part of the existing building which has been partially refurbished to meet the needs of dementia residents.  Access is via two keypad doors from the existing hospital/rest home.  </w:t>
      </w:r>
      <w:r>
        <w:rPr>
          <w:rStyle w:val="BodyText2Char"/>
        </w:rPr>
        <w:t xml:space="preserve">The new unit is a ‘u’ shape with three sides facing onto a large deck area.  The building complies with legislation.  There have been no structural changes to the building so the existing, current building warrant of fitness and New Zealand Fire Service approved evacuation scheme remain valid.  The dementia unit is suitably furnished with hospital beds, chairs and suitable equipment.  Residents are able to bring their own possessions into the home and are able to adorn their room as desired.  Seven rooms have </w:t>
      </w:r>
      <w:proofErr w:type="spellStart"/>
      <w:r>
        <w:rPr>
          <w:rStyle w:val="BodyText2Char"/>
        </w:rPr>
        <w:t>ensuites</w:t>
      </w:r>
      <w:proofErr w:type="spellEnd"/>
      <w:r>
        <w:rPr>
          <w:rStyle w:val="BodyText2Char"/>
        </w:rPr>
        <w:t xml:space="preserve"> and there are two communal toilets and two communal showers.  There is a large dining area, a lounge and a smaller quiet area.  There is a large outdoor deck that is off the dining area through large sliding doors.  There are handrails in </w:t>
      </w:r>
      <w:proofErr w:type="spellStart"/>
      <w:r>
        <w:rPr>
          <w:rStyle w:val="BodyText2Char"/>
        </w:rPr>
        <w:t>en</w:t>
      </w:r>
      <w:proofErr w:type="spellEnd"/>
      <w:r>
        <w:rPr>
          <w:rStyle w:val="BodyText2Char"/>
        </w:rPr>
        <w:t xml:space="preserve">-suites and hallways on each floor.  All rooms and communal areas allow for safe use of mobility equipment.  Resident rooms are of appropriate size to ensure safety is not compromised.  There is a transportation of resident’s policy, which provided guidelines for managing resident and staff safety.  </w:t>
      </w:r>
      <w:r>
        <w:rPr>
          <w:rStyle w:val="BodyText2Char"/>
        </w:rPr>
        <w:br/>
        <w:t>Fixtures, fittings and floor and wall surfaces in bathrooms and toilets are made of accepted materials for this environment.  Hot water temperature monitoring has commenced on all floors.</w:t>
      </w:r>
      <w:r>
        <w:rPr>
          <w:rStyle w:val="BodyText2Char"/>
        </w:rPr>
        <w:br/>
        <w:t>Resident rooms are of sufficient space to ensure care and support to all residents and for the safe use of mobility aids.  Transfer of residents between rooms can be accommodated by ambulance stretcher if necessary.</w:t>
      </w:r>
      <w:r>
        <w:rPr>
          <w:rStyle w:val="BodyText2Char"/>
        </w:rPr>
        <w:br/>
        <w:t>The living areas, consisting of lounge and dining areas and hallways are spacious and allow maximum freedom of movement while promoting the safety of residents who are likely to wander and the use of mobility equipment.</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br/>
        <w:t xml:space="preserve">E3.4a; </w:t>
      </w:r>
      <w:proofErr w:type="gramStart"/>
      <w:r>
        <w:rPr>
          <w:rStyle w:val="BodyTextChar"/>
        </w:rPr>
        <w:t>The</w:t>
      </w:r>
      <w:proofErr w:type="gramEnd"/>
      <w:r>
        <w:rPr>
          <w:rStyle w:val="BodyTextChar"/>
        </w:rPr>
        <w:t xml:space="preserve"> centrally located nurse station directly off the open plan aspect of the dining area, ensures that staff can supervise residents when doing paper-work.  The roster has been designed to ensure supervision of the lounge.  There is plenty of natural light with large windows.  </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All buildings, plant, and equipment comply with legislation.</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0226F6" w:rsidRDefault="000226F6" w:rsidP="006F7987">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0226F6" w:rsidRDefault="000226F6" w:rsidP="006F798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Seven resident’s rooms have a private </w:t>
      </w:r>
      <w:proofErr w:type="spellStart"/>
      <w:r>
        <w:rPr>
          <w:rStyle w:val="BodyTextChar"/>
        </w:rPr>
        <w:t>en</w:t>
      </w:r>
      <w:proofErr w:type="spellEnd"/>
      <w:r>
        <w:rPr>
          <w:rStyle w:val="BodyTextChar"/>
        </w:rPr>
        <w:t xml:space="preserve">-suite which have access to a hand basin and paper towels.  There are also two well-placed communal toilets off the communal corridors and two large showers.  </w:t>
      </w:r>
      <w:r>
        <w:rPr>
          <w:rStyle w:val="BodyTextChar"/>
        </w:rPr>
        <w:br/>
        <w:t xml:space="preserve">There are adequate numbers of toilets and showers with access to a hand basin and paper towels.  </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0226F6" w:rsidRDefault="000226F6" w:rsidP="006F7987">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0226F6" w:rsidRDefault="000226F6" w:rsidP="006F7987">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rooms are single and of a generous size to allow care to be provided and for the safe use and manoeuvring of mobility aids.  Mobility aids can be managed in bedrooms and </w:t>
      </w:r>
      <w:proofErr w:type="spellStart"/>
      <w:r>
        <w:rPr>
          <w:rStyle w:val="BodyTextChar"/>
        </w:rPr>
        <w:t>en</w:t>
      </w:r>
      <w:proofErr w:type="spellEnd"/>
      <w:r>
        <w:rPr>
          <w:rStyle w:val="BodyTextChar"/>
        </w:rPr>
        <w:t xml:space="preserve">-suites.  </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0226F6" w:rsidRDefault="000226F6" w:rsidP="006F7987">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0226F6" w:rsidRDefault="000226F6" w:rsidP="006F798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unit has a large dining/ living area and a separate lounge in another part of the unit with access through corridors or across the deck between the two.  </w:t>
      </w:r>
      <w:r>
        <w:rPr>
          <w:rStyle w:val="BodyTextChar"/>
        </w:rPr>
        <w:br/>
        <w:t xml:space="preserve">E3.4b; The living area and hallways are spacious and allow maximum freedom of movement while promoting the safety of residents who are likely to wander.  </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Style w:val="BodyTextCha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0226F6" w:rsidRDefault="000226F6" w:rsidP="006F7987">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0226F6" w:rsidRDefault="000226F6" w:rsidP="006F7987">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organisation provides housekeeping and laundry policies and procedures which are robust and ensure all cleaning and laundry services are maintained and functional at all times.  There is an employed laundry person daily.  The laundry and cleaning staff and facilities are already sufficient to cater for the number of residents as the capacity is not increasing.  The laundry is in the service area and has an entrance for dirty laundry and an exit for clean.  The laundry is large and has commercial washing machines and dryers.  The Ecolab manual includes instructions for cleaning.  Linen is transported to the laundry in covered linen trolleys.  Radius has documented systems for monitoring the effectiveness and compliance with the service policies and procedures.  Laundry and cleaning audits are completed as per the internal audit programme.  The service has a secure area for the storage of cleaning and laundry chemicals.  Laundry chemicals are within a closed system to the washing machine.  Material safety data sheets are available and displayed in the cleaning cupboards, laundry and sluices.  The laundry and cleaning areas have hand-washing facilities.</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0226F6" w:rsidRDefault="000226F6" w:rsidP="006F7987">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0226F6" w:rsidRDefault="000226F6" w:rsidP="006F7987">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manuals and flip charts that includes (but not limited to) dealing with emergencies and disasters, essential locations, internal emergencies and external emergencies.  Emergencies, first aid and CPR </w:t>
      </w:r>
      <w:proofErr w:type="gramStart"/>
      <w:r>
        <w:rPr>
          <w:rStyle w:val="BodyTextChar"/>
        </w:rPr>
        <w:t>is</w:t>
      </w:r>
      <w:proofErr w:type="gramEnd"/>
      <w:r>
        <w:rPr>
          <w:rStyle w:val="BodyTextChar"/>
        </w:rPr>
        <w:t xml:space="preserve"> included in the mandatory in-services programme every two years and the annual training plan includes emergency training.  Orientation includes emergency preparedness.  Fire drills are scheduled for staff during induction and six monthly and last occurred in June 2014.  As the dementia unit is part </w:t>
      </w:r>
      <w:r>
        <w:rPr>
          <w:rStyle w:val="BodyTextChar"/>
        </w:rPr>
        <w:lastRenderedPageBreak/>
        <w:t>of the existing facility evacuation plans have not changed.  The NZ Fire Service approved the evacuation plan on 16 November 2000.  Smoke alarms, sprinkler system and exit signs in place.</w:t>
      </w:r>
      <w:r>
        <w:rPr>
          <w:rStyle w:val="BodyTextChar"/>
        </w:rPr>
        <w:br/>
        <w:t>Emergency procedures are included in orientation.  All registered nurses have current first aid certificates.</w:t>
      </w:r>
      <w:r>
        <w:rPr>
          <w:rStyle w:val="BodyTextChar"/>
        </w:rPr>
        <w:br/>
        <w:t>D19.6: There are emergency management plans in place to ensure health, civil defence and other emergencies are included.</w:t>
      </w:r>
      <w:r>
        <w:rPr>
          <w:rStyle w:val="BodyTextChar"/>
        </w:rPr>
        <w:br/>
        <w:t xml:space="preserve">The service has alternative cooking facilities (gas cooker) available in the event of a power failure.  Battery operated emergency lighting is in place for two hours.  There are also extra blankets available.  There is a civil defence kit for the whole facility and stored water.  </w:t>
      </w:r>
      <w:r>
        <w:rPr>
          <w:rStyle w:val="BodyTextChar"/>
        </w:rPr>
        <w:br/>
        <w:t xml:space="preserve">Call bells are evident in resident’s rooms, lounge areas, and toilets/bathrooms.  </w:t>
      </w:r>
      <w:r>
        <w:rPr>
          <w:rStyle w:val="BodyTextChar"/>
        </w:rPr>
        <w:br/>
        <w:t>Due to the large size of resident rooms, a wireless call bell system has been installed so that call bells are in reach of residents sitting in armchairs in their rooms.</w:t>
      </w:r>
      <w:r>
        <w:rPr>
          <w:rStyle w:val="BodyTextChar"/>
        </w:rPr>
        <w:br/>
        <w:t>There is a call bell system for staff to alert each other or for residents to summon staff if they are able.</w:t>
      </w:r>
      <w:r>
        <w:rPr>
          <w:rStyle w:val="BodyTextChar"/>
        </w:rPr>
        <w:br/>
        <w:t>The entire facility is secured at night.  The service utilises security cameras and an intercom system.  .</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0226F6" w:rsidRDefault="000226F6" w:rsidP="006F7987">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0226F6" w:rsidRDefault="000226F6" w:rsidP="006F7987">
      <w:pPr>
        <w:keepNext/>
        <w:tabs>
          <w:tab w:val="left" w:pos="3546"/>
        </w:tabs>
        <w:spacing w:after="120"/>
        <w:ind w:left="0"/>
        <w:rPr>
          <w:rFonts w:cstheme="minorBidi"/>
          <w:sz w:val="20"/>
          <w:szCs w:val="20"/>
        </w:rPr>
      </w:pPr>
      <w:r>
        <w:rPr>
          <w:rStyle w:val="BodyTextChar"/>
        </w:rPr>
        <w:t>ARC D15.2f   ARHSS D15.2g</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General living areas and resident rooms are appropriately heated and ventilated.  There is radiator heating in the unit that heats all areas and can be adjusted to individual residents needs by staff.  All rooms have external windows.</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0226F6" w:rsidRDefault="000226F6" w:rsidP="006F7987">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pStyle w:val="OutcomeDescription"/>
        <w:rPr>
          <w:lang w:eastAsia="en-NZ"/>
        </w:rPr>
      </w:pPr>
    </w:p>
    <w:p w:rsidR="000226F6" w:rsidRDefault="000226F6" w:rsidP="006F7987">
      <w:pPr>
        <w:pStyle w:val="Heading1"/>
      </w:pPr>
      <w:r>
        <w:t>NZS 8134.3:2008: Health and Disability Services (Infection Prevention and Control) Standards</w:t>
      </w:r>
    </w:p>
    <w:p w:rsidR="000226F6" w:rsidRPr="006F7987" w:rsidRDefault="000226F6" w:rsidP="006F7987">
      <w:pPr>
        <w:pStyle w:val="Heading4"/>
        <w:rPr>
          <w:rStyle w:val="Heading4Char"/>
          <w:b/>
          <w:iCs/>
        </w:rPr>
      </w:pPr>
      <w:r w:rsidRPr="006F7987">
        <w:t>Standard 3.1: Infection control management</w:t>
      </w:r>
      <w:r w:rsidRPr="006F7987">
        <w:rPr>
          <w:rStyle w:val="Heading4Char"/>
          <w:b/>
          <w:iCs/>
        </w:rPr>
        <w:t xml:space="preserve"> (</w:t>
      </w:r>
      <w:proofErr w:type="gramStart"/>
      <w:r w:rsidRPr="006F7987">
        <w:t>HDS(</w:t>
      </w:r>
      <w:proofErr w:type="gramEnd"/>
      <w:r w:rsidRPr="006F7987">
        <w:t>IPC)S.2008:3.1)</w:t>
      </w:r>
    </w:p>
    <w:p w:rsidR="000226F6" w:rsidRDefault="000226F6" w:rsidP="006F7987">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0226F6" w:rsidRDefault="000226F6" w:rsidP="006F798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226F6" w:rsidRDefault="000226F6" w:rsidP="006F798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infection control (IC) programme for 2014 that includes documented goals, success factors, education, surveillance and antimicrobial usage.  The programmes content and detail is appropriate for the size and complexity of the services.  There are IC policies that meet the Infection Control Standard SNZ HB 8134.3.1.2008.  Annual review of the programme occurred at an organisational level in July 2014.</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programme is reviewed annually for the Radius group with the content and detail being designed to be appropriate for the size and complexity of the organisation.  The facility manager and IC coordinator are responsible for the development of site specific IC goals.</w:t>
      </w:r>
    </w:p>
    <w:p w:rsidR="000226F6" w:rsidRDefault="000226F6" w:rsidP="006F798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IC coordinator could describe how an outbreak would be managed and reported.  There are guidelines and staff health policies for staff to prevent the spread of infection.  These include, but not limited to; outbreak management policy and flow chart, pandemic plan and policy, food handlers sickness policy and hand hygiene policy.</w:t>
      </w:r>
      <w:r>
        <w:rPr>
          <w:rStyle w:val="BodyTextChar"/>
        </w:rPr>
        <w:t> </w:t>
      </w:r>
      <w:r>
        <w:rPr>
          <w:rStyle w:val="BodyTextChar"/>
        </w:rPr>
        <w:t xml:space="preserve"> </w:t>
      </w:r>
    </w:p>
    <w:p w:rsidR="000226F6" w:rsidRDefault="000226F6" w:rsidP="006F7987">
      <w:pPr>
        <w:ind w:left="0"/>
        <w:rPr>
          <w:lang w:eastAsia="en-NZ"/>
        </w:rPr>
      </w:pPr>
    </w:p>
    <w:p w:rsidR="000226F6" w:rsidRDefault="000226F6" w:rsidP="006F7987">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0226F6" w:rsidRDefault="000226F6" w:rsidP="006F7987">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ind w:left="0"/>
        <w:rPr>
          <w:lang w:eastAsia="en-NZ"/>
        </w:rPr>
      </w:pPr>
    </w:p>
    <w:p w:rsidR="000226F6" w:rsidRDefault="000226F6" w:rsidP="006F7987">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0226F6" w:rsidRDefault="000226F6" w:rsidP="006F7987">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ind w:left="0"/>
        <w:rPr>
          <w:lang w:eastAsia="en-NZ"/>
        </w:rPr>
      </w:pPr>
    </w:p>
    <w:p w:rsidR="000226F6" w:rsidRDefault="000226F6" w:rsidP="006F7987">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0226F6" w:rsidRDefault="000226F6" w:rsidP="006F7987">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226F6" w:rsidRDefault="000226F6" w:rsidP="006F7987">
      <w:pPr>
        <w:ind w:left="0"/>
        <w:rPr>
          <w:lang w:eastAsia="en-NZ"/>
        </w:rPr>
      </w:pPr>
    </w:p>
    <w:p w:rsidR="000226F6" w:rsidRDefault="000226F6" w:rsidP="006F798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226F6" w:rsidRDefault="000226F6" w:rsidP="006F7987">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226F6" w:rsidRDefault="000226F6" w:rsidP="006F7987">
      <w:pPr>
        <w:pStyle w:val="BodyText"/>
        <w:pBdr>
          <w:top w:val="single" w:sz="2" w:space="1" w:color="auto"/>
          <w:left w:val="single" w:sz="2" w:space="4" w:color="auto"/>
          <w:bottom w:val="single" w:sz="2" w:space="1" w:color="auto"/>
          <w:right w:val="single" w:sz="2" w:space="4" w:color="auto"/>
        </w:pBdr>
        <w:spacing w:after="120"/>
        <w:rPr>
          <w:rStyle w:val="BodyTextChar"/>
        </w:rPr>
      </w:pPr>
    </w:p>
    <w:p w:rsidR="000226F6" w:rsidRDefault="000226F6" w:rsidP="006F7987">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6F7987" w:rsidP="006F7987">
      <w:pPr>
        <w:spacing w:before="120" w:after="0" w:line="276" w:lineRule="auto"/>
        <w:ind w:left="0"/>
        <w:rPr>
          <w:sz w:val="24"/>
        </w:rPr>
      </w:pPr>
    </w:p>
    <w:sectPr w:rsidR="00582C77" w:rsidRPr="005A5CEB" w:rsidSect="000226F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7A" w:rsidRDefault="006F5E89">
      <w:pPr>
        <w:spacing w:after="0"/>
      </w:pPr>
      <w:r>
        <w:separator/>
      </w:r>
    </w:p>
  </w:endnote>
  <w:endnote w:type="continuationSeparator" w:id="0">
    <w:p w:rsidR="003F1A7A" w:rsidRDefault="006F5E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7A" w:rsidRDefault="006F5E89">
      <w:pPr>
        <w:spacing w:after="0"/>
      </w:pPr>
      <w:r>
        <w:separator/>
      </w:r>
    </w:p>
  </w:footnote>
  <w:footnote w:type="continuationSeparator" w:id="0">
    <w:p w:rsidR="003F1A7A" w:rsidRDefault="006F5E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94E588C">
      <w:numFmt w:val="bullet"/>
      <w:lvlText w:val="-"/>
      <w:lvlJc w:val="left"/>
      <w:pPr>
        <w:tabs>
          <w:tab w:val="num" w:pos="717"/>
        </w:tabs>
        <w:ind w:left="717" w:hanging="360"/>
      </w:pPr>
      <w:rPr>
        <w:rFonts w:ascii="Calibri" w:eastAsia="Calibri" w:hAnsi="Calibri" w:cs="Times New Roman" w:hint="default"/>
      </w:rPr>
    </w:lvl>
    <w:lvl w:ilvl="1" w:tplc="732E2484" w:tentative="1">
      <w:start w:val="1"/>
      <w:numFmt w:val="bullet"/>
      <w:lvlText w:val="o"/>
      <w:lvlJc w:val="left"/>
      <w:pPr>
        <w:tabs>
          <w:tab w:val="num" w:pos="1437"/>
        </w:tabs>
        <w:ind w:left="1437" w:hanging="360"/>
      </w:pPr>
      <w:rPr>
        <w:rFonts w:ascii="Courier New" w:hAnsi="Courier New" w:cs="Courier New" w:hint="default"/>
      </w:rPr>
    </w:lvl>
    <w:lvl w:ilvl="2" w:tplc="27AC6724" w:tentative="1">
      <w:start w:val="1"/>
      <w:numFmt w:val="bullet"/>
      <w:lvlText w:val=""/>
      <w:lvlJc w:val="left"/>
      <w:pPr>
        <w:tabs>
          <w:tab w:val="num" w:pos="2157"/>
        </w:tabs>
        <w:ind w:left="2157" w:hanging="360"/>
      </w:pPr>
      <w:rPr>
        <w:rFonts w:ascii="Wingdings" w:hAnsi="Wingdings" w:hint="default"/>
      </w:rPr>
    </w:lvl>
    <w:lvl w:ilvl="3" w:tplc="6478AD92" w:tentative="1">
      <w:start w:val="1"/>
      <w:numFmt w:val="bullet"/>
      <w:lvlText w:val=""/>
      <w:lvlJc w:val="left"/>
      <w:pPr>
        <w:tabs>
          <w:tab w:val="num" w:pos="2877"/>
        </w:tabs>
        <w:ind w:left="2877" w:hanging="360"/>
      </w:pPr>
      <w:rPr>
        <w:rFonts w:ascii="Symbol" w:hAnsi="Symbol" w:hint="default"/>
      </w:rPr>
    </w:lvl>
    <w:lvl w:ilvl="4" w:tplc="5420B652" w:tentative="1">
      <w:start w:val="1"/>
      <w:numFmt w:val="bullet"/>
      <w:lvlText w:val="o"/>
      <w:lvlJc w:val="left"/>
      <w:pPr>
        <w:tabs>
          <w:tab w:val="num" w:pos="3597"/>
        </w:tabs>
        <w:ind w:left="3597" w:hanging="360"/>
      </w:pPr>
      <w:rPr>
        <w:rFonts w:ascii="Courier New" w:hAnsi="Courier New" w:cs="Courier New" w:hint="default"/>
      </w:rPr>
    </w:lvl>
    <w:lvl w:ilvl="5" w:tplc="1924E1FE" w:tentative="1">
      <w:start w:val="1"/>
      <w:numFmt w:val="bullet"/>
      <w:lvlText w:val=""/>
      <w:lvlJc w:val="left"/>
      <w:pPr>
        <w:tabs>
          <w:tab w:val="num" w:pos="4317"/>
        </w:tabs>
        <w:ind w:left="4317" w:hanging="360"/>
      </w:pPr>
      <w:rPr>
        <w:rFonts w:ascii="Wingdings" w:hAnsi="Wingdings" w:hint="default"/>
      </w:rPr>
    </w:lvl>
    <w:lvl w:ilvl="6" w:tplc="68446072" w:tentative="1">
      <w:start w:val="1"/>
      <w:numFmt w:val="bullet"/>
      <w:lvlText w:val=""/>
      <w:lvlJc w:val="left"/>
      <w:pPr>
        <w:tabs>
          <w:tab w:val="num" w:pos="5037"/>
        </w:tabs>
        <w:ind w:left="5037" w:hanging="360"/>
      </w:pPr>
      <w:rPr>
        <w:rFonts w:ascii="Symbol" w:hAnsi="Symbol" w:hint="default"/>
      </w:rPr>
    </w:lvl>
    <w:lvl w:ilvl="7" w:tplc="6E123634" w:tentative="1">
      <w:start w:val="1"/>
      <w:numFmt w:val="bullet"/>
      <w:lvlText w:val="o"/>
      <w:lvlJc w:val="left"/>
      <w:pPr>
        <w:tabs>
          <w:tab w:val="num" w:pos="5757"/>
        </w:tabs>
        <w:ind w:left="5757" w:hanging="360"/>
      </w:pPr>
      <w:rPr>
        <w:rFonts w:ascii="Courier New" w:hAnsi="Courier New" w:cs="Courier New" w:hint="default"/>
      </w:rPr>
    </w:lvl>
    <w:lvl w:ilvl="8" w:tplc="C66A7B4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73A38AA">
      <w:start w:val="1"/>
      <w:numFmt w:val="bullet"/>
      <w:lvlText w:val=""/>
      <w:lvlJc w:val="left"/>
      <w:pPr>
        <w:ind w:left="360" w:hanging="360"/>
      </w:pPr>
      <w:rPr>
        <w:rFonts w:ascii="Symbol" w:hAnsi="Symbol" w:hint="default"/>
      </w:rPr>
    </w:lvl>
    <w:lvl w:ilvl="1" w:tplc="5624263A" w:tentative="1">
      <w:start w:val="1"/>
      <w:numFmt w:val="bullet"/>
      <w:lvlText w:val="o"/>
      <w:lvlJc w:val="left"/>
      <w:pPr>
        <w:ind w:left="1080" w:hanging="360"/>
      </w:pPr>
      <w:rPr>
        <w:rFonts w:ascii="Courier New" w:hAnsi="Courier New" w:cs="Courier New" w:hint="default"/>
      </w:rPr>
    </w:lvl>
    <w:lvl w:ilvl="2" w:tplc="FAB6BA34" w:tentative="1">
      <w:start w:val="1"/>
      <w:numFmt w:val="bullet"/>
      <w:lvlText w:val=""/>
      <w:lvlJc w:val="left"/>
      <w:pPr>
        <w:ind w:left="1800" w:hanging="360"/>
      </w:pPr>
      <w:rPr>
        <w:rFonts w:ascii="Wingdings" w:hAnsi="Wingdings" w:hint="default"/>
      </w:rPr>
    </w:lvl>
    <w:lvl w:ilvl="3" w:tplc="FA80A5FE" w:tentative="1">
      <w:start w:val="1"/>
      <w:numFmt w:val="bullet"/>
      <w:lvlText w:val=""/>
      <w:lvlJc w:val="left"/>
      <w:pPr>
        <w:ind w:left="2520" w:hanging="360"/>
      </w:pPr>
      <w:rPr>
        <w:rFonts w:ascii="Symbol" w:hAnsi="Symbol" w:hint="default"/>
      </w:rPr>
    </w:lvl>
    <w:lvl w:ilvl="4" w:tplc="A2648664" w:tentative="1">
      <w:start w:val="1"/>
      <w:numFmt w:val="bullet"/>
      <w:lvlText w:val="o"/>
      <w:lvlJc w:val="left"/>
      <w:pPr>
        <w:ind w:left="3240" w:hanging="360"/>
      </w:pPr>
      <w:rPr>
        <w:rFonts w:ascii="Courier New" w:hAnsi="Courier New" w:cs="Courier New" w:hint="default"/>
      </w:rPr>
    </w:lvl>
    <w:lvl w:ilvl="5" w:tplc="150273C6" w:tentative="1">
      <w:start w:val="1"/>
      <w:numFmt w:val="bullet"/>
      <w:lvlText w:val=""/>
      <w:lvlJc w:val="left"/>
      <w:pPr>
        <w:ind w:left="3960" w:hanging="360"/>
      </w:pPr>
      <w:rPr>
        <w:rFonts w:ascii="Wingdings" w:hAnsi="Wingdings" w:hint="default"/>
      </w:rPr>
    </w:lvl>
    <w:lvl w:ilvl="6" w:tplc="FEA2325A" w:tentative="1">
      <w:start w:val="1"/>
      <w:numFmt w:val="bullet"/>
      <w:lvlText w:val=""/>
      <w:lvlJc w:val="left"/>
      <w:pPr>
        <w:ind w:left="4680" w:hanging="360"/>
      </w:pPr>
      <w:rPr>
        <w:rFonts w:ascii="Symbol" w:hAnsi="Symbol" w:hint="default"/>
      </w:rPr>
    </w:lvl>
    <w:lvl w:ilvl="7" w:tplc="F9A607DA" w:tentative="1">
      <w:start w:val="1"/>
      <w:numFmt w:val="bullet"/>
      <w:lvlText w:val="o"/>
      <w:lvlJc w:val="left"/>
      <w:pPr>
        <w:ind w:left="5400" w:hanging="360"/>
      </w:pPr>
      <w:rPr>
        <w:rFonts w:ascii="Courier New" w:hAnsi="Courier New" w:cs="Courier New" w:hint="default"/>
      </w:rPr>
    </w:lvl>
    <w:lvl w:ilvl="8" w:tplc="7C9CEEE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5BC0C1A">
      <w:start w:val="1"/>
      <w:numFmt w:val="bullet"/>
      <w:lvlText w:val=""/>
      <w:lvlJc w:val="left"/>
      <w:pPr>
        <w:ind w:left="1077" w:hanging="360"/>
      </w:pPr>
      <w:rPr>
        <w:rFonts w:ascii="Symbol" w:hAnsi="Symbol" w:hint="default"/>
      </w:rPr>
    </w:lvl>
    <w:lvl w:ilvl="1" w:tplc="C07A8066" w:tentative="1">
      <w:start w:val="1"/>
      <w:numFmt w:val="bullet"/>
      <w:lvlText w:val="o"/>
      <w:lvlJc w:val="left"/>
      <w:pPr>
        <w:ind w:left="1797" w:hanging="360"/>
      </w:pPr>
      <w:rPr>
        <w:rFonts w:ascii="Courier New" w:hAnsi="Courier New" w:cs="Courier New" w:hint="default"/>
      </w:rPr>
    </w:lvl>
    <w:lvl w:ilvl="2" w:tplc="6F56C728" w:tentative="1">
      <w:start w:val="1"/>
      <w:numFmt w:val="bullet"/>
      <w:lvlText w:val=""/>
      <w:lvlJc w:val="left"/>
      <w:pPr>
        <w:ind w:left="2517" w:hanging="360"/>
      </w:pPr>
      <w:rPr>
        <w:rFonts w:ascii="Wingdings" w:hAnsi="Wingdings" w:hint="default"/>
      </w:rPr>
    </w:lvl>
    <w:lvl w:ilvl="3" w:tplc="DFC4004E" w:tentative="1">
      <w:start w:val="1"/>
      <w:numFmt w:val="bullet"/>
      <w:lvlText w:val=""/>
      <w:lvlJc w:val="left"/>
      <w:pPr>
        <w:ind w:left="3237" w:hanging="360"/>
      </w:pPr>
      <w:rPr>
        <w:rFonts w:ascii="Symbol" w:hAnsi="Symbol" w:hint="default"/>
      </w:rPr>
    </w:lvl>
    <w:lvl w:ilvl="4" w:tplc="2B8E2EA2" w:tentative="1">
      <w:start w:val="1"/>
      <w:numFmt w:val="bullet"/>
      <w:lvlText w:val="o"/>
      <w:lvlJc w:val="left"/>
      <w:pPr>
        <w:ind w:left="3957" w:hanging="360"/>
      </w:pPr>
      <w:rPr>
        <w:rFonts w:ascii="Courier New" w:hAnsi="Courier New" w:cs="Courier New" w:hint="default"/>
      </w:rPr>
    </w:lvl>
    <w:lvl w:ilvl="5" w:tplc="7284A1CE" w:tentative="1">
      <w:start w:val="1"/>
      <w:numFmt w:val="bullet"/>
      <w:lvlText w:val=""/>
      <w:lvlJc w:val="left"/>
      <w:pPr>
        <w:ind w:left="4677" w:hanging="360"/>
      </w:pPr>
      <w:rPr>
        <w:rFonts w:ascii="Wingdings" w:hAnsi="Wingdings" w:hint="default"/>
      </w:rPr>
    </w:lvl>
    <w:lvl w:ilvl="6" w:tplc="E9EEDA82" w:tentative="1">
      <w:start w:val="1"/>
      <w:numFmt w:val="bullet"/>
      <w:lvlText w:val=""/>
      <w:lvlJc w:val="left"/>
      <w:pPr>
        <w:ind w:left="5397" w:hanging="360"/>
      </w:pPr>
      <w:rPr>
        <w:rFonts w:ascii="Symbol" w:hAnsi="Symbol" w:hint="default"/>
      </w:rPr>
    </w:lvl>
    <w:lvl w:ilvl="7" w:tplc="3528BAAC" w:tentative="1">
      <w:start w:val="1"/>
      <w:numFmt w:val="bullet"/>
      <w:lvlText w:val="o"/>
      <w:lvlJc w:val="left"/>
      <w:pPr>
        <w:ind w:left="6117" w:hanging="360"/>
      </w:pPr>
      <w:rPr>
        <w:rFonts w:ascii="Courier New" w:hAnsi="Courier New" w:cs="Courier New" w:hint="default"/>
      </w:rPr>
    </w:lvl>
    <w:lvl w:ilvl="8" w:tplc="DA26A36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1C08FBE">
      <w:start w:val="1"/>
      <w:numFmt w:val="bullet"/>
      <w:lvlText w:val=""/>
      <w:lvlJc w:val="left"/>
      <w:pPr>
        <w:ind w:left="1077" w:hanging="360"/>
      </w:pPr>
      <w:rPr>
        <w:rFonts w:ascii="Symbol" w:hAnsi="Symbol" w:hint="default"/>
      </w:rPr>
    </w:lvl>
    <w:lvl w:ilvl="1" w:tplc="004E2E60" w:tentative="1">
      <w:start w:val="1"/>
      <w:numFmt w:val="bullet"/>
      <w:lvlText w:val="o"/>
      <w:lvlJc w:val="left"/>
      <w:pPr>
        <w:ind w:left="1797" w:hanging="360"/>
      </w:pPr>
      <w:rPr>
        <w:rFonts w:ascii="Courier New" w:hAnsi="Courier New" w:cs="Courier New" w:hint="default"/>
      </w:rPr>
    </w:lvl>
    <w:lvl w:ilvl="2" w:tplc="6B702182" w:tentative="1">
      <w:start w:val="1"/>
      <w:numFmt w:val="bullet"/>
      <w:lvlText w:val=""/>
      <w:lvlJc w:val="left"/>
      <w:pPr>
        <w:ind w:left="2517" w:hanging="360"/>
      </w:pPr>
      <w:rPr>
        <w:rFonts w:ascii="Wingdings" w:hAnsi="Wingdings" w:hint="default"/>
      </w:rPr>
    </w:lvl>
    <w:lvl w:ilvl="3" w:tplc="C8C489CA" w:tentative="1">
      <w:start w:val="1"/>
      <w:numFmt w:val="bullet"/>
      <w:lvlText w:val=""/>
      <w:lvlJc w:val="left"/>
      <w:pPr>
        <w:ind w:left="3237" w:hanging="360"/>
      </w:pPr>
      <w:rPr>
        <w:rFonts w:ascii="Symbol" w:hAnsi="Symbol" w:hint="default"/>
      </w:rPr>
    </w:lvl>
    <w:lvl w:ilvl="4" w:tplc="79F4E7EA" w:tentative="1">
      <w:start w:val="1"/>
      <w:numFmt w:val="bullet"/>
      <w:lvlText w:val="o"/>
      <w:lvlJc w:val="left"/>
      <w:pPr>
        <w:ind w:left="3957" w:hanging="360"/>
      </w:pPr>
      <w:rPr>
        <w:rFonts w:ascii="Courier New" w:hAnsi="Courier New" w:cs="Courier New" w:hint="default"/>
      </w:rPr>
    </w:lvl>
    <w:lvl w:ilvl="5" w:tplc="AABEED84" w:tentative="1">
      <w:start w:val="1"/>
      <w:numFmt w:val="bullet"/>
      <w:lvlText w:val=""/>
      <w:lvlJc w:val="left"/>
      <w:pPr>
        <w:ind w:left="4677" w:hanging="360"/>
      </w:pPr>
      <w:rPr>
        <w:rFonts w:ascii="Wingdings" w:hAnsi="Wingdings" w:hint="default"/>
      </w:rPr>
    </w:lvl>
    <w:lvl w:ilvl="6" w:tplc="A4B41A1A" w:tentative="1">
      <w:start w:val="1"/>
      <w:numFmt w:val="bullet"/>
      <w:lvlText w:val=""/>
      <w:lvlJc w:val="left"/>
      <w:pPr>
        <w:ind w:left="5397" w:hanging="360"/>
      </w:pPr>
      <w:rPr>
        <w:rFonts w:ascii="Symbol" w:hAnsi="Symbol" w:hint="default"/>
      </w:rPr>
    </w:lvl>
    <w:lvl w:ilvl="7" w:tplc="A22E55D2" w:tentative="1">
      <w:start w:val="1"/>
      <w:numFmt w:val="bullet"/>
      <w:lvlText w:val="o"/>
      <w:lvlJc w:val="left"/>
      <w:pPr>
        <w:ind w:left="6117" w:hanging="360"/>
      </w:pPr>
      <w:rPr>
        <w:rFonts w:ascii="Courier New" w:hAnsi="Courier New" w:cs="Courier New" w:hint="default"/>
      </w:rPr>
    </w:lvl>
    <w:lvl w:ilvl="8" w:tplc="EB98B11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DBA5654">
      <w:start w:val="1"/>
      <w:numFmt w:val="bullet"/>
      <w:lvlText w:val="–"/>
      <w:lvlJc w:val="left"/>
      <w:pPr>
        <w:tabs>
          <w:tab w:val="num" w:pos="720"/>
        </w:tabs>
        <w:ind w:left="720" w:hanging="360"/>
      </w:pPr>
      <w:rPr>
        <w:rFonts w:ascii="Times New Roman" w:hAnsi="Times New Roman" w:hint="default"/>
      </w:rPr>
    </w:lvl>
    <w:lvl w:ilvl="1" w:tplc="560A3126">
      <w:start w:val="1"/>
      <w:numFmt w:val="bullet"/>
      <w:lvlText w:val="–"/>
      <w:lvlJc w:val="left"/>
      <w:pPr>
        <w:tabs>
          <w:tab w:val="num" w:pos="1440"/>
        </w:tabs>
        <w:ind w:left="1440" w:hanging="360"/>
      </w:pPr>
      <w:rPr>
        <w:rFonts w:ascii="Times New Roman" w:hAnsi="Times New Roman" w:hint="default"/>
      </w:rPr>
    </w:lvl>
    <w:lvl w:ilvl="2" w:tplc="D9262642" w:tentative="1">
      <w:start w:val="1"/>
      <w:numFmt w:val="bullet"/>
      <w:lvlText w:val="–"/>
      <w:lvlJc w:val="left"/>
      <w:pPr>
        <w:tabs>
          <w:tab w:val="num" w:pos="2160"/>
        </w:tabs>
        <w:ind w:left="2160" w:hanging="360"/>
      </w:pPr>
      <w:rPr>
        <w:rFonts w:ascii="Times New Roman" w:hAnsi="Times New Roman" w:hint="default"/>
      </w:rPr>
    </w:lvl>
    <w:lvl w:ilvl="3" w:tplc="3C82CD3C" w:tentative="1">
      <w:start w:val="1"/>
      <w:numFmt w:val="bullet"/>
      <w:lvlText w:val="–"/>
      <w:lvlJc w:val="left"/>
      <w:pPr>
        <w:tabs>
          <w:tab w:val="num" w:pos="2880"/>
        </w:tabs>
        <w:ind w:left="2880" w:hanging="360"/>
      </w:pPr>
      <w:rPr>
        <w:rFonts w:ascii="Times New Roman" w:hAnsi="Times New Roman" w:hint="default"/>
      </w:rPr>
    </w:lvl>
    <w:lvl w:ilvl="4" w:tplc="1EBC7DDC" w:tentative="1">
      <w:start w:val="1"/>
      <w:numFmt w:val="bullet"/>
      <w:lvlText w:val="–"/>
      <w:lvlJc w:val="left"/>
      <w:pPr>
        <w:tabs>
          <w:tab w:val="num" w:pos="3600"/>
        </w:tabs>
        <w:ind w:left="3600" w:hanging="360"/>
      </w:pPr>
      <w:rPr>
        <w:rFonts w:ascii="Times New Roman" w:hAnsi="Times New Roman" w:hint="default"/>
      </w:rPr>
    </w:lvl>
    <w:lvl w:ilvl="5" w:tplc="F1BA12CA" w:tentative="1">
      <w:start w:val="1"/>
      <w:numFmt w:val="bullet"/>
      <w:lvlText w:val="–"/>
      <w:lvlJc w:val="left"/>
      <w:pPr>
        <w:tabs>
          <w:tab w:val="num" w:pos="4320"/>
        </w:tabs>
        <w:ind w:left="4320" w:hanging="360"/>
      </w:pPr>
      <w:rPr>
        <w:rFonts w:ascii="Times New Roman" w:hAnsi="Times New Roman" w:hint="default"/>
      </w:rPr>
    </w:lvl>
    <w:lvl w:ilvl="6" w:tplc="1B5ACD90" w:tentative="1">
      <w:start w:val="1"/>
      <w:numFmt w:val="bullet"/>
      <w:lvlText w:val="–"/>
      <w:lvlJc w:val="left"/>
      <w:pPr>
        <w:tabs>
          <w:tab w:val="num" w:pos="5040"/>
        </w:tabs>
        <w:ind w:left="5040" w:hanging="360"/>
      </w:pPr>
      <w:rPr>
        <w:rFonts w:ascii="Times New Roman" w:hAnsi="Times New Roman" w:hint="default"/>
      </w:rPr>
    </w:lvl>
    <w:lvl w:ilvl="7" w:tplc="AACA73EE" w:tentative="1">
      <w:start w:val="1"/>
      <w:numFmt w:val="bullet"/>
      <w:lvlText w:val="–"/>
      <w:lvlJc w:val="left"/>
      <w:pPr>
        <w:tabs>
          <w:tab w:val="num" w:pos="5760"/>
        </w:tabs>
        <w:ind w:left="5760" w:hanging="360"/>
      </w:pPr>
      <w:rPr>
        <w:rFonts w:ascii="Times New Roman" w:hAnsi="Times New Roman" w:hint="default"/>
      </w:rPr>
    </w:lvl>
    <w:lvl w:ilvl="8" w:tplc="08D670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FA4820C">
      <w:start w:val="1"/>
      <w:numFmt w:val="bullet"/>
      <w:lvlText w:val=""/>
      <w:lvlJc w:val="left"/>
      <w:pPr>
        <w:ind w:left="1080" w:hanging="360"/>
      </w:pPr>
      <w:rPr>
        <w:rFonts w:ascii="Symbol" w:hAnsi="Symbol" w:hint="default"/>
      </w:rPr>
    </w:lvl>
    <w:lvl w:ilvl="1" w:tplc="66F6486C" w:tentative="1">
      <w:start w:val="1"/>
      <w:numFmt w:val="bullet"/>
      <w:lvlText w:val="o"/>
      <w:lvlJc w:val="left"/>
      <w:pPr>
        <w:ind w:left="1800" w:hanging="360"/>
      </w:pPr>
      <w:rPr>
        <w:rFonts w:ascii="Courier New" w:hAnsi="Courier New" w:cs="Courier New" w:hint="default"/>
      </w:rPr>
    </w:lvl>
    <w:lvl w:ilvl="2" w:tplc="B936043A" w:tentative="1">
      <w:start w:val="1"/>
      <w:numFmt w:val="bullet"/>
      <w:lvlText w:val=""/>
      <w:lvlJc w:val="left"/>
      <w:pPr>
        <w:ind w:left="2520" w:hanging="360"/>
      </w:pPr>
      <w:rPr>
        <w:rFonts w:ascii="Wingdings" w:hAnsi="Wingdings" w:hint="default"/>
      </w:rPr>
    </w:lvl>
    <w:lvl w:ilvl="3" w:tplc="82486332" w:tentative="1">
      <w:start w:val="1"/>
      <w:numFmt w:val="bullet"/>
      <w:lvlText w:val=""/>
      <w:lvlJc w:val="left"/>
      <w:pPr>
        <w:ind w:left="3240" w:hanging="360"/>
      </w:pPr>
      <w:rPr>
        <w:rFonts w:ascii="Symbol" w:hAnsi="Symbol" w:hint="default"/>
      </w:rPr>
    </w:lvl>
    <w:lvl w:ilvl="4" w:tplc="005E94F6" w:tentative="1">
      <w:start w:val="1"/>
      <w:numFmt w:val="bullet"/>
      <w:lvlText w:val="o"/>
      <w:lvlJc w:val="left"/>
      <w:pPr>
        <w:ind w:left="3960" w:hanging="360"/>
      </w:pPr>
      <w:rPr>
        <w:rFonts w:ascii="Courier New" w:hAnsi="Courier New" w:cs="Courier New" w:hint="default"/>
      </w:rPr>
    </w:lvl>
    <w:lvl w:ilvl="5" w:tplc="178A6BF8" w:tentative="1">
      <w:start w:val="1"/>
      <w:numFmt w:val="bullet"/>
      <w:lvlText w:val=""/>
      <w:lvlJc w:val="left"/>
      <w:pPr>
        <w:ind w:left="4680" w:hanging="360"/>
      </w:pPr>
      <w:rPr>
        <w:rFonts w:ascii="Wingdings" w:hAnsi="Wingdings" w:hint="default"/>
      </w:rPr>
    </w:lvl>
    <w:lvl w:ilvl="6" w:tplc="71121786" w:tentative="1">
      <w:start w:val="1"/>
      <w:numFmt w:val="bullet"/>
      <w:lvlText w:val=""/>
      <w:lvlJc w:val="left"/>
      <w:pPr>
        <w:ind w:left="5400" w:hanging="360"/>
      </w:pPr>
      <w:rPr>
        <w:rFonts w:ascii="Symbol" w:hAnsi="Symbol" w:hint="default"/>
      </w:rPr>
    </w:lvl>
    <w:lvl w:ilvl="7" w:tplc="DD20BBF6" w:tentative="1">
      <w:start w:val="1"/>
      <w:numFmt w:val="bullet"/>
      <w:lvlText w:val="o"/>
      <w:lvlJc w:val="left"/>
      <w:pPr>
        <w:ind w:left="6120" w:hanging="360"/>
      </w:pPr>
      <w:rPr>
        <w:rFonts w:ascii="Courier New" w:hAnsi="Courier New" w:cs="Courier New" w:hint="default"/>
      </w:rPr>
    </w:lvl>
    <w:lvl w:ilvl="8" w:tplc="74C069F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A10FE8A">
      <w:start w:val="1"/>
      <w:numFmt w:val="bullet"/>
      <w:lvlText w:val=""/>
      <w:lvlJc w:val="left"/>
      <w:pPr>
        <w:tabs>
          <w:tab w:val="num" w:pos="360"/>
        </w:tabs>
        <w:ind w:left="360" w:hanging="360"/>
      </w:pPr>
      <w:rPr>
        <w:rFonts w:ascii="Symbol" w:hAnsi="Symbol" w:hint="default"/>
      </w:rPr>
    </w:lvl>
    <w:lvl w:ilvl="1" w:tplc="A1281FF0" w:tentative="1">
      <w:start w:val="1"/>
      <w:numFmt w:val="bullet"/>
      <w:lvlText w:val="o"/>
      <w:lvlJc w:val="left"/>
      <w:pPr>
        <w:tabs>
          <w:tab w:val="num" w:pos="1080"/>
        </w:tabs>
        <w:ind w:left="1080" w:hanging="360"/>
      </w:pPr>
      <w:rPr>
        <w:rFonts w:ascii="Courier New" w:hAnsi="Courier New" w:cs="Courier New" w:hint="default"/>
      </w:rPr>
    </w:lvl>
    <w:lvl w:ilvl="2" w:tplc="BF6295DA" w:tentative="1">
      <w:start w:val="1"/>
      <w:numFmt w:val="bullet"/>
      <w:lvlText w:val=""/>
      <w:lvlJc w:val="left"/>
      <w:pPr>
        <w:tabs>
          <w:tab w:val="num" w:pos="1800"/>
        </w:tabs>
        <w:ind w:left="1800" w:hanging="360"/>
      </w:pPr>
      <w:rPr>
        <w:rFonts w:ascii="Wingdings" w:hAnsi="Wingdings" w:hint="default"/>
      </w:rPr>
    </w:lvl>
    <w:lvl w:ilvl="3" w:tplc="50FC4DD8" w:tentative="1">
      <w:start w:val="1"/>
      <w:numFmt w:val="bullet"/>
      <w:lvlText w:val=""/>
      <w:lvlJc w:val="left"/>
      <w:pPr>
        <w:tabs>
          <w:tab w:val="num" w:pos="2520"/>
        </w:tabs>
        <w:ind w:left="2520" w:hanging="360"/>
      </w:pPr>
      <w:rPr>
        <w:rFonts w:ascii="Symbol" w:hAnsi="Symbol" w:hint="default"/>
      </w:rPr>
    </w:lvl>
    <w:lvl w:ilvl="4" w:tplc="C57CB3BE" w:tentative="1">
      <w:start w:val="1"/>
      <w:numFmt w:val="bullet"/>
      <w:lvlText w:val="o"/>
      <w:lvlJc w:val="left"/>
      <w:pPr>
        <w:tabs>
          <w:tab w:val="num" w:pos="3240"/>
        </w:tabs>
        <w:ind w:left="3240" w:hanging="360"/>
      </w:pPr>
      <w:rPr>
        <w:rFonts w:ascii="Courier New" w:hAnsi="Courier New" w:cs="Courier New" w:hint="default"/>
      </w:rPr>
    </w:lvl>
    <w:lvl w:ilvl="5" w:tplc="1B4EC6DE" w:tentative="1">
      <w:start w:val="1"/>
      <w:numFmt w:val="bullet"/>
      <w:lvlText w:val=""/>
      <w:lvlJc w:val="left"/>
      <w:pPr>
        <w:tabs>
          <w:tab w:val="num" w:pos="3960"/>
        </w:tabs>
        <w:ind w:left="3960" w:hanging="360"/>
      </w:pPr>
      <w:rPr>
        <w:rFonts w:ascii="Wingdings" w:hAnsi="Wingdings" w:hint="default"/>
      </w:rPr>
    </w:lvl>
    <w:lvl w:ilvl="6" w:tplc="C722FCB8" w:tentative="1">
      <w:start w:val="1"/>
      <w:numFmt w:val="bullet"/>
      <w:lvlText w:val=""/>
      <w:lvlJc w:val="left"/>
      <w:pPr>
        <w:tabs>
          <w:tab w:val="num" w:pos="4680"/>
        </w:tabs>
        <w:ind w:left="4680" w:hanging="360"/>
      </w:pPr>
      <w:rPr>
        <w:rFonts w:ascii="Symbol" w:hAnsi="Symbol" w:hint="default"/>
      </w:rPr>
    </w:lvl>
    <w:lvl w:ilvl="7" w:tplc="DB9A3FA0" w:tentative="1">
      <w:start w:val="1"/>
      <w:numFmt w:val="bullet"/>
      <w:lvlText w:val="o"/>
      <w:lvlJc w:val="left"/>
      <w:pPr>
        <w:tabs>
          <w:tab w:val="num" w:pos="5400"/>
        </w:tabs>
        <w:ind w:left="5400" w:hanging="360"/>
      </w:pPr>
      <w:rPr>
        <w:rFonts w:ascii="Courier New" w:hAnsi="Courier New" w:cs="Courier New" w:hint="default"/>
      </w:rPr>
    </w:lvl>
    <w:lvl w:ilvl="8" w:tplc="5A304F1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45840CA">
      <w:start w:val="5"/>
      <w:numFmt w:val="bullet"/>
      <w:lvlText w:val="-"/>
      <w:lvlJc w:val="left"/>
      <w:pPr>
        <w:ind w:left="717" w:hanging="360"/>
      </w:pPr>
      <w:rPr>
        <w:rFonts w:ascii="Calibri" w:eastAsia="Calibri" w:hAnsi="Calibri" w:cs="Times New Roman" w:hint="default"/>
      </w:rPr>
    </w:lvl>
    <w:lvl w:ilvl="1" w:tplc="EC6A421E" w:tentative="1">
      <w:start w:val="1"/>
      <w:numFmt w:val="bullet"/>
      <w:lvlText w:val="o"/>
      <w:lvlJc w:val="left"/>
      <w:pPr>
        <w:ind w:left="1437" w:hanging="360"/>
      </w:pPr>
      <w:rPr>
        <w:rFonts w:ascii="Courier New" w:hAnsi="Courier New" w:cs="Courier New" w:hint="default"/>
      </w:rPr>
    </w:lvl>
    <w:lvl w:ilvl="2" w:tplc="FB00B1F4" w:tentative="1">
      <w:start w:val="1"/>
      <w:numFmt w:val="bullet"/>
      <w:lvlText w:val=""/>
      <w:lvlJc w:val="left"/>
      <w:pPr>
        <w:ind w:left="2157" w:hanging="360"/>
      </w:pPr>
      <w:rPr>
        <w:rFonts w:ascii="Wingdings" w:hAnsi="Wingdings" w:hint="default"/>
      </w:rPr>
    </w:lvl>
    <w:lvl w:ilvl="3" w:tplc="58E81DDA" w:tentative="1">
      <w:start w:val="1"/>
      <w:numFmt w:val="bullet"/>
      <w:lvlText w:val=""/>
      <w:lvlJc w:val="left"/>
      <w:pPr>
        <w:ind w:left="2877" w:hanging="360"/>
      </w:pPr>
      <w:rPr>
        <w:rFonts w:ascii="Symbol" w:hAnsi="Symbol" w:hint="default"/>
      </w:rPr>
    </w:lvl>
    <w:lvl w:ilvl="4" w:tplc="88DCEB5A" w:tentative="1">
      <w:start w:val="1"/>
      <w:numFmt w:val="bullet"/>
      <w:lvlText w:val="o"/>
      <w:lvlJc w:val="left"/>
      <w:pPr>
        <w:ind w:left="3597" w:hanging="360"/>
      </w:pPr>
      <w:rPr>
        <w:rFonts w:ascii="Courier New" w:hAnsi="Courier New" w:cs="Courier New" w:hint="default"/>
      </w:rPr>
    </w:lvl>
    <w:lvl w:ilvl="5" w:tplc="79542842" w:tentative="1">
      <w:start w:val="1"/>
      <w:numFmt w:val="bullet"/>
      <w:lvlText w:val=""/>
      <w:lvlJc w:val="left"/>
      <w:pPr>
        <w:ind w:left="4317" w:hanging="360"/>
      </w:pPr>
      <w:rPr>
        <w:rFonts w:ascii="Wingdings" w:hAnsi="Wingdings" w:hint="default"/>
      </w:rPr>
    </w:lvl>
    <w:lvl w:ilvl="6" w:tplc="E836DB6C" w:tentative="1">
      <w:start w:val="1"/>
      <w:numFmt w:val="bullet"/>
      <w:lvlText w:val=""/>
      <w:lvlJc w:val="left"/>
      <w:pPr>
        <w:ind w:left="5037" w:hanging="360"/>
      </w:pPr>
      <w:rPr>
        <w:rFonts w:ascii="Symbol" w:hAnsi="Symbol" w:hint="default"/>
      </w:rPr>
    </w:lvl>
    <w:lvl w:ilvl="7" w:tplc="607E25E6" w:tentative="1">
      <w:start w:val="1"/>
      <w:numFmt w:val="bullet"/>
      <w:lvlText w:val="o"/>
      <w:lvlJc w:val="left"/>
      <w:pPr>
        <w:ind w:left="5757" w:hanging="360"/>
      </w:pPr>
      <w:rPr>
        <w:rFonts w:ascii="Courier New" w:hAnsi="Courier New" w:cs="Courier New" w:hint="default"/>
      </w:rPr>
    </w:lvl>
    <w:lvl w:ilvl="8" w:tplc="2A10F27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8A62F6C">
      <w:start w:val="1"/>
      <w:numFmt w:val="bullet"/>
      <w:lvlText w:val=""/>
      <w:lvlJc w:val="left"/>
      <w:pPr>
        <w:tabs>
          <w:tab w:val="num" w:pos="360"/>
        </w:tabs>
        <w:ind w:left="360" w:hanging="360"/>
      </w:pPr>
      <w:rPr>
        <w:rFonts w:ascii="Symbol" w:hAnsi="Symbol" w:hint="default"/>
      </w:rPr>
    </w:lvl>
    <w:lvl w:ilvl="1" w:tplc="9F7E3D7E" w:tentative="1">
      <w:start w:val="1"/>
      <w:numFmt w:val="bullet"/>
      <w:lvlText w:val="o"/>
      <w:lvlJc w:val="left"/>
      <w:pPr>
        <w:tabs>
          <w:tab w:val="num" w:pos="1080"/>
        </w:tabs>
        <w:ind w:left="1080" w:hanging="360"/>
      </w:pPr>
      <w:rPr>
        <w:rFonts w:ascii="Courier New" w:hAnsi="Courier New" w:cs="Courier New" w:hint="default"/>
      </w:rPr>
    </w:lvl>
    <w:lvl w:ilvl="2" w:tplc="8A3450FA" w:tentative="1">
      <w:start w:val="1"/>
      <w:numFmt w:val="bullet"/>
      <w:lvlText w:val=""/>
      <w:lvlJc w:val="left"/>
      <w:pPr>
        <w:tabs>
          <w:tab w:val="num" w:pos="1800"/>
        </w:tabs>
        <w:ind w:left="1800" w:hanging="360"/>
      </w:pPr>
      <w:rPr>
        <w:rFonts w:ascii="Wingdings" w:hAnsi="Wingdings" w:hint="default"/>
      </w:rPr>
    </w:lvl>
    <w:lvl w:ilvl="3" w:tplc="DA8E183C" w:tentative="1">
      <w:start w:val="1"/>
      <w:numFmt w:val="bullet"/>
      <w:lvlText w:val=""/>
      <w:lvlJc w:val="left"/>
      <w:pPr>
        <w:tabs>
          <w:tab w:val="num" w:pos="2520"/>
        </w:tabs>
        <w:ind w:left="2520" w:hanging="360"/>
      </w:pPr>
      <w:rPr>
        <w:rFonts w:ascii="Symbol" w:hAnsi="Symbol" w:hint="default"/>
      </w:rPr>
    </w:lvl>
    <w:lvl w:ilvl="4" w:tplc="03BED418" w:tentative="1">
      <w:start w:val="1"/>
      <w:numFmt w:val="bullet"/>
      <w:lvlText w:val="o"/>
      <w:lvlJc w:val="left"/>
      <w:pPr>
        <w:tabs>
          <w:tab w:val="num" w:pos="3240"/>
        </w:tabs>
        <w:ind w:left="3240" w:hanging="360"/>
      </w:pPr>
      <w:rPr>
        <w:rFonts w:ascii="Courier New" w:hAnsi="Courier New" w:cs="Courier New" w:hint="default"/>
      </w:rPr>
    </w:lvl>
    <w:lvl w:ilvl="5" w:tplc="24345478" w:tentative="1">
      <w:start w:val="1"/>
      <w:numFmt w:val="bullet"/>
      <w:lvlText w:val=""/>
      <w:lvlJc w:val="left"/>
      <w:pPr>
        <w:tabs>
          <w:tab w:val="num" w:pos="3960"/>
        </w:tabs>
        <w:ind w:left="3960" w:hanging="360"/>
      </w:pPr>
      <w:rPr>
        <w:rFonts w:ascii="Wingdings" w:hAnsi="Wingdings" w:hint="default"/>
      </w:rPr>
    </w:lvl>
    <w:lvl w:ilvl="6" w:tplc="F57C1640" w:tentative="1">
      <w:start w:val="1"/>
      <w:numFmt w:val="bullet"/>
      <w:lvlText w:val=""/>
      <w:lvlJc w:val="left"/>
      <w:pPr>
        <w:tabs>
          <w:tab w:val="num" w:pos="4680"/>
        </w:tabs>
        <w:ind w:left="4680" w:hanging="360"/>
      </w:pPr>
      <w:rPr>
        <w:rFonts w:ascii="Symbol" w:hAnsi="Symbol" w:hint="default"/>
      </w:rPr>
    </w:lvl>
    <w:lvl w:ilvl="7" w:tplc="E3D4D1C4" w:tentative="1">
      <w:start w:val="1"/>
      <w:numFmt w:val="bullet"/>
      <w:lvlText w:val="o"/>
      <w:lvlJc w:val="left"/>
      <w:pPr>
        <w:tabs>
          <w:tab w:val="num" w:pos="5400"/>
        </w:tabs>
        <w:ind w:left="5400" w:hanging="360"/>
      </w:pPr>
      <w:rPr>
        <w:rFonts w:ascii="Courier New" w:hAnsi="Courier New" w:cs="Courier New" w:hint="default"/>
      </w:rPr>
    </w:lvl>
    <w:lvl w:ilvl="8" w:tplc="0240C0C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3"/>
    <w:rsid w:val="000226F6"/>
    <w:rsid w:val="003F1A7A"/>
    <w:rsid w:val="004F44D3"/>
    <w:rsid w:val="006F5E89"/>
    <w:rsid w:val="006F7987"/>
    <w:rsid w:val="00E0780A"/>
    <w:rsid w:val="00E414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F798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226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F798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226F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226F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226F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226F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226F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226F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226F6"/>
    <w:rPr>
      <w:rFonts w:eastAsiaTheme="minorHAnsi" w:cstheme="minorBidi"/>
      <w:lang w:eastAsia="en-US"/>
    </w:rPr>
  </w:style>
  <w:style w:type="paragraph" w:styleId="BodyText">
    <w:name w:val="Body Text"/>
    <w:basedOn w:val="Normal"/>
    <w:link w:val="BodyTextChar"/>
    <w:uiPriority w:val="99"/>
    <w:unhideWhenUsed/>
    <w:rsid w:val="000226F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226F6"/>
    <w:rPr>
      <w:rFonts w:eastAsiaTheme="minorHAnsi" w:cstheme="minorBidi"/>
      <w:szCs w:val="24"/>
      <w:lang w:eastAsia="en-US"/>
    </w:rPr>
  </w:style>
  <w:style w:type="paragraph" w:styleId="BodyText2">
    <w:name w:val="Body Text 2"/>
    <w:basedOn w:val="Normal"/>
    <w:link w:val="BodyText2Char"/>
    <w:uiPriority w:val="99"/>
    <w:unhideWhenUsed/>
    <w:rsid w:val="000226F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226F6"/>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226F6"/>
    <w:rPr>
      <w:b/>
      <w:bCs/>
    </w:rPr>
  </w:style>
  <w:style w:type="character" w:customStyle="1" w:styleId="CommentSubjectChar">
    <w:name w:val="Comment Subject Char"/>
    <w:basedOn w:val="CommentTextChar"/>
    <w:link w:val="CommentSubject"/>
    <w:uiPriority w:val="99"/>
    <w:rsid w:val="000226F6"/>
    <w:rPr>
      <w:rFonts w:eastAsiaTheme="minorHAnsi" w:cstheme="minorBidi"/>
      <w:b/>
      <w:bCs/>
      <w:lang w:eastAsia="en-US"/>
    </w:rPr>
  </w:style>
  <w:style w:type="paragraph" w:styleId="BalloonText">
    <w:name w:val="Balloon Text"/>
    <w:basedOn w:val="Normal"/>
    <w:link w:val="BalloonTextChar"/>
    <w:uiPriority w:val="99"/>
    <w:unhideWhenUsed/>
    <w:rsid w:val="000226F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226F6"/>
    <w:rPr>
      <w:rFonts w:ascii="Tahoma" w:eastAsiaTheme="minorHAnsi" w:hAnsi="Tahoma" w:cs="Tahoma"/>
      <w:sz w:val="16"/>
      <w:szCs w:val="16"/>
      <w:lang w:eastAsia="en-US"/>
    </w:rPr>
  </w:style>
  <w:style w:type="paragraph" w:customStyle="1" w:styleId="OutcomeDescription">
    <w:name w:val="Outcome Description"/>
    <w:basedOn w:val="Normal"/>
    <w:qFormat/>
    <w:rsid w:val="000226F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226F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F798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226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F798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226F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226F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226F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226F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226F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226F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226F6"/>
    <w:rPr>
      <w:rFonts w:eastAsiaTheme="minorHAnsi" w:cstheme="minorBidi"/>
      <w:lang w:eastAsia="en-US"/>
    </w:rPr>
  </w:style>
  <w:style w:type="paragraph" w:styleId="BodyText">
    <w:name w:val="Body Text"/>
    <w:basedOn w:val="Normal"/>
    <w:link w:val="BodyTextChar"/>
    <w:uiPriority w:val="99"/>
    <w:unhideWhenUsed/>
    <w:rsid w:val="000226F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226F6"/>
    <w:rPr>
      <w:rFonts w:eastAsiaTheme="minorHAnsi" w:cstheme="minorBidi"/>
      <w:szCs w:val="24"/>
      <w:lang w:eastAsia="en-US"/>
    </w:rPr>
  </w:style>
  <w:style w:type="paragraph" w:styleId="BodyText2">
    <w:name w:val="Body Text 2"/>
    <w:basedOn w:val="Normal"/>
    <w:link w:val="BodyText2Char"/>
    <w:uiPriority w:val="99"/>
    <w:unhideWhenUsed/>
    <w:rsid w:val="000226F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226F6"/>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226F6"/>
    <w:rPr>
      <w:b/>
      <w:bCs/>
    </w:rPr>
  </w:style>
  <w:style w:type="character" w:customStyle="1" w:styleId="CommentSubjectChar">
    <w:name w:val="Comment Subject Char"/>
    <w:basedOn w:val="CommentTextChar"/>
    <w:link w:val="CommentSubject"/>
    <w:uiPriority w:val="99"/>
    <w:rsid w:val="000226F6"/>
    <w:rPr>
      <w:rFonts w:eastAsiaTheme="minorHAnsi" w:cstheme="minorBidi"/>
      <w:b/>
      <w:bCs/>
      <w:lang w:eastAsia="en-US"/>
    </w:rPr>
  </w:style>
  <w:style w:type="paragraph" w:styleId="BalloonText">
    <w:name w:val="Balloon Text"/>
    <w:basedOn w:val="Normal"/>
    <w:link w:val="BalloonTextChar"/>
    <w:uiPriority w:val="99"/>
    <w:unhideWhenUsed/>
    <w:rsid w:val="000226F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226F6"/>
    <w:rPr>
      <w:rFonts w:ascii="Tahoma" w:eastAsiaTheme="minorHAnsi" w:hAnsi="Tahoma" w:cs="Tahoma"/>
      <w:sz w:val="16"/>
      <w:szCs w:val="16"/>
      <w:lang w:eastAsia="en-US"/>
    </w:rPr>
  </w:style>
  <w:style w:type="paragraph" w:customStyle="1" w:styleId="OutcomeDescription">
    <w:name w:val="Outcome Description"/>
    <w:basedOn w:val="Normal"/>
    <w:qFormat/>
    <w:rsid w:val="000226F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226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650D-4645-44A0-AEF4-B51552BF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7226</Words>
  <Characters>41193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48323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2015-01-22T21:17:00Z</dcterms:created>
  <dcterms:modified xsi:type="dcterms:W3CDTF">2015-02-26T01:33:00Z</dcterms:modified>
</cp:coreProperties>
</file>