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21E89" w:rsidP="00854F70">
      <w:pPr>
        <w:pStyle w:val="Heading1"/>
      </w:pPr>
      <w:bookmarkStart w:id="0" w:name="PRMS_RIName"/>
      <w:r w:rsidRPr="00854F70">
        <w:t xml:space="preserve">Oceania Care Company Limited - </w:t>
      </w:r>
      <w:proofErr w:type="spellStart"/>
      <w:r w:rsidRPr="00854F70">
        <w:t>Heretaunga</w:t>
      </w:r>
      <w:proofErr w:type="spellEnd"/>
      <w:r w:rsidRPr="00854F70">
        <w:t xml:space="preserve"> Home &amp; Village</w:t>
      </w:r>
      <w:bookmarkEnd w:id="0"/>
    </w:p>
    <w:p w:rsidR="001237E0" w:rsidRPr="00854F70" w:rsidRDefault="00521E89" w:rsidP="00FF41C5">
      <w:pPr>
        <w:pStyle w:val="Heading2"/>
      </w:pPr>
      <w:r w:rsidRPr="00854F70">
        <w:t xml:space="preserve">Current Status: </w:t>
      </w:r>
      <w:bookmarkStart w:id="1" w:name="AuditStartDate"/>
      <w:r w:rsidRPr="00854F70">
        <w:t>3 July 2014</w:t>
      </w:r>
      <w:bookmarkEnd w:id="1"/>
    </w:p>
    <w:p w:rsidR="001237E0" w:rsidRPr="005661ED" w:rsidRDefault="00521E8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21E89" w:rsidP="00FF41C5">
      <w:pPr>
        <w:pStyle w:val="Heading2"/>
      </w:pPr>
      <w:r w:rsidRPr="005A5CEB">
        <w:t>General overview</w:t>
      </w:r>
    </w:p>
    <w:p w:rsidR="0002105C" w:rsidRDefault="00521E89" w:rsidP="005A5CEB">
      <w:pPr>
        <w:spacing w:before="240" w:after="0" w:line="276" w:lineRule="auto"/>
        <w:ind w:left="0"/>
        <w:rPr>
          <w:sz w:val="24"/>
        </w:rPr>
      </w:pPr>
      <w:bookmarkStart w:id="3" w:name="GeneralOverview"/>
      <w:proofErr w:type="spellStart"/>
      <w:r w:rsidRPr="005A5CEB">
        <w:rPr>
          <w:sz w:val="24"/>
        </w:rPr>
        <w:t>Heretaunga</w:t>
      </w:r>
      <w:proofErr w:type="spellEnd"/>
      <w:r w:rsidRPr="005A5CEB">
        <w:rPr>
          <w:sz w:val="24"/>
        </w:rPr>
        <w:t xml:space="preserve"> Home and Village provides rest home and dementia level care for up to 46 residents in single bedrooms and studio rooms</w:t>
      </w:r>
      <w:r w:rsidR="0002105C">
        <w:rPr>
          <w:sz w:val="24"/>
        </w:rPr>
        <w:t>.</w:t>
      </w:r>
      <w:r>
        <w:rPr>
          <w:sz w:val="24"/>
        </w:rPr>
        <w:t xml:space="preserve"> </w:t>
      </w:r>
      <w:r w:rsidR="0002105C">
        <w:rPr>
          <w:sz w:val="24"/>
        </w:rPr>
        <w:t xml:space="preserve">There </w:t>
      </w:r>
      <w:r w:rsidRPr="005A5CEB">
        <w:rPr>
          <w:sz w:val="24"/>
        </w:rPr>
        <w:t>are 37 residents on the day of this audit.</w:t>
      </w:r>
      <w:r>
        <w:rPr>
          <w:sz w:val="24"/>
        </w:rPr>
        <w:t xml:space="preserve"> </w:t>
      </w:r>
      <w:r w:rsidRPr="005A5CEB">
        <w:rPr>
          <w:sz w:val="24"/>
        </w:rPr>
        <w:t>The facility is operated by Oceania Care Company Limited.</w:t>
      </w:r>
      <w:r>
        <w:rPr>
          <w:sz w:val="24"/>
        </w:rPr>
        <w:t xml:space="preserve"> </w:t>
      </w:r>
    </w:p>
    <w:p w:rsidR="0002105C" w:rsidRDefault="00521E89" w:rsidP="0002105C">
      <w:pPr>
        <w:spacing w:before="120" w:after="0" w:line="276" w:lineRule="auto"/>
        <w:ind w:left="0"/>
        <w:rPr>
          <w:sz w:val="24"/>
        </w:rPr>
      </w:pPr>
      <w:r w:rsidRPr="005A5CEB">
        <w:rPr>
          <w:sz w:val="24"/>
        </w:rPr>
        <w:t>This unannounced surveillance audit was undertaken to establish compliance with specified parts of the Health and Disability Services Standards and the district health board contract.</w:t>
      </w:r>
      <w:r>
        <w:rPr>
          <w:sz w:val="24"/>
        </w:rPr>
        <w:t xml:space="preserve"> </w:t>
      </w:r>
      <w:r w:rsidRPr="005A5CEB">
        <w:rPr>
          <w:sz w:val="24"/>
        </w:rPr>
        <w:t>This audit included a review of the two aspects of service provision that were identified as requiring improvement in the previous certification audit in November 2012; one of which has been fully addressed and the other still requires improvement.</w:t>
      </w:r>
      <w:r>
        <w:rPr>
          <w:sz w:val="24"/>
        </w:rPr>
        <w:t xml:space="preserve"> </w:t>
      </w:r>
      <w:r w:rsidRPr="005A5CEB">
        <w:rPr>
          <w:sz w:val="24"/>
        </w:rPr>
        <w:t>The one that still requires improvement relates to the consistency with monitor</w:t>
      </w:r>
      <w:r w:rsidR="00976D83">
        <w:rPr>
          <w:sz w:val="24"/>
        </w:rPr>
        <w:t>ing</w:t>
      </w:r>
      <w:r w:rsidRPr="005A5CEB">
        <w:rPr>
          <w:sz w:val="24"/>
        </w:rPr>
        <w:t xml:space="preserve"> and clos</w:t>
      </w:r>
      <w:r w:rsidR="00976D83">
        <w:rPr>
          <w:sz w:val="24"/>
        </w:rPr>
        <w:t>ing</w:t>
      </w:r>
      <w:r w:rsidRPr="005A5CEB">
        <w:rPr>
          <w:sz w:val="24"/>
        </w:rPr>
        <w:t xml:space="preserve"> out </w:t>
      </w:r>
      <w:r w:rsidR="00976D83">
        <w:rPr>
          <w:sz w:val="24"/>
        </w:rPr>
        <w:t xml:space="preserve">the </w:t>
      </w:r>
      <w:r w:rsidRPr="005A5CEB">
        <w:rPr>
          <w:sz w:val="24"/>
        </w:rPr>
        <w:t>corrective action plans.</w:t>
      </w:r>
      <w:r>
        <w:rPr>
          <w:sz w:val="24"/>
        </w:rPr>
        <w:t xml:space="preserve"> </w:t>
      </w:r>
    </w:p>
    <w:p w:rsidR="00582C77" w:rsidRPr="005A5CEB" w:rsidRDefault="00521E89" w:rsidP="0002105C">
      <w:pPr>
        <w:spacing w:before="120" w:after="0" w:line="276" w:lineRule="auto"/>
        <w:ind w:left="0"/>
        <w:rPr>
          <w:sz w:val="24"/>
        </w:rPr>
      </w:pPr>
      <w:r w:rsidRPr="005A5CEB">
        <w:rPr>
          <w:sz w:val="24"/>
        </w:rPr>
        <w:t>Three new areas were identified as requiring improvement during this audit relating to timely notification of serious incidents to Oceania support office; the consistency with which staff undertake neurological observations of residents following unwitnessed falls; recording of three monthly reviews of resident’s medications on the resident’s medication charts.</w:t>
      </w:r>
      <w:bookmarkEnd w:id="3"/>
    </w:p>
    <w:p w:rsidR="00BA195E" w:rsidRPr="005A5CEB" w:rsidRDefault="00521E89" w:rsidP="00FF41C5">
      <w:pPr>
        <w:pStyle w:val="Heading2"/>
      </w:pPr>
      <w:r w:rsidRPr="005A5CEB">
        <w:t xml:space="preserve">Audit Summary </w:t>
      </w:r>
      <w:r>
        <w:t>as at</w:t>
      </w:r>
      <w:r w:rsidRPr="005A5CEB">
        <w:t xml:space="preserve"> </w:t>
      </w:r>
      <w:bookmarkStart w:id="4" w:name="AuditStartDate1"/>
      <w:r w:rsidRPr="005A5CEB">
        <w:t>3 July 2014</w:t>
      </w:r>
      <w:bookmarkEnd w:id="4"/>
    </w:p>
    <w:p w:rsidR="00BA195E" w:rsidRPr="005A5CEB" w:rsidRDefault="00521E89" w:rsidP="005A5CEB">
      <w:pPr>
        <w:spacing w:before="240" w:after="0" w:line="276" w:lineRule="auto"/>
        <w:ind w:left="0"/>
        <w:rPr>
          <w:sz w:val="24"/>
        </w:rPr>
      </w:pPr>
      <w:r w:rsidRPr="005A5CEB">
        <w:rPr>
          <w:sz w:val="24"/>
        </w:rPr>
        <w:t>Standards have been assessed and summarised below:</w:t>
      </w:r>
    </w:p>
    <w:p w:rsidR="00BA195E" w:rsidRPr="00854F70" w:rsidRDefault="00521E8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42504" w:rsidTr="008633A8">
        <w:trPr>
          <w:cantSplit/>
          <w:tblHeader/>
        </w:trPr>
        <w:tc>
          <w:tcPr>
            <w:tcW w:w="1260" w:type="dxa"/>
            <w:tcBorders>
              <w:bottom w:val="single" w:sz="4" w:space="0" w:color="000000"/>
            </w:tcBorders>
            <w:vAlign w:val="center"/>
          </w:tcPr>
          <w:p w:rsidR="00BA195E" w:rsidRPr="008F484E" w:rsidRDefault="00521E8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21E8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21E89" w:rsidP="008F484E">
            <w:pPr>
              <w:spacing w:before="60"/>
              <w:ind w:left="0"/>
              <w:rPr>
                <w:b/>
                <w:sz w:val="24"/>
                <w:szCs w:val="24"/>
              </w:rPr>
            </w:pPr>
            <w:r w:rsidRPr="008F484E">
              <w:rPr>
                <w:b/>
                <w:sz w:val="24"/>
                <w:szCs w:val="24"/>
              </w:rPr>
              <w:t>Definition</w:t>
            </w:r>
          </w:p>
        </w:tc>
      </w:tr>
      <w:tr w:rsidR="00F42504" w:rsidTr="008633A8">
        <w:trPr>
          <w:cantSplit/>
          <w:trHeight w:val="1134"/>
        </w:trPr>
        <w:tc>
          <w:tcPr>
            <w:tcW w:w="1260" w:type="dxa"/>
            <w:tcBorders>
              <w:bottom w:val="single" w:sz="4" w:space="0" w:color="000000"/>
            </w:tcBorders>
            <w:shd w:val="clear" w:color="0066FF" w:fill="0000FF"/>
            <w:vAlign w:val="center"/>
          </w:tcPr>
          <w:p w:rsidR="00103A98" w:rsidRPr="008F484E" w:rsidRDefault="0088352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21E8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21E89" w:rsidP="008F484E">
            <w:pPr>
              <w:spacing w:before="60"/>
              <w:ind w:left="50"/>
              <w:rPr>
                <w:sz w:val="24"/>
                <w:szCs w:val="24"/>
              </w:rPr>
            </w:pPr>
            <w:r w:rsidRPr="008F484E">
              <w:rPr>
                <w:sz w:val="24"/>
                <w:szCs w:val="24"/>
              </w:rPr>
              <w:t>All standards applicable to this service fully attained with some standards exceeded</w:t>
            </w:r>
          </w:p>
        </w:tc>
      </w:tr>
      <w:tr w:rsidR="00F42504" w:rsidTr="008633A8">
        <w:trPr>
          <w:cantSplit/>
          <w:trHeight w:val="1134"/>
        </w:trPr>
        <w:tc>
          <w:tcPr>
            <w:tcW w:w="1260" w:type="dxa"/>
            <w:tcBorders>
              <w:bottom w:val="single" w:sz="4" w:space="0" w:color="000000"/>
            </w:tcBorders>
            <w:shd w:val="clear" w:color="33CC33" w:fill="00FF00"/>
            <w:vAlign w:val="center"/>
          </w:tcPr>
          <w:p w:rsidR="00103A98" w:rsidRPr="008F484E" w:rsidRDefault="0088352C" w:rsidP="008F484E">
            <w:pPr>
              <w:spacing w:before="60"/>
              <w:ind w:left="0"/>
              <w:rPr>
                <w:sz w:val="24"/>
                <w:szCs w:val="24"/>
              </w:rPr>
            </w:pPr>
          </w:p>
        </w:tc>
        <w:tc>
          <w:tcPr>
            <w:tcW w:w="3780" w:type="dxa"/>
            <w:shd w:val="clear" w:color="auto" w:fill="auto"/>
            <w:vAlign w:val="center"/>
          </w:tcPr>
          <w:p w:rsidR="00103A98" w:rsidRPr="008F484E" w:rsidRDefault="00521E8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21E89" w:rsidP="008F484E">
            <w:pPr>
              <w:spacing w:before="60"/>
              <w:ind w:left="50"/>
              <w:rPr>
                <w:sz w:val="24"/>
                <w:szCs w:val="24"/>
              </w:rPr>
            </w:pPr>
            <w:r w:rsidRPr="008F484E">
              <w:rPr>
                <w:sz w:val="24"/>
                <w:szCs w:val="24"/>
              </w:rPr>
              <w:t xml:space="preserve">Standards applicable to this service fully attained </w:t>
            </w:r>
          </w:p>
        </w:tc>
      </w:tr>
      <w:tr w:rsidR="00F42504" w:rsidTr="008633A8">
        <w:trPr>
          <w:cantSplit/>
          <w:trHeight w:val="1134"/>
        </w:trPr>
        <w:tc>
          <w:tcPr>
            <w:tcW w:w="1260" w:type="dxa"/>
            <w:tcBorders>
              <w:bottom w:val="single" w:sz="4" w:space="0" w:color="000000"/>
            </w:tcBorders>
            <w:shd w:val="clear" w:color="auto" w:fill="FFFF00"/>
            <w:vAlign w:val="center"/>
          </w:tcPr>
          <w:p w:rsidR="00103A98" w:rsidRPr="008F484E" w:rsidRDefault="0088352C" w:rsidP="008F484E">
            <w:pPr>
              <w:spacing w:before="60"/>
              <w:ind w:left="0"/>
              <w:rPr>
                <w:sz w:val="24"/>
                <w:szCs w:val="24"/>
              </w:rPr>
            </w:pPr>
          </w:p>
        </w:tc>
        <w:tc>
          <w:tcPr>
            <w:tcW w:w="3780" w:type="dxa"/>
            <w:shd w:val="clear" w:color="auto" w:fill="auto"/>
            <w:vAlign w:val="center"/>
          </w:tcPr>
          <w:p w:rsidR="00103A98" w:rsidRPr="008F484E" w:rsidRDefault="00521E8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21E89" w:rsidP="0002105C">
            <w:pPr>
              <w:spacing w:before="60"/>
              <w:ind w:left="0"/>
              <w:rPr>
                <w:sz w:val="24"/>
                <w:szCs w:val="24"/>
              </w:rPr>
            </w:pPr>
            <w:r w:rsidRPr="008F484E">
              <w:rPr>
                <w:sz w:val="24"/>
                <w:szCs w:val="24"/>
              </w:rPr>
              <w:t>Some standards applicable to this service partially attained and of low risk</w:t>
            </w:r>
          </w:p>
        </w:tc>
      </w:tr>
      <w:tr w:rsidR="00F42504" w:rsidTr="008633A8">
        <w:trPr>
          <w:cantSplit/>
          <w:trHeight w:val="1134"/>
        </w:trPr>
        <w:tc>
          <w:tcPr>
            <w:tcW w:w="1260" w:type="dxa"/>
            <w:tcBorders>
              <w:bottom w:val="single" w:sz="4" w:space="0" w:color="000000"/>
            </w:tcBorders>
            <w:shd w:val="clear" w:color="auto" w:fill="FFC800"/>
            <w:vAlign w:val="center"/>
          </w:tcPr>
          <w:p w:rsidR="00103A98" w:rsidRPr="008F484E" w:rsidRDefault="0088352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21E8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21E8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42504" w:rsidTr="004B2721">
        <w:trPr>
          <w:cantSplit/>
          <w:trHeight w:val="1134"/>
        </w:trPr>
        <w:tc>
          <w:tcPr>
            <w:tcW w:w="1260" w:type="dxa"/>
            <w:shd w:val="clear" w:color="auto" w:fill="FF0000"/>
            <w:vAlign w:val="center"/>
          </w:tcPr>
          <w:p w:rsidR="00103A98" w:rsidRPr="008F484E" w:rsidRDefault="0088352C" w:rsidP="008F484E">
            <w:pPr>
              <w:spacing w:before="60"/>
              <w:ind w:left="0"/>
              <w:rPr>
                <w:sz w:val="24"/>
                <w:szCs w:val="24"/>
              </w:rPr>
            </w:pPr>
          </w:p>
        </w:tc>
        <w:tc>
          <w:tcPr>
            <w:tcW w:w="3780" w:type="dxa"/>
            <w:shd w:val="clear" w:color="auto" w:fill="auto"/>
            <w:vAlign w:val="center"/>
          </w:tcPr>
          <w:p w:rsidR="00103A98" w:rsidRPr="008F484E" w:rsidRDefault="00521E8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21E8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21E89" w:rsidP="00FF41C5">
      <w:pPr>
        <w:pStyle w:val="Heading3"/>
      </w:pPr>
      <w:r w:rsidRPr="00FF41C5">
        <w:t xml:space="preserve">Consumer Rights as at </w:t>
      </w:r>
      <w:bookmarkStart w:id="5" w:name="AuditStartDate2"/>
      <w:r w:rsidRPr="00FF41C5">
        <w:t>3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2504" w:rsidTr="00F62C56">
        <w:trPr>
          <w:cantSplit/>
        </w:trPr>
        <w:tc>
          <w:tcPr>
            <w:tcW w:w="5529" w:type="dxa"/>
          </w:tcPr>
          <w:p w:rsidR="004B2721" w:rsidRPr="00CC002C" w:rsidRDefault="00521E8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88352C" w:rsidP="008F484E">
            <w:pPr>
              <w:spacing w:after="0"/>
              <w:ind w:left="0"/>
              <w:rPr>
                <w:rFonts w:cs="Arial"/>
                <w:b/>
                <w:szCs w:val="24"/>
              </w:rPr>
            </w:pPr>
          </w:p>
        </w:tc>
        <w:tc>
          <w:tcPr>
            <w:tcW w:w="2330" w:type="dxa"/>
            <w:shd w:val="clear" w:color="auto" w:fill="FFFFFF"/>
          </w:tcPr>
          <w:p w:rsidR="004B2721" w:rsidRPr="00CC002C" w:rsidRDefault="00521E89" w:rsidP="008F484E">
            <w:pPr>
              <w:spacing w:after="0"/>
              <w:ind w:left="0"/>
              <w:rPr>
                <w:rFonts w:cs="Arial"/>
                <w:b/>
                <w:szCs w:val="24"/>
              </w:rPr>
            </w:pPr>
            <w:r>
              <w:t>Standards applicable to this service fully attained.</w:t>
            </w:r>
          </w:p>
        </w:tc>
      </w:tr>
    </w:tbl>
    <w:p w:rsidR="00FF41C5" w:rsidRPr="00FF41C5" w:rsidRDefault="00521E89" w:rsidP="00FF41C5">
      <w:pPr>
        <w:pStyle w:val="Heading3"/>
      </w:pPr>
      <w:r w:rsidRPr="00FF41C5">
        <w:t>Organisational Management</w:t>
      </w:r>
      <w:r>
        <w:t xml:space="preserve"> as at </w:t>
      </w:r>
      <w:bookmarkStart w:id="6" w:name="AuditStartDate3"/>
      <w:r w:rsidRPr="00FF41C5">
        <w:t>3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2504" w:rsidTr="00F62C56">
        <w:trPr>
          <w:cantSplit/>
        </w:trPr>
        <w:tc>
          <w:tcPr>
            <w:tcW w:w="5529" w:type="dxa"/>
          </w:tcPr>
          <w:p w:rsidR="004D2CA9" w:rsidRPr="00CC002C" w:rsidRDefault="00521E8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88352C" w:rsidP="004D2CA9">
            <w:pPr>
              <w:spacing w:after="0"/>
              <w:ind w:left="0"/>
              <w:rPr>
                <w:rFonts w:cs="Arial"/>
                <w:b/>
                <w:szCs w:val="24"/>
              </w:rPr>
            </w:pPr>
          </w:p>
        </w:tc>
        <w:tc>
          <w:tcPr>
            <w:tcW w:w="2330" w:type="dxa"/>
            <w:shd w:val="clear" w:color="auto" w:fill="FFFFFF"/>
          </w:tcPr>
          <w:p w:rsidR="004D2CA9" w:rsidRPr="00CC002C" w:rsidRDefault="00521E89" w:rsidP="004D2CA9">
            <w:pPr>
              <w:spacing w:after="0"/>
              <w:ind w:left="0"/>
              <w:rPr>
                <w:rFonts w:cs="Arial"/>
                <w:b/>
                <w:szCs w:val="24"/>
              </w:rPr>
            </w:pPr>
            <w:r>
              <w:t>Some standards applicable to this service partially attained and of low risk.</w:t>
            </w:r>
          </w:p>
        </w:tc>
      </w:tr>
    </w:tbl>
    <w:p w:rsidR="00FF41C5" w:rsidRPr="00FF41C5" w:rsidRDefault="00521E89" w:rsidP="00FF41C5">
      <w:pPr>
        <w:pStyle w:val="Heading3"/>
      </w:pPr>
      <w:r w:rsidRPr="00CC002C">
        <w:t>Continuum of Service Delivery</w:t>
      </w:r>
      <w:r>
        <w:t xml:space="preserve"> as at </w:t>
      </w:r>
      <w:bookmarkStart w:id="7" w:name="AuditStartDate4"/>
      <w:r w:rsidRPr="00FF41C5">
        <w:t>3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2504" w:rsidTr="00F62C56">
        <w:trPr>
          <w:cantSplit/>
        </w:trPr>
        <w:tc>
          <w:tcPr>
            <w:tcW w:w="5529" w:type="dxa"/>
          </w:tcPr>
          <w:p w:rsidR="004D2CA9" w:rsidRPr="00CC002C" w:rsidRDefault="00521E8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88352C" w:rsidP="004D2CA9">
            <w:pPr>
              <w:spacing w:after="0"/>
              <w:ind w:left="0"/>
              <w:rPr>
                <w:rFonts w:cs="Arial"/>
                <w:b/>
                <w:szCs w:val="24"/>
              </w:rPr>
            </w:pPr>
          </w:p>
        </w:tc>
        <w:tc>
          <w:tcPr>
            <w:tcW w:w="2330" w:type="dxa"/>
            <w:shd w:val="clear" w:color="auto" w:fill="FFFFFF"/>
          </w:tcPr>
          <w:p w:rsidR="004D2CA9" w:rsidRPr="00CC002C" w:rsidRDefault="00521E89" w:rsidP="004D2CA9">
            <w:pPr>
              <w:spacing w:after="0"/>
              <w:ind w:left="0"/>
              <w:rPr>
                <w:rFonts w:cs="Arial"/>
                <w:b/>
                <w:szCs w:val="24"/>
              </w:rPr>
            </w:pPr>
            <w:r>
              <w:t>Some standards applicable to this service partially attained and of medium or high risk and/or unattained and of low risk.</w:t>
            </w:r>
          </w:p>
        </w:tc>
      </w:tr>
    </w:tbl>
    <w:p w:rsidR="00FF41C5" w:rsidRDefault="00521E89" w:rsidP="00FF41C5">
      <w:pPr>
        <w:pStyle w:val="Heading3"/>
      </w:pPr>
      <w:r w:rsidRPr="00CC002C">
        <w:t>Safe and Appropriate Environment</w:t>
      </w:r>
      <w:r w:rsidRPr="00FF41C5">
        <w:t xml:space="preserve"> </w:t>
      </w:r>
      <w:r>
        <w:t xml:space="preserve">as at </w:t>
      </w:r>
      <w:bookmarkStart w:id="8" w:name="AuditStartDate5"/>
      <w:r>
        <w:t>3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2504" w:rsidTr="00F62C56">
        <w:trPr>
          <w:cantSplit/>
        </w:trPr>
        <w:tc>
          <w:tcPr>
            <w:tcW w:w="5529" w:type="dxa"/>
          </w:tcPr>
          <w:p w:rsidR="004D2CA9" w:rsidRPr="00CC002C" w:rsidRDefault="00521E8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8352C" w:rsidP="004D2CA9">
            <w:pPr>
              <w:spacing w:after="0"/>
              <w:ind w:left="0"/>
              <w:rPr>
                <w:rFonts w:cs="Arial"/>
                <w:b/>
                <w:szCs w:val="24"/>
              </w:rPr>
            </w:pPr>
          </w:p>
        </w:tc>
        <w:tc>
          <w:tcPr>
            <w:tcW w:w="2330" w:type="dxa"/>
            <w:shd w:val="clear" w:color="auto" w:fill="FFFFFF"/>
          </w:tcPr>
          <w:p w:rsidR="004D2CA9" w:rsidRPr="00CC002C" w:rsidRDefault="00521E89" w:rsidP="004D2CA9">
            <w:pPr>
              <w:spacing w:after="0"/>
              <w:ind w:left="0"/>
              <w:rPr>
                <w:rFonts w:cs="Arial"/>
                <w:b/>
                <w:szCs w:val="24"/>
              </w:rPr>
            </w:pPr>
            <w:r>
              <w:t>Standards applicable to this service fully attained.</w:t>
            </w:r>
          </w:p>
        </w:tc>
      </w:tr>
    </w:tbl>
    <w:p w:rsidR="00FF41C5" w:rsidRDefault="00521E89" w:rsidP="00FF41C5">
      <w:pPr>
        <w:pStyle w:val="Heading3"/>
      </w:pPr>
      <w:r w:rsidRPr="00CC002C">
        <w:t>Restraint Minimisation and Safe Practice</w:t>
      </w:r>
      <w:r w:rsidRPr="00FF41C5">
        <w:t xml:space="preserve"> as at </w:t>
      </w:r>
      <w:bookmarkStart w:id="9" w:name="AuditStartDate6"/>
      <w:r>
        <w:t>3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2504" w:rsidTr="00F62C56">
        <w:trPr>
          <w:cantSplit/>
        </w:trPr>
        <w:tc>
          <w:tcPr>
            <w:tcW w:w="5529" w:type="dxa"/>
          </w:tcPr>
          <w:p w:rsidR="004D2CA9" w:rsidRPr="00CC002C" w:rsidRDefault="00521E8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8352C" w:rsidP="004D2CA9">
            <w:pPr>
              <w:spacing w:after="0"/>
              <w:ind w:left="0"/>
              <w:rPr>
                <w:rFonts w:cs="Arial"/>
                <w:b/>
                <w:szCs w:val="24"/>
              </w:rPr>
            </w:pPr>
          </w:p>
        </w:tc>
        <w:tc>
          <w:tcPr>
            <w:tcW w:w="2330" w:type="dxa"/>
            <w:shd w:val="clear" w:color="auto" w:fill="FFFFFF"/>
          </w:tcPr>
          <w:p w:rsidR="004D2CA9" w:rsidRPr="00CC002C" w:rsidRDefault="00521E89" w:rsidP="004D2CA9">
            <w:pPr>
              <w:spacing w:after="0"/>
              <w:ind w:left="0"/>
              <w:rPr>
                <w:rFonts w:cs="Arial"/>
                <w:b/>
                <w:szCs w:val="24"/>
              </w:rPr>
            </w:pPr>
            <w:r>
              <w:t>Standards applicable to this service fully attained.</w:t>
            </w:r>
          </w:p>
        </w:tc>
      </w:tr>
    </w:tbl>
    <w:p w:rsidR="00FF41C5" w:rsidRPr="00CC002C" w:rsidRDefault="00521E89" w:rsidP="00FF41C5">
      <w:pPr>
        <w:pStyle w:val="Heading3"/>
      </w:pPr>
      <w:r w:rsidRPr="00CC002C">
        <w:lastRenderedPageBreak/>
        <w:t>Infection Prevention and Control</w:t>
      </w:r>
      <w:r w:rsidRPr="00FF41C5">
        <w:t xml:space="preserve"> as at </w:t>
      </w:r>
      <w:bookmarkStart w:id="10" w:name="AuditStartDate7"/>
      <w:r w:rsidRPr="00CC002C">
        <w:t>3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42504" w:rsidTr="00F62C56">
        <w:trPr>
          <w:cantSplit/>
        </w:trPr>
        <w:tc>
          <w:tcPr>
            <w:tcW w:w="5529" w:type="dxa"/>
          </w:tcPr>
          <w:p w:rsidR="004D2CA9" w:rsidRPr="00CC002C" w:rsidRDefault="00521E8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8352C" w:rsidP="004D2CA9">
            <w:pPr>
              <w:spacing w:after="0"/>
              <w:ind w:left="0"/>
              <w:rPr>
                <w:rFonts w:cs="Arial"/>
                <w:b/>
                <w:szCs w:val="24"/>
              </w:rPr>
            </w:pPr>
          </w:p>
        </w:tc>
        <w:tc>
          <w:tcPr>
            <w:tcW w:w="2330" w:type="dxa"/>
            <w:shd w:val="clear" w:color="auto" w:fill="FFFFFF"/>
          </w:tcPr>
          <w:p w:rsidR="004D2CA9" w:rsidRPr="00CC002C" w:rsidRDefault="00521E89" w:rsidP="004D2CA9">
            <w:pPr>
              <w:spacing w:after="0"/>
              <w:ind w:left="0"/>
              <w:rPr>
                <w:rFonts w:cs="Arial"/>
                <w:b/>
                <w:szCs w:val="24"/>
              </w:rPr>
            </w:pPr>
            <w:r>
              <w:t>Standards applicable to this service fully attained.</w:t>
            </w:r>
          </w:p>
        </w:tc>
      </w:tr>
    </w:tbl>
    <w:p w:rsidR="0088352C" w:rsidRDefault="0088352C" w:rsidP="0002105C">
      <w:pPr>
        <w:spacing w:before="240" w:after="0" w:line="276" w:lineRule="auto"/>
        <w:ind w:left="0"/>
        <w:rPr>
          <w:sz w:val="24"/>
        </w:rPr>
        <w:sectPr w:rsidR="0088352C" w:rsidSect="0088352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F110C" w:rsidRDefault="003F110C" w:rsidP="0088352C">
      <w:pPr>
        <w:pStyle w:val="Heading1"/>
      </w:pPr>
      <w:r>
        <w:lastRenderedPageBreak/>
        <w:t>HealthCERT Aged Residential Care Audit Report (version 4.0)</w:t>
      </w:r>
    </w:p>
    <w:p w:rsidR="003F110C" w:rsidRDefault="003F110C" w:rsidP="0088352C">
      <w:pPr>
        <w:pStyle w:val="Heading2"/>
        <w:rPr>
          <w:b/>
          <w:bCs/>
        </w:rPr>
      </w:pPr>
      <w:r>
        <w:rPr>
          <w:b/>
          <w:bCs/>
        </w:rPr>
        <w:t>Introduction</w:t>
      </w:r>
    </w:p>
    <w:p w:rsidR="003F110C" w:rsidRDefault="003F110C" w:rsidP="0088352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F110C" w:rsidRDefault="003F110C" w:rsidP="0088352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F110C" w:rsidRDefault="003F110C" w:rsidP="0088352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F110C" w:rsidRDefault="003F110C" w:rsidP="0088352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F110C" w:rsidTr="003F110C">
        <w:tc>
          <w:tcPr>
            <w:tcW w:w="3652"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4"/>
              </w:rPr>
            </w:pPr>
            <w:r>
              <w:t>Oceania Care Company Limited</w:t>
            </w:r>
          </w:p>
        </w:tc>
      </w:tr>
      <w:tr w:rsidR="003F110C" w:rsidTr="003F110C">
        <w:tc>
          <w:tcPr>
            <w:tcW w:w="3652"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4"/>
              </w:rPr>
            </w:pPr>
            <w:r>
              <w:t xml:space="preserve">Oceania Care Company Limited - </w:t>
            </w:r>
            <w:proofErr w:type="spellStart"/>
            <w:r>
              <w:t>Heretaunga</w:t>
            </w:r>
            <w:proofErr w:type="spellEnd"/>
            <w:r>
              <w:t xml:space="preserve"> Home &amp; Village</w:t>
            </w:r>
          </w:p>
        </w:tc>
      </w:tr>
    </w:tbl>
    <w:p w:rsidR="003F110C" w:rsidRDefault="003F110C" w:rsidP="0088352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F110C" w:rsidTr="003F110C">
        <w:tc>
          <w:tcPr>
            <w:tcW w:w="3652"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4"/>
                <w:szCs w:val="24"/>
              </w:rPr>
            </w:pPr>
            <w:r>
              <w:t>Health Audit (NZ) Limited</w:t>
            </w:r>
          </w:p>
        </w:tc>
      </w:tr>
    </w:tbl>
    <w:p w:rsidR="003F110C" w:rsidRDefault="003F110C" w:rsidP="0088352C">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3F110C" w:rsidTr="003F110C">
        <w:tc>
          <w:tcPr>
            <w:tcW w:w="3652"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4"/>
                <w:szCs w:val="24"/>
              </w:rPr>
            </w:pPr>
            <w:r>
              <w:t>Surveillance Audit</w:t>
            </w:r>
          </w:p>
        </w:tc>
      </w:tr>
      <w:tr w:rsidR="003F110C" w:rsidTr="003F110C">
        <w:tc>
          <w:tcPr>
            <w:tcW w:w="3652"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4"/>
              </w:rPr>
            </w:pPr>
            <w:proofErr w:type="spellStart"/>
            <w:r>
              <w:t>Heretaunga</w:t>
            </w:r>
            <w:proofErr w:type="spellEnd"/>
            <w:r>
              <w:t xml:space="preserve"> Home &amp; Village</w:t>
            </w:r>
          </w:p>
        </w:tc>
      </w:tr>
      <w:tr w:rsidR="003F110C" w:rsidTr="003F110C">
        <w:tc>
          <w:tcPr>
            <w:tcW w:w="3652"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4"/>
              </w:rPr>
            </w:pPr>
            <w:r>
              <w:t>Rest home care (excluding dementia care)</w:t>
            </w:r>
          </w:p>
        </w:tc>
      </w:tr>
      <w:tr w:rsidR="003F110C" w:rsidTr="003F110C">
        <w:tc>
          <w:tcPr>
            <w:tcW w:w="3652"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F110C" w:rsidRDefault="003F110C" w:rsidP="0088352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F110C" w:rsidRDefault="003F110C" w:rsidP="0088352C">
            <w:pPr>
              <w:spacing w:before="60"/>
              <w:ind w:left="0"/>
              <w:rPr>
                <w:sz w:val="24"/>
                <w:szCs w:val="24"/>
              </w:rPr>
            </w:pPr>
            <w:r>
              <w:t>3 July 2014</w:t>
            </w:r>
          </w:p>
        </w:tc>
        <w:tc>
          <w:tcPr>
            <w:tcW w:w="1417" w:type="dxa"/>
            <w:tcBorders>
              <w:top w:val="single" w:sz="4" w:space="0" w:color="auto"/>
              <w:left w:val="nil"/>
              <w:bottom w:val="single" w:sz="4" w:space="0" w:color="auto"/>
              <w:right w:val="nil"/>
            </w:tcBorders>
            <w:hideMark/>
          </w:tcPr>
          <w:p w:rsidR="003F110C" w:rsidRDefault="003F110C" w:rsidP="0088352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F110C" w:rsidRDefault="003F110C" w:rsidP="0088352C">
            <w:pPr>
              <w:spacing w:before="60"/>
              <w:ind w:left="0"/>
              <w:rPr>
                <w:sz w:val="24"/>
                <w:szCs w:val="24"/>
              </w:rPr>
            </w:pPr>
            <w:r>
              <w:t>4 July 2014</w:t>
            </w:r>
          </w:p>
        </w:tc>
      </w:tr>
    </w:tbl>
    <w:p w:rsidR="003F110C" w:rsidRDefault="003F110C" w:rsidP="008835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b/>
                <w:sz w:val="24"/>
                <w:szCs w:val="24"/>
              </w:rPr>
            </w:pPr>
            <w:r>
              <w:rPr>
                <w:b/>
              </w:rPr>
              <w:t>Proposed changes to current services (if any):</w:t>
            </w:r>
          </w:p>
        </w:tc>
      </w:tr>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tabs>
                <w:tab w:val="left" w:pos="3885"/>
              </w:tabs>
              <w:spacing w:before="60"/>
              <w:ind w:left="0"/>
              <w:rPr>
                <w:sz w:val="24"/>
                <w:szCs w:val="24"/>
              </w:rPr>
            </w:pPr>
            <w:r>
              <w:t xml:space="preserve">Dementia care beds are provided.  Reconfiguration of services by converting four existing rest home beds to secure dementia care beds.  </w:t>
            </w:r>
          </w:p>
        </w:tc>
      </w:tr>
    </w:tbl>
    <w:p w:rsidR="003F110C" w:rsidRDefault="003F110C" w:rsidP="0088352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3F110C" w:rsidTr="003F110C">
        <w:tc>
          <w:tcPr>
            <w:tcW w:w="1074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b/>
                <w:sz w:val="24"/>
                <w:szCs w:val="20"/>
              </w:rPr>
            </w:pPr>
            <w:r>
              <w:rPr>
                <w:szCs w:val="20"/>
              </w:rPr>
              <w:t>37</w:t>
            </w:r>
          </w:p>
        </w:tc>
      </w:tr>
    </w:tbl>
    <w:p w:rsidR="003F110C" w:rsidRDefault="003F110C" w:rsidP="0088352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F110C" w:rsidTr="003F110C">
        <w:trPr>
          <w:cantSplit/>
        </w:trPr>
        <w:tc>
          <w:tcPr>
            <w:tcW w:w="2235" w:type="dxa"/>
            <w:tcBorders>
              <w:top w:val="single" w:sz="4" w:space="0" w:color="auto"/>
              <w:left w:val="single" w:sz="4" w:space="0" w:color="auto"/>
              <w:bottom w:val="single" w:sz="4" w:space="0" w:color="auto"/>
              <w:right w:val="single" w:sz="4" w:space="0" w:color="auto"/>
            </w:tcBorders>
            <w:hideMark/>
          </w:tcPr>
          <w:p w:rsidR="003F110C" w:rsidRDefault="003F110C" w:rsidP="0088352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F110C" w:rsidRDefault="003F110C" w:rsidP="0088352C">
            <w:pPr>
              <w:tabs>
                <w:tab w:val="left" w:pos="1560"/>
              </w:tabs>
              <w:spacing w:before="60"/>
              <w:ind w:left="0"/>
              <w:rPr>
                <w:rFonts w:cs="Arial"/>
                <w:sz w:val="20"/>
                <w:szCs w:val="20"/>
              </w:rPr>
            </w:pPr>
            <w:r>
              <w:rPr>
                <w:rFonts w:cs="Arial"/>
                <w:sz w:val="20"/>
                <w:szCs w:val="20"/>
              </w:rPr>
              <w:t>XXXXXXXX</w:t>
            </w:r>
          </w:p>
        </w:tc>
        <w:tc>
          <w:tcPr>
            <w:tcW w:w="1418"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rFonts w:cs="Arial"/>
                <w:sz w:val="20"/>
                <w:szCs w:val="20"/>
              </w:rPr>
            </w:pPr>
            <w:r>
              <w:rPr>
                <w:rFonts w:cs="Arial"/>
                <w:sz w:val="20"/>
                <w:szCs w:val="20"/>
              </w:rPr>
              <w:t>12.5</w:t>
            </w:r>
          </w:p>
        </w:tc>
        <w:tc>
          <w:tcPr>
            <w:tcW w:w="1417"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rFonts w:cs="Arial"/>
                <w:sz w:val="20"/>
                <w:szCs w:val="20"/>
              </w:rPr>
            </w:pPr>
            <w:r>
              <w:rPr>
                <w:rFonts w:cs="Arial"/>
                <w:sz w:val="20"/>
                <w:szCs w:val="20"/>
              </w:rPr>
              <w:t>5</w:t>
            </w:r>
          </w:p>
        </w:tc>
      </w:tr>
      <w:tr w:rsidR="003F110C" w:rsidTr="003F110C">
        <w:trPr>
          <w:cantSplit/>
        </w:trPr>
        <w:tc>
          <w:tcPr>
            <w:tcW w:w="2235"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rFonts w:cs="Arial"/>
                <w:sz w:val="20"/>
                <w:szCs w:val="20"/>
              </w:rPr>
            </w:pPr>
            <w:r>
              <w:rPr>
                <w:rFonts w:cs="Arial"/>
                <w:sz w:val="20"/>
                <w:szCs w:val="20"/>
              </w:rPr>
              <w:t>XXXXXXX</w:t>
            </w:r>
          </w:p>
        </w:tc>
        <w:tc>
          <w:tcPr>
            <w:tcW w:w="1418"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rFonts w:cs="Arial"/>
                <w:sz w:val="20"/>
                <w:szCs w:val="20"/>
              </w:rPr>
            </w:pPr>
            <w:r>
              <w:rPr>
                <w:rFonts w:cs="Arial"/>
                <w:sz w:val="20"/>
                <w:szCs w:val="20"/>
              </w:rPr>
              <w:t>12.5</w:t>
            </w:r>
          </w:p>
        </w:tc>
        <w:tc>
          <w:tcPr>
            <w:tcW w:w="1417"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rFonts w:cs="Arial"/>
                <w:sz w:val="20"/>
                <w:szCs w:val="20"/>
              </w:rPr>
            </w:pPr>
            <w:r>
              <w:rPr>
                <w:rFonts w:cs="Arial"/>
                <w:sz w:val="20"/>
                <w:szCs w:val="20"/>
              </w:rPr>
              <w:t>4</w:t>
            </w:r>
          </w:p>
        </w:tc>
      </w:tr>
      <w:tr w:rsidR="003F110C" w:rsidTr="003F110C">
        <w:trPr>
          <w:cantSplit/>
        </w:trPr>
        <w:tc>
          <w:tcPr>
            <w:tcW w:w="2235"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F110C" w:rsidRDefault="003F110C" w:rsidP="0088352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F110C" w:rsidRDefault="003F110C" w:rsidP="0088352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F110C" w:rsidRDefault="003F110C" w:rsidP="0088352C">
            <w:pPr>
              <w:keepNext/>
              <w:spacing w:before="60"/>
              <w:ind w:left="0"/>
              <w:jc w:val="center"/>
              <w:rPr>
                <w:rFonts w:cs="Arial"/>
                <w:sz w:val="20"/>
                <w:szCs w:val="20"/>
              </w:rPr>
            </w:pPr>
          </w:p>
        </w:tc>
      </w:tr>
      <w:tr w:rsidR="003F110C" w:rsidTr="003F110C">
        <w:trPr>
          <w:cantSplit/>
        </w:trPr>
        <w:tc>
          <w:tcPr>
            <w:tcW w:w="2235"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F110C" w:rsidRDefault="003F110C" w:rsidP="0088352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F110C" w:rsidRDefault="003F110C" w:rsidP="0088352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F110C" w:rsidRDefault="003F110C" w:rsidP="0088352C">
            <w:pPr>
              <w:keepNext/>
              <w:spacing w:before="60"/>
              <w:ind w:left="0"/>
              <w:jc w:val="center"/>
              <w:rPr>
                <w:rFonts w:cs="Arial"/>
                <w:sz w:val="20"/>
                <w:szCs w:val="20"/>
              </w:rPr>
            </w:pPr>
          </w:p>
        </w:tc>
      </w:tr>
      <w:tr w:rsidR="003F110C" w:rsidTr="003F110C">
        <w:trPr>
          <w:cantSplit/>
        </w:trPr>
        <w:tc>
          <w:tcPr>
            <w:tcW w:w="2235"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F110C" w:rsidRDefault="003F110C" w:rsidP="0088352C">
            <w:pPr>
              <w:spacing w:before="60"/>
              <w:ind w:left="0"/>
              <w:rPr>
                <w:rFonts w:cs="Arial"/>
                <w:sz w:val="20"/>
                <w:szCs w:val="20"/>
              </w:rPr>
            </w:pPr>
            <w:r>
              <w:rPr>
                <w:rFonts w:cs="Arial"/>
                <w:sz w:val="20"/>
                <w:szCs w:val="20"/>
              </w:rPr>
              <w:t>XXXXXXXX</w:t>
            </w:r>
          </w:p>
        </w:tc>
        <w:tc>
          <w:tcPr>
            <w:tcW w:w="1418" w:type="dxa"/>
            <w:tcBorders>
              <w:top w:val="single" w:sz="4" w:space="0" w:color="auto"/>
              <w:left w:val="nil"/>
              <w:bottom w:val="single" w:sz="4" w:space="0" w:color="auto"/>
              <w:right w:val="nil"/>
            </w:tcBorders>
          </w:tcPr>
          <w:p w:rsidR="003F110C" w:rsidRDefault="003F110C" w:rsidP="0088352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F110C" w:rsidRDefault="003F110C" w:rsidP="0088352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rFonts w:cs="Arial"/>
                <w:sz w:val="20"/>
                <w:szCs w:val="20"/>
              </w:rPr>
            </w:pPr>
            <w:r>
              <w:rPr>
                <w:rFonts w:cs="Arial"/>
                <w:sz w:val="20"/>
                <w:szCs w:val="20"/>
              </w:rPr>
              <w:t>2.5</w:t>
            </w:r>
          </w:p>
        </w:tc>
      </w:tr>
    </w:tbl>
    <w:p w:rsidR="003F110C" w:rsidRDefault="003F110C" w:rsidP="0088352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F110C" w:rsidTr="003F110C">
        <w:tc>
          <w:tcPr>
            <w:tcW w:w="3510"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sz w:val="20"/>
                <w:szCs w:val="20"/>
                <w:lang w:eastAsia="en-NZ"/>
              </w:rPr>
            </w:pPr>
            <w:r>
              <w:rPr>
                <w:sz w:val="20"/>
                <w:szCs w:val="20"/>
                <w:lang w:eastAsia="en-NZ"/>
              </w:rPr>
              <w:t>25</w:t>
            </w:r>
          </w:p>
        </w:tc>
        <w:tc>
          <w:tcPr>
            <w:tcW w:w="3544"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sz w:val="20"/>
                <w:szCs w:val="20"/>
                <w:lang w:eastAsia="en-NZ"/>
              </w:rPr>
            </w:pPr>
            <w:r>
              <w:rPr>
                <w:sz w:val="20"/>
                <w:szCs w:val="20"/>
                <w:lang w:eastAsia="en-NZ"/>
              </w:rPr>
              <w:t>11.5</w:t>
            </w:r>
          </w:p>
        </w:tc>
        <w:tc>
          <w:tcPr>
            <w:tcW w:w="3450"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sz w:val="20"/>
                <w:szCs w:val="20"/>
                <w:lang w:eastAsia="en-NZ"/>
              </w:rPr>
            </w:pPr>
            <w:r>
              <w:rPr>
                <w:sz w:val="20"/>
                <w:szCs w:val="20"/>
                <w:lang w:eastAsia="en-NZ"/>
              </w:rPr>
              <w:t>36.5</w:t>
            </w:r>
          </w:p>
        </w:tc>
      </w:tr>
    </w:tbl>
    <w:p w:rsidR="003F110C" w:rsidRDefault="003F110C" w:rsidP="0088352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F110C" w:rsidTr="003F110C">
        <w:tc>
          <w:tcPr>
            <w:tcW w:w="3510"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sz w:val="20"/>
                <w:szCs w:val="20"/>
                <w:lang w:eastAsia="en-NZ"/>
              </w:rPr>
            </w:pPr>
            <w:r>
              <w:rPr>
                <w:sz w:val="20"/>
                <w:szCs w:val="20"/>
                <w:lang w:eastAsia="en-NZ"/>
              </w:rPr>
              <w:t>2</w:t>
            </w:r>
          </w:p>
        </w:tc>
      </w:tr>
      <w:tr w:rsidR="003F110C" w:rsidTr="003F110C">
        <w:tc>
          <w:tcPr>
            <w:tcW w:w="3510"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sz w:val="20"/>
                <w:szCs w:val="20"/>
                <w:lang w:eastAsia="en-NZ"/>
              </w:rPr>
            </w:pPr>
            <w:r>
              <w:rPr>
                <w:sz w:val="20"/>
                <w:szCs w:val="20"/>
                <w:lang w:eastAsia="en-NZ"/>
              </w:rPr>
              <w:t>2</w:t>
            </w:r>
          </w:p>
        </w:tc>
      </w:tr>
      <w:tr w:rsidR="003F110C" w:rsidTr="003F110C">
        <w:tc>
          <w:tcPr>
            <w:tcW w:w="3510"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sz w:val="20"/>
                <w:szCs w:val="20"/>
                <w:lang w:eastAsia="en-NZ"/>
              </w:rPr>
            </w:pPr>
            <w:r>
              <w:rPr>
                <w:sz w:val="20"/>
                <w:szCs w:val="20"/>
                <w:lang w:eastAsia="en-NZ"/>
              </w:rPr>
              <w:t>17</w:t>
            </w:r>
          </w:p>
        </w:tc>
        <w:tc>
          <w:tcPr>
            <w:tcW w:w="3544"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sz w:val="20"/>
                <w:szCs w:val="20"/>
                <w:lang w:eastAsia="en-NZ"/>
              </w:rPr>
            </w:pPr>
            <w:r>
              <w:rPr>
                <w:sz w:val="20"/>
                <w:szCs w:val="20"/>
                <w:lang w:eastAsia="en-NZ"/>
              </w:rPr>
              <w:t>40</w:t>
            </w:r>
          </w:p>
        </w:tc>
        <w:tc>
          <w:tcPr>
            <w:tcW w:w="3402"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sz w:val="20"/>
                <w:szCs w:val="20"/>
                <w:lang w:eastAsia="en-NZ"/>
              </w:rPr>
            </w:pPr>
            <w:r>
              <w:rPr>
                <w:sz w:val="20"/>
                <w:szCs w:val="20"/>
                <w:lang w:eastAsia="en-NZ"/>
              </w:rPr>
              <w:t>5</w:t>
            </w:r>
          </w:p>
        </w:tc>
      </w:tr>
      <w:tr w:rsidR="003F110C" w:rsidTr="003F110C">
        <w:tc>
          <w:tcPr>
            <w:tcW w:w="351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3F110C" w:rsidRDefault="003F110C" w:rsidP="0088352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F110C" w:rsidRDefault="003F110C" w:rsidP="0088352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0"/>
                <w:szCs w:val="20"/>
                <w:lang w:eastAsia="en-NZ"/>
              </w:rPr>
            </w:pPr>
            <w:r>
              <w:rPr>
                <w:sz w:val="20"/>
                <w:szCs w:val="20"/>
                <w:lang w:eastAsia="en-NZ"/>
              </w:rPr>
              <w:t>2</w:t>
            </w:r>
          </w:p>
        </w:tc>
      </w:tr>
    </w:tbl>
    <w:p w:rsidR="003F110C" w:rsidRDefault="003F110C" w:rsidP="0088352C">
      <w:pPr>
        <w:pStyle w:val="Heading2"/>
        <w:pageBreakBefore/>
        <w:rPr>
          <w:b/>
          <w:bCs/>
          <w:szCs w:val="32"/>
          <w:lang w:eastAsia="en-US"/>
        </w:rPr>
      </w:pPr>
      <w:r>
        <w:rPr>
          <w:b/>
          <w:bCs/>
        </w:rPr>
        <w:lastRenderedPageBreak/>
        <w:t>Declaration</w:t>
      </w:r>
    </w:p>
    <w:p w:rsidR="003F110C" w:rsidRDefault="003F110C" w:rsidP="0088352C">
      <w:pPr>
        <w:spacing w:before="240" w:after="0"/>
        <w:ind w:left="0"/>
        <w:rPr>
          <w:szCs w:val="20"/>
        </w:rPr>
      </w:pPr>
      <w:r>
        <w:rPr>
          <w:szCs w:val="20"/>
        </w:rPr>
        <w:t>I, XXXXXXXXXX, Director of Auckland hereby submit this audit report pursuant to section 36 of the Health and Disability Services (Safety) Act 2001 on behalf of Health Audit (NZ) Limited, an auditing agency designated under section 32 of the Act.</w:t>
      </w:r>
    </w:p>
    <w:p w:rsidR="003F110C" w:rsidRDefault="003F110C" w:rsidP="0088352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F110C" w:rsidTr="003F110C">
        <w:tc>
          <w:tcPr>
            <w:tcW w:w="675"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rPr>
            </w:pPr>
            <w:r>
              <w:rPr>
                <w:szCs w:val="20"/>
              </w:rPr>
              <w:t>Yes</w:t>
            </w:r>
          </w:p>
        </w:tc>
      </w:tr>
      <w:tr w:rsidR="003F110C" w:rsidTr="003F110C">
        <w:tc>
          <w:tcPr>
            <w:tcW w:w="675"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rPr>
            </w:pPr>
            <w:r>
              <w:rPr>
                <w:szCs w:val="20"/>
              </w:rPr>
              <w:t>Yes</w:t>
            </w:r>
          </w:p>
        </w:tc>
      </w:tr>
      <w:tr w:rsidR="003F110C" w:rsidTr="003F110C">
        <w:tc>
          <w:tcPr>
            <w:tcW w:w="675"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rPr>
            </w:pPr>
            <w:r>
              <w:rPr>
                <w:szCs w:val="20"/>
              </w:rPr>
              <w:t>Yes</w:t>
            </w:r>
          </w:p>
        </w:tc>
      </w:tr>
      <w:tr w:rsidR="003F110C" w:rsidTr="003F110C">
        <w:tc>
          <w:tcPr>
            <w:tcW w:w="675"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rPr>
            </w:pPr>
            <w:r>
              <w:rPr>
                <w:szCs w:val="20"/>
              </w:rPr>
              <w:t>Yes</w:t>
            </w:r>
          </w:p>
        </w:tc>
      </w:tr>
      <w:tr w:rsidR="003F110C" w:rsidTr="003F110C">
        <w:tc>
          <w:tcPr>
            <w:tcW w:w="675"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rPr>
            </w:pPr>
            <w:r>
              <w:rPr>
                <w:szCs w:val="20"/>
              </w:rPr>
              <w:t>Yes</w:t>
            </w:r>
          </w:p>
        </w:tc>
      </w:tr>
      <w:tr w:rsidR="003F110C" w:rsidTr="003F110C">
        <w:tc>
          <w:tcPr>
            <w:tcW w:w="675"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rPr>
            </w:pPr>
            <w:r>
              <w:rPr>
                <w:szCs w:val="20"/>
              </w:rPr>
              <w:t>Yes</w:t>
            </w:r>
          </w:p>
        </w:tc>
      </w:tr>
      <w:tr w:rsidR="003F110C" w:rsidTr="003F110C">
        <w:tc>
          <w:tcPr>
            <w:tcW w:w="675"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rPr>
            </w:pPr>
            <w:r>
              <w:rPr>
                <w:szCs w:val="20"/>
              </w:rPr>
              <w:t>Yes</w:t>
            </w:r>
          </w:p>
        </w:tc>
      </w:tr>
      <w:tr w:rsidR="003F110C" w:rsidTr="003F110C">
        <w:trPr>
          <w:trHeight w:val="60"/>
        </w:trPr>
        <w:tc>
          <w:tcPr>
            <w:tcW w:w="675"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rPr>
            </w:pPr>
            <w:r>
              <w:rPr>
                <w:szCs w:val="20"/>
              </w:rPr>
              <w:t>Yes</w:t>
            </w:r>
          </w:p>
        </w:tc>
      </w:tr>
    </w:tbl>
    <w:p w:rsidR="003F110C" w:rsidRDefault="003F110C" w:rsidP="0088352C">
      <w:pPr>
        <w:spacing w:before="240" w:after="0"/>
        <w:ind w:left="0"/>
        <w:rPr>
          <w:rFonts w:cstheme="minorBidi"/>
          <w:szCs w:val="20"/>
        </w:rPr>
      </w:pPr>
      <w:r>
        <w:rPr>
          <w:szCs w:val="20"/>
        </w:rPr>
        <w:t>Dated Tuesday, 8 July 2014</w:t>
      </w:r>
    </w:p>
    <w:p w:rsidR="003F110C" w:rsidRDefault="003F110C" w:rsidP="0088352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b/>
                <w:sz w:val="24"/>
                <w:szCs w:val="20"/>
              </w:rPr>
            </w:pPr>
            <w:r>
              <w:rPr>
                <w:b/>
                <w:szCs w:val="20"/>
              </w:rPr>
              <w:t>General Overview</w:t>
            </w:r>
          </w:p>
        </w:tc>
      </w:tr>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after="120"/>
              <w:ind w:left="0"/>
              <w:rPr>
                <w:sz w:val="24"/>
                <w:szCs w:val="20"/>
              </w:rPr>
            </w:pPr>
            <w:proofErr w:type="spellStart"/>
            <w:r>
              <w:rPr>
                <w:rFonts w:eastAsia="Times New Roman"/>
              </w:rPr>
              <w:t>Heretaunga</w:t>
            </w:r>
            <w:proofErr w:type="spellEnd"/>
            <w:r>
              <w:rPr>
                <w:rFonts w:eastAsia="Times New Roman"/>
              </w:rPr>
              <w:t xml:space="preserve"> Home and Village provides rest home and dementia level care for up to 46 residents in single bedrooms and studio rooms and there are 37 residents on the day of this audit.  The facility is operated by Oceania Care Company Limited.  </w:t>
            </w:r>
            <w:r>
              <w:rPr>
                <w:rFonts w:eastAsia="Times New Roman"/>
              </w:rPr>
              <w:br/>
            </w:r>
            <w:r>
              <w:rPr>
                <w:rFonts w:eastAsia="Times New Roman"/>
              </w:rPr>
              <w:br/>
              <w:t xml:space="preserve">This unannounced surveillance audit was undertaken to establish compliance with specified parts of the Health and Disability Services Standards and the district health board contract.  This audit included a review of the two aspects of service provision that were identified as requiring improvement in the previous certification audit in November 2012; one of which has been fully addressed and the other still requires improvement.  The one that still requires improvement relates to the consistency with which </w:t>
            </w:r>
            <w:proofErr w:type="gramStart"/>
            <w:r>
              <w:rPr>
                <w:rFonts w:eastAsia="Times New Roman"/>
              </w:rPr>
              <w:t>staff monitor</w:t>
            </w:r>
            <w:proofErr w:type="gramEnd"/>
            <w:r>
              <w:rPr>
                <w:rFonts w:eastAsia="Times New Roman"/>
              </w:rPr>
              <w:t xml:space="preserve"> and close out corrective action plans.  Three new areas were identified as requiring improvement during this audit relating to timely notification of serious incidents to Oceania support office; the consistency with which staff undertake neurological observations of residents following unwitnessed falls; recording of three monthly reviews of resident’s medications on the resident’s medication charts. </w:t>
            </w:r>
          </w:p>
        </w:tc>
      </w:tr>
    </w:tbl>
    <w:p w:rsidR="003F110C" w:rsidRDefault="003F110C" w:rsidP="008835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b/>
                <w:sz w:val="24"/>
                <w:szCs w:val="20"/>
              </w:rPr>
            </w:pPr>
            <w:r>
              <w:rPr>
                <w:b/>
                <w:szCs w:val="20"/>
              </w:rPr>
              <w:t>Outcome 1.1: Consumer Rights</w:t>
            </w:r>
          </w:p>
        </w:tc>
      </w:tr>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after="120"/>
              <w:ind w:left="0"/>
              <w:rPr>
                <w:sz w:val="24"/>
                <w:szCs w:val="20"/>
              </w:rPr>
            </w:pPr>
            <w:r>
              <w:t xml:space="preserve">Residents and family members interviewed report that services are provided in a manner that respects residents’ rights and facilitates informed choice. They report that they are happy with the service provided and that </w:t>
            </w:r>
            <w:proofErr w:type="gramStart"/>
            <w:r>
              <w:t>staff are</w:t>
            </w:r>
            <w:proofErr w:type="gramEnd"/>
            <w:r>
              <w:t xml:space="preserve"> providing care that is appropriate to their needs.  There is documented evidence of notification to family members following adverse events and any significant change in a resident's condition.  The Health and Disability Commissioner’s (HDC) Code of Health and Disability Services Consumers' Rights (the Code of Rights) information is displayed along with complaint forms.</w:t>
            </w:r>
            <w:r>
              <w:br/>
            </w:r>
            <w:r>
              <w:br/>
              <w:t xml:space="preserve">The facility manager is responsible for complaints and a complaints register is maintained.  The residents and their family members can use the complaints issues forms or raise issues at the residents' monthly meetings.  The service provides an environment that is conducive to effective communication.  </w:t>
            </w:r>
          </w:p>
        </w:tc>
      </w:tr>
    </w:tbl>
    <w:p w:rsidR="003F110C" w:rsidRDefault="003F110C" w:rsidP="008835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b/>
                <w:sz w:val="24"/>
                <w:szCs w:val="20"/>
              </w:rPr>
            </w:pPr>
            <w:r>
              <w:rPr>
                <w:b/>
                <w:szCs w:val="20"/>
              </w:rPr>
              <w:t>Outcome 1.2: Organisational Management</w:t>
            </w:r>
          </w:p>
        </w:tc>
      </w:tr>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after="120"/>
              <w:ind w:left="0"/>
              <w:rPr>
                <w:sz w:val="24"/>
                <w:szCs w:val="20"/>
              </w:rPr>
            </w:pPr>
            <w:r>
              <w:rPr>
                <w:rFonts w:eastAsia="Times New Roman"/>
              </w:rPr>
              <w:t xml:space="preserve">Oceania Care Company Limited is the governing body and is responsible for the service provided at </w:t>
            </w:r>
            <w:proofErr w:type="spellStart"/>
            <w:r>
              <w:rPr>
                <w:rFonts w:eastAsia="Times New Roman"/>
              </w:rPr>
              <w:t>Heretaunga</w:t>
            </w:r>
            <w:proofErr w:type="spellEnd"/>
            <w:r>
              <w:rPr>
                <w:rFonts w:eastAsia="Times New Roman"/>
              </w:rPr>
              <w:t xml:space="preserve"> Home and Village.  Planning documents reviewed include a vision statement, values, quality objectives, quality indicators and quality projects.  Systems are in place for monitoring the service provided at </w:t>
            </w:r>
            <w:proofErr w:type="spellStart"/>
            <w:r>
              <w:rPr>
                <w:rFonts w:eastAsia="Times New Roman"/>
              </w:rPr>
              <w:t>Heretaunga</w:t>
            </w:r>
            <w:proofErr w:type="spellEnd"/>
            <w:r>
              <w:rPr>
                <w:rFonts w:eastAsia="Times New Roman"/>
              </w:rPr>
              <w:t xml:space="preserve"> Home and Village including regular monthly reporting by the facility manager and the clinical leader to the Oceania support office.  The facility is managed by a suitably qualified and experienced facility manager who has worked at </w:t>
            </w:r>
            <w:proofErr w:type="spellStart"/>
            <w:r>
              <w:rPr>
                <w:rFonts w:eastAsia="Times New Roman"/>
              </w:rPr>
              <w:t>Heretaunga</w:t>
            </w:r>
            <w:proofErr w:type="spellEnd"/>
            <w:r>
              <w:rPr>
                <w:rFonts w:eastAsia="Times New Roman"/>
              </w:rPr>
              <w:t xml:space="preserve"> Home and Village for the last 19 years.  The facility manager is supported by a clinical leader who is a registered nurse and who is responsible for oversight of clinical care provided.</w:t>
            </w:r>
            <w:r>
              <w:rPr>
                <w:rFonts w:eastAsia="Times New Roman"/>
              </w:rPr>
              <w:br/>
            </w:r>
            <w:r>
              <w:rPr>
                <w:rFonts w:eastAsia="Times New Roman"/>
              </w:rPr>
              <w:br/>
              <w:t xml:space="preserve">The Oceania Care Company Limited quality and risk management systems are in place at </w:t>
            </w:r>
            <w:proofErr w:type="spellStart"/>
            <w:r>
              <w:rPr>
                <w:rFonts w:eastAsia="Times New Roman"/>
              </w:rPr>
              <w:t>Heretaunga</w:t>
            </w:r>
            <w:proofErr w:type="spellEnd"/>
            <w:r>
              <w:rPr>
                <w:rFonts w:eastAsia="Times New Roman"/>
              </w:rPr>
              <w:t xml:space="preserve"> Home and Village.  There is evidence that quality improvement data is collected, collated, and analysed to identify trends and improve service delivery.  There is an internal audit programme in place and improvements are noted with the consistency with which </w:t>
            </w:r>
            <w:proofErr w:type="gramStart"/>
            <w:r>
              <w:rPr>
                <w:rFonts w:eastAsia="Times New Roman"/>
              </w:rPr>
              <w:t>staff develop</w:t>
            </w:r>
            <w:proofErr w:type="gramEnd"/>
            <w:r>
              <w:rPr>
                <w:rFonts w:eastAsia="Times New Roman"/>
              </w:rPr>
              <w:t xml:space="preserve"> and implement corrective action plans to address any areas identified as requiring improvement.  However, improvements are still required with the monitoring and closing off of these corrective action plans. Risks are identified, and there is </w:t>
            </w:r>
            <w:r>
              <w:rPr>
                <w:rFonts w:eastAsia="Times New Roman"/>
              </w:rPr>
              <w:lastRenderedPageBreak/>
              <w:t xml:space="preserve">a hazard register that identifies health and safety risks as well as risks associated with human resource management, legislative compliance, contractual risks and clinical risk.  Adverse events are documented on accident/incident forms and an electronic database that is able to be reviewed by personnel from Oceania’s support office.  Improvements are required with the timeliness with which </w:t>
            </w:r>
            <w:proofErr w:type="gramStart"/>
            <w:r>
              <w:rPr>
                <w:rFonts w:eastAsia="Times New Roman"/>
              </w:rPr>
              <w:t xml:space="preserve">staff from </w:t>
            </w:r>
            <w:proofErr w:type="spellStart"/>
            <w:r>
              <w:rPr>
                <w:rFonts w:eastAsia="Times New Roman"/>
              </w:rPr>
              <w:t>Heretaunga</w:t>
            </w:r>
            <w:proofErr w:type="spellEnd"/>
            <w:r>
              <w:rPr>
                <w:rFonts w:eastAsia="Times New Roman"/>
              </w:rPr>
              <w:t xml:space="preserve"> Home and Village notify</w:t>
            </w:r>
            <w:proofErr w:type="gramEnd"/>
            <w:r>
              <w:rPr>
                <w:rFonts w:eastAsia="Times New Roman"/>
              </w:rPr>
              <w:t xml:space="preserve"> serious incidents to Oceania support office.</w:t>
            </w:r>
            <w:r>
              <w:rPr>
                <w:rFonts w:eastAsia="Times New Roman"/>
              </w:rPr>
              <w:br/>
            </w:r>
            <w:r>
              <w:rPr>
                <w:rFonts w:eastAsia="Times New Roman"/>
              </w:rPr>
              <w:br/>
              <w:t xml:space="preserve">There are policies and procedures on human resources management and the validation of current annual practicing certificates for personnel who require them to practise is occurring.  In-service education is provided for staff at least two weekly and </w:t>
            </w:r>
            <w:proofErr w:type="gramStart"/>
            <w:r>
              <w:rPr>
                <w:rFonts w:eastAsia="Times New Roman"/>
              </w:rPr>
              <w:t>staff are</w:t>
            </w:r>
            <w:proofErr w:type="gramEnd"/>
            <w:r>
              <w:rPr>
                <w:rFonts w:eastAsia="Times New Roman"/>
              </w:rPr>
              <w:t xml:space="preserve"> also supported to complete the New Zealand Qualifications Authority Unit Standards for the 'Certificate in Residential Care' via Tai </w:t>
            </w:r>
            <w:proofErr w:type="spellStart"/>
            <w:r>
              <w:rPr>
                <w:rFonts w:eastAsia="Times New Roman"/>
              </w:rPr>
              <w:t>Poutini</w:t>
            </w:r>
            <w:proofErr w:type="spellEnd"/>
            <w:r>
              <w:rPr>
                <w:rFonts w:eastAsia="Times New Roman"/>
              </w:rPr>
              <w:t xml:space="preserve"> Polytechnic.  A review of staff records provides evidence that human resources processes are being followed that includes but is not limited to reference checking and criminal record vetting, orientations are being completed and individual education records are maintained.</w:t>
            </w:r>
            <w:r>
              <w:rPr>
                <w:rFonts w:eastAsia="Times New Roman"/>
              </w:rPr>
              <w:br/>
              <w:t xml:space="preserve">  </w:t>
            </w:r>
            <w:r>
              <w:rPr>
                <w:rFonts w:eastAsia="Times New Roman"/>
              </w:rPr>
              <w:br/>
              <w:t xml:space="preserve">There is a documented rationale for determining staffing levels and skill mix in order to provide safe service delivery that is based on best practice.  The minimum number of staff is provided during the night shift and consists of three health care assistants; two in the dementia unit and one in the rest home.  The clinical leader/ registered nurse, or the other registered nurse is on call after hours.  Care staff interviewed report there is adequate staff available and that they are able to get through their work.  </w:t>
            </w:r>
          </w:p>
        </w:tc>
      </w:tr>
    </w:tbl>
    <w:p w:rsidR="003F110C" w:rsidRDefault="003F110C" w:rsidP="008835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b/>
                <w:sz w:val="24"/>
                <w:szCs w:val="20"/>
              </w:rPr>
            </w:pPr>
            <w:r>
              <w:rPr>
                <w:b/>
                <w:szCs w:val="20"/>
              </w:rPr>
              <w:t>Outcome 1.3: Continuum of Service Delivery</w:t>
            </w:r>
          </w:p>
        </w:tc>
      </w:tr>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after="120"/>
              <w:ind w:left="0"/>
              <w:rPr>
                <w:sz w:val="24"/>
                <w:szCs w:val="20"/>
              </w:rPr>
            </w:pPr>
            <w:r>
              <w:t>Residents confirm involvement throughout service delivery and staff members are suitably qualified to render services. Support and interventions by the service provider are documented and record the required encouragement, direction, or supervision of residents. Staff members utilise written progress notes to record any resident issues, sighted. The general practitioner’s notes as part of the six monthly medical reviews in the resident’s files are current.</w:t>
            </w:r>
            <w:r>
              <w:br/>
              <w:t>Activity plans reflect everyday living and residents have opportunity to participate in community activities. Individual activity plans are reviewed at the time of the nursing reviews of care plans. Short and long term care plans are specific, comprehensive, and up-to-date and reflect the needs of the residents.</w:t>
            </w:r>
            <w:r>
              <w:br/>
              <w:t>Staff members responsible for medicines management complete competencies to ensure safe and appropriated medicines management processes. There are no residents who self-administer medicines.</w:t>
            </w:r>
            <w:r>
              <w:br/>
              <w:t xml:space="preserve">There are two requirements for improvement relating to recording of neurological observation and three monthly medicines reviews by the general </w:t>
            </w:r>
            <w:proofErr w:type="spellStart"/>
            <w:r>
              <w:t>practioners</w:t>
            </w:r>
            <w:proofErr w:type="spellEnd"/>
            <w:r>
              <w:t>.</w:t>
            </w:r>
            <w:r>
              <w:br/>
              <w:t>Menus are planned and reviewed by the dietitian and fluid and nutritional needs are provided for by the service. Food stores evidence use-by-dates. Satisfaction surveys evidence residents’ satisfaction with food services. Food and fridge and freezer temperatures are within specified requirements. The cooks recently completed refresher training in food safety.</w:t>
            </w:r>
          </w:p>
        </w:tc>
      </w:tr>
    </w:tbl>
    <w:p w:rsidR="003F110C" w:rsidRDefault="003F110C" w:rsidP="008835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b/>
                <w:sz w:val="24"/>
                <w:szCs w:val="20"/>
              </w:rPr>
            </w:pPr>
            <w:r>
              <w:rPr>
                <w:b/>
                <w:szCs w:val="20"/>
              </w:rPr>
              <w:t>Outcome 1.4: Safe and Appropriate Environment</w:t>
            </w:r>
          </w:p>
        </w:tc>
      </w:tr>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after="120"/>
              <w:ind w:left="0"/>
              <w:rPr>
                <w:sz w:val="24"/>
                <w:szCs w:val="20"/>
              </w:rPr>
            </w:pPr>
            <w:r>
              <w:rPr>
                <w:rFonts w:eastAsia="Times New Roman" w:cs="Arial"/>
                <w:bCs/>
                <w:noProof/>
              </w:rPr>
              <w:t>The facility manager advises there have not been any structural alterations to the building since the last audit.  The facility manager advises that two doors with digital locks have been relocated to increase the number of beds in the dementia unit by four.  The facility manager and fire compliance officer advise that building consent was not required and that the approved fire evacuation scheme remains unchanged.  A Building Warrant of Fitness is displayed at the main entrance that expires on 17 August 2014.</w:t>
            </w:r>
          </w:p>
        </w:tc>
      </w:tr>
    </w:tbl>
    <w:p w:rsidR="003F110C" w:rsidRDefault="003F110C" w:rsidP="008835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b/>
                <w:sz w:val="24"/>
                <w:szCs w:val="20"/>
              </w:rPr>
            </w:pPr>
            <w:r>
              <w:rPr>
                <w:b/>
                <w:szCs w:val="20"/>
              </w:rPr>
              <w:lastRenderedPageBreak/>
              <w:t>Outcome 2: Restraint Minimisation and Safe Practice</w:t>
            </w:r>
          </w:p>
        </w:tc>
      </w:tr>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after="120"/>
              <w:ind w:left="0"/>
            </w:pPr>
            <w:r>
              <w:t xml:space="preserve">The restraint register shows there are no residents using restraint and or enablers in the facility. </w:t>
            </w:r>
            <w:r>
              <w:br/>
              <w:t>Residents in the dementia unit that present with challenging behaviour are monitored to identify triggers for challenging behaviour. The service uses the 24 hour challenging behaviour clocks with suggestions of how to deal with possible challenging behaviour.</w:t>
            </w:r>
            <w:r>
              <w:br/>
              <w:t>The service provides on-going training to staff, in de-escalation techniques and the management of challenging behaviour. Training occurs twice during the previous 12 months. The general practitioners confirm being satisfied that challenging behaviours are managed appropriately.</w:t>
            </w:r>
          </w:p>
        </w:tc>
      </w:tr>
    </w:tbl>
    <w:p w:rsidR="003F110C" w:rsidRDefault="003F110C" w:rsidP="008835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rPr>
                <w:b/>
                <w:sz w:val="24"/>
                <w:szCs w:val="20"/>
              </w:rPr>
            </w:pPr>
            <w:r>
              <w:rPr>
                <w:b/>
                <w:szCs w:val="20"/>
              </w:rPr>
              <w:t>Outcome 3: Infection Prevention and Control</w:t>
            </w:r>
          </w:p>
        </w:tc>
      </w:tr>
      <w:tr w:rsidR="003F110C" w:rsidTr="003F110C">
        <w:tc>
          <w:tcPr>
            <w:tcW w:w="15559"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after="120"/>
              <w:ind w:left="0"/>
            </w:pPr>
            <w:r>
              <w:t>The type of surveillance undertaken is appropriate to the size and complexity of the organisation. The infection control coordinator, who is also the clinical leader, completes a monthly infection control monitoring report.</w:t>
            </w:r>
            <w:r>
              <w:br/>
              <w:t>Infection control data is discussed at the monthly quality and staff meetings. The infection control coordinator has a job description to guide the role. The infections are expressed in graphs and the facility participates in internal benchmarking within the Oceania organisation.</w:t>
            </w:r>
            <w:r>
              <w:br/>
              <w:t>Review of infection control data recorded for the previous 12 months indicates that infection rates are low and no adverse trends are identified.</w:t>
            </w:r>
          </w:p>
        </w:tc>
      </w:tr>
    </w:tbl>
    <w:p w:rsidR="003F110C" w:rsidRDefault="003F110C" w:rsidP="0088352C">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F110C" w:rsidTr="003F110C">
        <w:tc>
          <w:tcPr>
            <w:tcW w:w="1387" w:type="dxa"/>
            <w:tcBorders>
              <w:top w:val="nil"/>
              <w:left w:val="nil"/>
              <w:bottom w:val="single" w:sz="4" w:space="0" w:color="auto"/>
              <w:right w:val="single" w:sz="4" w:space="0" w:color="auto"/>
            </w:tcBorders>
          </w:tcPr>
          <w:p w:rsidR="003F110C" w:rsidRDefault="003F110C" w:rsidP="0088352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0"/>
              </w:rPr>
            </w:pPr>
            <w:r>
              <w:rPr>
                <w:b/>
                <w:sz w:val="20"/>
                <w:szCs w:val="20"/>
              </w:rPr>
              <w:t>PA Critical</w:t>
            </w:r>
          </w:p>
        </w:tc>
      </w:tr>
      <w:tr w:rsidR="003F110C" w:rsidTr="003F110C">
        <w:tc>
          <w:tcPr>
            <w:tcW w:w="1387"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lang w:eastAsia="en-NZ"/>
              </w:rPr>
            </w:pPr>
            <w:r>
              <w:rPr>
                <w:szCs w:val="20"/>
                <w:lang w:eastAsia="en-NZ"/>
              </w:rPr>
              <w:t>12</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0"/>
                <w:lang w:eastAsia="en-NZ"/>
              </w:rPr>
            </w:pPr>
            <w:r>
              <w:rPr>
                <w:szCs w:val="20"/>
                <w:lang w:eastAsia="en-NZ"/>
              </w:rPr>
              <w:t>0</w:t>
            </w:r>
          </w:p>
        </w:tc>
      </w:tr>
      <w:tr w:rsidR="003F110C" w:rsidTr="003F110C">
        <w:tc>
          <w:tcPr>
            <w:tcW w:w="1387"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35</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r>
    </w:tbl>
    <w:p w:rsidR="003F110C" w:rsidRDefault="003F110C" w:rsidP="0088352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F110C" w:rsidTr="003F110C">
        <w:tc>
          <w:tcPr>
            <w:tcW w:w="1387" w:type="dxa"/>
            <w:tcBorders>
              <w:top w:val="nil"/>
              <w:left w:val="nil"/>
              <w:bottom w:val="single" w:sz="4" w:space="0" w:color="auto"/>
              <w:right w:val="single" w:sz="4" w:space="0" w:color="auto"/>
            </w:tcBorders>
          </w:tcPr>
          <w:p w:rsidR="003F110C" w:rsidRDefault="003F110C" w:rsidP="0088352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before="60"/>
              <w:ind w:left="0"/>
              <w:jc w:val="center"/>
              <w:rPr>
                <w:b/>
                <w:sz w:val="20"/>
                <w:szCs w:val="24"/>
              </w:rPr>
            </w:pPr>
            <w:r>
              <w:rPr>
                <w:b/>
                <w:sz w:val="20"/>
              </w:rPr>
              <w:t>Not Audited</w:t>
            </w:r>
          </w:p>
        </w:tc>
      </w:tr>
      <w:tr w:rsidR="003F110C" w:rsidTr="003F110C">
        <w:tc>
          <w:tcPr>
            <w:tcW w:w="1387"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34</w:t>
            </w:r>
          </w:p>
        </w:tc>
      </w:tr>
      <w:tr w:rsidR="003F110C" w:rsidTr="003F110C">
        <w:tc>
          <w:tcPr>
            <w:tcW w:w="1387"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before="60"/>
              <w:ind w:left="0"/>
              <w:jc w:val="center"/>
              <w:rPr>
                <w:sz w:val="24"/>
                <w:szCs w:val="24"/>
                <w:lang w:eastAsia="en-NZ"/>
              </w:rPr>
            </w:pPr>
            <w:r>
              <w:rPr>
                <w:lang w:eastAsia="en-NZ"/>
              </w:rPr>
              <w:t>62</w:t>
            </w:r>
          </w:p>
        </w:tc>
      </w:tr>
    </w:tbl>
    <w:p w:rsidR="003F110C" w:rsidRDefault="003F110C" w:rsidP="0088352C">
      <w:pPr>
        <w:ind w:left="0"/>
        <w:rPr>
          <w:rFonts w:cstheme="minorBidi"/>
          <w:sz w:val="24"/>
        </w:rPr>
      </w:pPr>
    </w:p>
    <w:p w:rsidR="003F110C" w:rsidRDefault="003F110C" w:rsidP="0088352C">
      <w:pPr>
        <w:pStyle w:val="Heading2"/>
        <w:rPr>
          <w:b/>
          <w:bCs/>
        </w:rPr>
      </w:pPr>
      <w:r>
        <w:rPr>
          <w:b/>
          <w:bCs/>
        </w:rPr>
        <w:lastRenderedPageBreak/>
        <w:t>Corrective Action Requests (CAR) Report</w:t>
      </w:r>
    </w:p>
    <w:tbl>
      <w:tblPr>
        <w:tblStyle w:val="TableGrid"/>
        <w:tblW w:w="15722" w:type="dxa"/>
        <w:tblInd w:w="-108" w:type="dxa"/>
        <w:tblCellMar>
          <w:top w:w="57" w:type="dxa"/>
          <w:bottom w:w="57" w:type="dxa"/>
        </w:tblCellMar>
        <w:tblLook w:val="04A0" w:firstRow="1" w:lastRow="0" w:firstColumn="1" w:lastColumn="0" w:noHBand="0" w:noVBand="1"/>
      </w:tblPr>
      <w:tblGrid>
        <w:gridCol w:w="2246"/>
        <w:gridCol w:w="2246"/>
        <w:gridCol w:w="2246"/>
        <w:gridCol w:w="2246"/>
        <w:gridCol w:w="2246"/>
        <w:gridCol w:w="2246"/>
        <w:gridCol w:w="2246"/>
      </w:tblGrid>
      <w:tr w:rsidR="003F110C" w:rsidTr="003F110C">
        <w:trPr>
          <w:cantSplit/>
          <w:tblHeader/>
        </w:trPr>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after="0"/>
              <w:ind w:left="0"/>
              <w:rPr>
                <w:b/>
                <w:sz w:val="20"/>
                <w:szCs w:val="20"/>
                <w:lang w:eastAsia="en-NZ"/>
              </w:rPr>
            </w:pPr>
            <w:r>
              <w:rPr>
                <w:b/>
                <w:sz w:val="20"/>
                <w:szCs w:val="20"/>
                <w:lang w:eastAsia="en-NZ"/>
              </w:rPr>
              <w:t>Code</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after="0"/>
              <w:ind w:left="0"/>
              <w:rPr>
                <w:b/>
                <w:sz w:val="20"/>
                <w:szCs w:val="20"/>
                <w:lang w:eastAsia="en-NZ"/>
              </w:rPr>
            </w:pPr>
            <w:r>
              <w:rPr>
                <w:b/>
                <w:sz w:val="20"/>
                <w:szCs w:val="20"/>
                <w:lang w:eastAsia="en-NZ"/>
              </w:rPr>
              <w:t>Name</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after="0"/>
              <w:ind w:left="0"/>
              <w:rPr>
                <w:b/>
                <w:sz w:val="20"/>
                <w:szCs w:val="20"/>
                <w:lang w:eastAsia="en-NZ"/>
              </w:rPr>
            </w:pPr>
            <w:r>
              <w:rPr>
                <w:b/>
                <w:sz w:val="20"/>
                <w:szCs w:val="20"/>
                <w:lang w:eastAsia="en-NZ"/>
              </w:rPr>
              <w:t>Description</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after="0"/>
              <w:ind w:left="0"/>
              <w:rPr>
                <w:b/>
                <w:sz w:val="20"/>
                <w:szCs w:val="20"/>
                <w:lang w:eastAsia="en-NZ"/>
              </w:rPr>
            </w:pPr>
            <w:r>
              <w:rPr>
                <w:b/>
                <w:sz w:val="20"/>
                <w:szCs w:val="20"/>
                <w:lang w:eastAsia="en-NZ"/>
              </w:rPr>
              <w:t>Attainment</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after="0"/>
              <w:ind w:left="0"/>
              <w:rPr>
                <w:b/>
                <w:sz w:val="20"/>
                <w:szCs w:val="20"/>
                <w:lang w:eastAsia="en-NZ"/>
              </w:rPr>
            </w:pPr>
            <w:r>
              <w:rPr>
                <w:b/>
                <w:sz w:val="20"/>
                <w:szCs w:val="20"/>
                <w:lang w:eastAsia="en-NZ"/>
              </w:rPr>
              <w:t>Finding</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after="0"/>
              <w:ind w:left="0"/>
              <w:rPr>
                <w:b/>
                <w:sz w:val="20"/>
                <w:szCs w:val="20"/>
                <w:lang w:eastAsia="en-NZ"/>
              </w:rPr>
            </w:pPr>
            <w:r>
              <w:rPr>
                <w:b/>
                <w:sz w:val="20"/>
                <w:szCs w:val="20"/>
                <w:lang w:eastAsia="en-NZ"/>
              </w:rPr>
              <w:t>Corrective Action</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after="0"/>
              <w:ind w:left="0"/>
              <w:rPr>
                <w:b/>
                <w:sz w:val="20"/>
                <w:szCs w:val="20"/>
                <w:lang w:eastAsia="en-NZ"/>
              </w:rPr>
            </w:pPr>
            <w:r>
              <w:rPr>
                <w:b/>
                <w:sz w:val="20"/>
                <w:szCs w:val="20"/>
                <w:lang w:eastAsia="en-NZ"/>
              </w:rPr>
              <w:t>Timeframe (Days)</w:t>
            </w:r>
          </w:p>
        </w:tc>
      </w:tr>
      <w:tr w:rsidR="003F110C" w:rsidTr="003F110C">
        <w:trPr>
          <w:cantSplit/>
        </w:trPr>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HDS(C)S.2008</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Standard 1.2.3: Quality And Risk Management Systems</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PA Low</w:t>
            </w:r>
          </w:p>
        </w:tc>
        <w:tc>
          <w:tcPr>
            <w:tcW w:w="2246"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r>
      <w:tr w:rsidR="003F110C" w:rsidTr="003F110C">
        <w:trPr>
          <w:cantSplit/>
        </w:trPr>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HDS(C)S.2008</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Criterion 1.2.3.8</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PA Low</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 xml:space="preserve">Meeting minutes and completed internal audits reviewed do not </w:t>
            </w:r>
            <w:proofErr w:type="spellStart"/>
            <w:r>
              <w:rPr>
                <w:sz w:val="20"/>
                <w:szCs w:val="20"/>
                <w:lang w:eastAsia="en-NZ"/>
              </w:rPr>
              <w:t>consistantly</w:t>
            </w:r>
            <w:proofErr w:type="spellEnd"/>
            <w:r>
              <w:rPr>
                <w:sz w:val="20"/>
                <w:szCs w:val="20"/>
                <w:lang w:eastAsia="en-NZ"/>
              </w:rPr>
              <w:t xml:space="preserve"> provide documented evidence that: corrective actions are being monitored for their effectiveness; are being signed off as completed; and the timeframe and person/s responsible for the corrective action is </w:t>
            </w:r>
            <w:proofErr w:type="gramStart"/>
            <w:r>
              <w:rPr>
                <w:sz w:val="20"/>
                <w:szCs w:val="20"/>
                <w:lang w:eastAsia="en-NZ"/>
              </w:rPr>
              <w:t>recorded.</w:t>
            </w:r>
            <w:proofErr w:type="gramEnd"/>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 xml:space="preserve">Provide documented evidence that corrective actions are being monitored and signed off as being completed and that the timeframe and person/s responsible for the corrective action/s is being </w:t>
            </w:r>
            <w:proofErr w:type="spellStart"/>
            <w:r>
              <w:rPr>
                <w:sz w:val="20"/>
                <w:szCs w:val="20"/>
                <w:lang w:eastAsia="en-NZ"/>
              </w:rPr>
              <w:t>consistantly</w:t>
            </w:r>
            <w:proofErr w:type="spellEnd"/>
            <w:r>
              <w:rPr>
                <w:sz w:val="20"/>
                <w:szCs w:val="20"/>
                <w:lang w:eastAsia="en-NZ"/>
              </w:rPr>
              <w:t xml:space="preserve"> recorded.</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180</w:t>
            </w:r>
          </w:p>
        </w:tc>
      </w:tr>
      <w:tr w:rsidR="003F110C" w:rsidTr="003F110C">
        <w:trPr>
          <w:cantSplit/>
        </w:trPr>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HDS(C)S.2008</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 xml:space="preserve">Standard 1.2.4: Adverse Event Reporting </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PA Low</w:t>
            </w:r>
          </w:p>
        </w:tc>
        <w:tc>
          <w:tcPr>
            <w:tcW w:w="2246"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r>
      <w:tr w:rsidR="003F110C" w:rsidTr="003F110C">
        <w:trPr>
          <w:cantSplit/>
        </w:trPr>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lastRenderedPageBreak/>
              <w:t>HDS(C)S.2008</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Criterion 1.2.4.2</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The service provider understands their statutory and/or regulatory obligations in relation to essential notification reporting and the correct authority is notified where required.</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PA Low</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A sentinel event was not notified to Oceania support office until 20 days after the initial accident with injury was reported to the clinical leader.</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 xml:space="preserve">Provide confirmation that </w:t>
            </w:r>
            <w:proofErr w:type="gramStart"/>
            <w:r>
              <w:rPr>
                <w:sz w:val="20"/>
                <w:szCs w:val="20"/>
                <w:lang w:eastAsia="en-NZ"/>
              </w:rPr>
              <w:t>staff are</w:t>
            </w:r>
            <w:proofErr w:type="gramEnd"/>
            <w:r>
              <w:rPr>
                <w:sz w:val="20"/>
                <w:szCs w:val="20"/>
                <w:lang w:eastAsia="en-NZ"/>
              </w:rPr>
              <w:t xml:space="preserve"> aware of their responsibilities in relation to reporting of essential notifications.</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90</w:t>
            </w:r>
          </w:p>
        </w:tc>
      </w:tr>
      <w:tr w:rsidR="003F110C" w:rsidTr="003F110C">
        <w:trPr>
          <w:cantSplit/>
        </w:trPr>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HDS(C)S.2008</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Standard 1.3.3: Service Provision Requirements</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PA Moderate</w:t>
            </w:r>
          </w:p>
        </w:tc>
        <w:tc>
          <w:tcPr>
            <w:tcW w:w="2246"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r>
      <w:tr w:rsidR="003F110C" w:rsidTr="003F110C">
        <w:trPr>
          <w:cantSplit/>
        </w:trPr>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HDS(C)S.2008</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Criterion 1.3.3.3</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PA Moderate</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Neurological observations are not consistently recorded for un-observed falls.</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Staff members to complete neurological observations for all un-observed falls to ensure the safety of residents at all times.</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90</w:t>
            </w:r>
          </w:p>
        </w:tc>
      </w:tr>
      <w:tr w:rsidR="003F110C" w:rsidTr="003F110C">
        <w:trPr>
          <w:cantSplit/>
        </w:trPr>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HDS(C)S.2008</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 xml:space="preserve">Standard 1.3.12: Medicine Management </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PA Moderate</w:t>
            </w:r>
          </w:p>
        </w:tc>
        <w:tc>
          <w:tcPr>
            <w:tcW w:w="2246"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c>
          <w:tcPr>
            <w:tcW w:w="2246"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r>
      <w:tr w:rsidR="003F110C" w:rsidTr="003F110C">
        <w:trPr>
          <w:cantSplit/>
        </w:trPr>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lastRenderedPageBreak/>
              <w:t>HDS(C)S.2008</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Criterion 1.3.12.6</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PA Low</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Seven out of the 17 resident medicines files reviewed did not have three monthly reviews recorded for the residents.</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All residents to have three monthly reviews of medicines recorded on the medicines charts.</w:t>
            </w:r>
          </w:p>
        </w:tc>
        <w:tc>
          <w:tcPr>
            <w:tcW w:w="2246" w:type="dxa"/>
            <w:tcBorders>
              <w:top w:val="single" w:sz="4" w:space="0" w:color="auto"/>
              <w:left w:val="single" w:sz="4" w:space="0" w:color="auto"/>
              <w:bottom w:val="single" w:sz="4" w:space="0" w:color="auto"/>
              <w:right w:val="single" w:sz="4" w:space="0" w:color="auto"/>
            </w:tcBorders>
            <w:hideMark/>
          </w:tcPr>
          <w:p w:rsidR="003F110C" w:rsidRDefault="003F110C" w:rsidP="0088352C">
            <w:pPr>
              <w:spacing w:after="0"/>
              <w:ind w:left="0"/>
              <w:rPr>
                <w:sz w:val="20"/>
                <w:szCs w:val="20"/>
                <w:lang w:eastAsia="en-NZ"/>
              </w:rPr>
            </w:pPr>
            <w:r>
              <w:rPr>
                <w:sz w:val="20"/>
                <w:szCs w:val="20"/>
                <w:lang w:eastAsia="en-NZ"/>
              </w:rPr>
              <w:t>90</w:t>
            </w:r>
          </w:p>
        </w:tc>
      </w:tr>
    </w:tbl>
    <w:p w:rsidR="003F110C" w:rsidRDefault="003F110C" w:rsidP="0088352C">
      <w:pPr>
        <w:ind w:left="0"/>
        <w:rPr>
          <w:rFonts w:cstheme="minorBidi"/>
          <w:lang w:eastAsia="en-NZ"/>
        </w:rPr>
      </w:pPr>
    </w:p>
    <w:p w:rsidR="003F110C" w:rsidRDefault="003F110C" w:rsidP="0088352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3F110C" w:rsidTr="003F110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3F110C" w:rsidRDefault="003F110C" w:rsidP="0088352C">
            <w:pPr>
              <w:keepNext/>
              <w:spacing w:after="0"/>
              <w:ind w:left="0"/>
              <w:rPr>
                <w:b/>
                <w:sz w:val="20"/>
                <w:szCs w:val="20"/>
                <w:lang w:eastAsia="en-NZ"/>
              </w:rPr>
            </w:pPr>
            <w:r>
              <w:rPr>
                <w:b/>
                <w:sz w:val="20"/>
                <w:szCs w:val="20"/>
                <w:lang w:eastAsia="en-NZ"/>
              </w:rPr>
              <w:t>Finding</w:t>
            </w:r>
          </w:p>
        </w:tc>
      </w:tr>
      <w:tr w:rsidR="003F110C" w:rsidTr="003F110C">
        <w:trPr>
          <w:cantSplit/>
        </w:trPr>
        <w:tc>
          <w:tcPr>
            <w:tcW w:w="1984"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3F110C" w:rsidRDefault="003F110C" w:rsidP="0088352C">
            <w:pPr>
              <w:spacing w:after="0"/>
              <w:ind w:left="0"/>
              <w:rPr>
                <w:sz w:val="20"/>
                <w:szCs w:val="20"/>
                <w:lang w:eastAsia="en-NZ"/>
              </w:rPr>
            </w:pPr>
          </w:p>
        </w:tc>
      </w:tr>
    </w:tbl>
    <w:p w:rsidR="003F110C" w:rsidRDefault="003F110C" w:rsidP="0088352C">
      <w:pPr>
        <w:ind w:left="0"/>
        <w:rPr>
          <w:rFonts w:cstheme="minorBidi"/>
          <w:lang w:eastAsia="en-NZ"/>
        </w:rPr>
      </w:pPr>
    </w:p>
    <w:p w:rsidR="003F110C" w:rsidRDefault="003F110C" w:rsidP="0088352C">
      <w:pPr>
        <w:ind w:left="0"/>
        <w:rPr>
          <w:lang w:eastAsia="en-NZ"/>
        </w:rPr>
      </w:pPr>
    </w:p>
    <w:p w:rsidR="0088352C" w:rsidRDefault="0088352C">
      <w:pPr>
        <w:spacing w:after="0"/>
        <w:ind w:left="0"/>
        <w:rPr>
          <w:lang w:eastAsia="en-NZ"/>
        </w:rPr>
      </w:pPr>
      <w:r>
        <w:rPr>
          <w:lang w:eastAsia="en-NZ"/>
        </w:rPr>
        <w:br w:type="page"/>
      </w:r>
    </w:p>
    <w:p w:rsidR="003F110C" w:rsidRDefault="003F110C" w:rsidP="0088352C">
      <w:pPr>
        <w:pStyle w:val="Heading1"/>
      </w:pPr>
      <w:bookmarkStart w:id="11" w:name="_GoBack"/>
      <w:bookmarkEnd w:id="11"/>
      <w:r>
        <w:lastRenderedPageBreak/>
        <w:t>NZS 8134.1:2008: Health and Disability Services (Core) Standards</w:t>
      </w:r>
    </w:p>
    <w:p w:rsidR="003F110C" w:rsidRDefault="003F110C" w:rsidP="0088352C">
      <w:pPr>
        <w:pStyle w:val="Heading2"/>
        <w:rPr>
          <w:b/>
          <w:bCs/>
        </w:rPr>
      </w:pPr>
      <w:r>
        <w:rPr>
          <w:b/>
          <w:bCs/>
        </w:rPr>
        <w:t>Outcome 1.1: Consumer Rights</w:t>
      </w:r>
    </w:p>
    <w:p w:rsidR="003F110C" w:rsidRDefault="003F110C" w:rsidP="0088352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F110C" w:rsidRDefault="003F110C" w:rsidP="0088352C">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3F110C" w:rsidRDefault="003F110C" w:rsidP="0088352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3F110C" w:rsidRDefault="003F110C" w:rsidP="0088352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 xml:space="preserve">Open disclosure procedures are in place to ensure </w:t>
            </w:r>
            <w:proofErr w:type="gramStart"/>
            <w:r>
              <w:rPr>
                <w:rFonts w:cs="Arial"/>
                <w:sz w:val="20"/>
                <w:szCs w:val="20"/>
              </w:rPr>
              <w:t>staff maintain</w:t>
            </w:r>
            <w:proofErr w:type="gramEnd"/>
            <w:r>
              <w:rPr>
                <w:rFonts w:cs="Arial"/>
                <w:sz w:val="20"/>
                <w:szCs w:val="20"/>
              </w:rPr>
              <w:t xml:space="preserve"> open, transparent communication with residents and their families.  Residents' files reviewed (two rest home and three dementia) provide evidence that communication with family is being documented in communication with family sheets, as well as in the residents’ progress notes.  There is evidence of communication with the GP and family following adverse events, which is recorded on the accident/incident forms, and in the individual resident's files. </w:t>
            </w:r>
            <w:r>
              <w:rPr>
                <w:rFonts w:cs="Arial"/>
                <w:sz w:val="20"/>
                <w:szCs w:val="20"/>
              </w:rPr>
              <w:br/>
            </w:r>
            <w:r>
              <w:rPr>
                <w:rFonts w:cs="Arial"/>
                <w:sz w:val="20"/>
                <w:szCs w:val="20"/>
              </w:rPr>
              <w:br/>
              <w:t xml:space="preserve">Residents (five rest home) and family (three dementia and two rest home) interviewed confirm that staff communicate well with them.  Residents interviewed confirm that they are aware of the </w:t>
            </w:r>
            <w:proofErr w:type="gramStart"/>
            <w:r>
              <w:rPr>
                <w:rFonts w:cs="Arial"/>
                <w:sz w:val="20"/>
                <w:szCs w:val="20"/>
              </w:rPr>
              <w:t>staff that are</w:t>
            </w:r>
            <w:proofErr w:type="gramEnd"/>
            <w:r>
              <w:rPr>
                <w:rFonts w:cs="Arial"/>
                <w:sz w:val="20"/>
                <w:szCs w:val="20"/>
              </w:rPr>
              <w:t xml:space="preserve"> responsible for their care. The facility manager advises access to interpreter services is available if required via members of staff, the resident’s family, and the district health board and interpreter services.  The facility manager advises they currently have two residents who have limited English and their family members have provided prompt cards to assist staff when providing care for these residents.</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identifiable by their name badge and uniforms. </w:t>
            </w:r>
            <w:proofErr w:type="gramStart"/>
            <w:r>
              <w:rPr>
                <w:rFonts w:cs="Arial"/>
                <w:sz w:val="20"/>
                <w:szCs w:val="20"/>
              </w:rPr>
              <w:t>Staff introduce</w:t>
            </w:r>
            <w:proofErr w:type="gramEnd"/>
            <w:r>
              <w:rPr>
                <w:rFonts w:cs="Arial"/>
                <w:sz w:val="20"/>
                <w:szCs w:val="20"/>
              </w:rPr>
              <w:t xml:space="preserve"> themselves to residents upon entering the resident's room (observed).  </w:t>
            </w:r>
            <w:r>
              <w:rPr>
                <w:rFonts w:cs="Arial"/>
                <w:sz w:val="20"/>
                <w:szCs w:val="20"/>
              </w:rPr>
              <w:br/>
            </w:r>
            <w:r>
              <w:rPr>
                <w:rFonts w:cs="Arial"/>
                <w:sz w:val="20"/>
                <w:szCs w:val="20"/>
              </w:rPr>
              <w:br/>
              <w:t>Visual inspection provides evidence the Code of Health and Disability Services Consumers' Rights (the Code of Rights) information is readily displayed along with complaint forms.</w:t>
            </w:r>
            <w:r>
              <w:rPr>
                <w:rFonts w:cs="Arial"/>
                <w:sz w:val="20"/>
                <w:szCs w:val="20"/>
              </w:rPr>
              <w:br/>
            </w:r>
            <w:r>
              <w:rPr>
                <w:rFonts w:cs="Arial"/>
                <w:sz w:val="20"/>
                <w:szCs w:val="20"/>
              </w:rPr>
              <w:br/>
              <w:t>The district health board contract requirements are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3F110C" w:rsidRDefault="003F110C" w:rsidP="0088352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3F110C" w:rsidRDefault="003F110C" w:rsidP="0088352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eastAsia="Times New Roman" w:cs="Arial"/>
                <w:sz w:val="20"/>
                <w:szCs w:val="20"/>
              </w:rPr>
              <w:t xml:space="preserve">The facility manager is responsible for complaints and there are appropriate systems in place to manage the complaints processes.  A complaints register is maintained that includes three complaints for 2014 (two from residents living in the village) and three for 2013 and is reviewed during this audit.  </w:t>
            </w:r>
            <w:r>
              <w:rPr>
                <w:rFonts w:eastAsia="Times New Roman" w:cs="Arial"/>
                <w:sz w:val="20"/>
                <w:szCs w:val="20"/>
              </w:rPr>
              <w:br/>
            </w:r>
            <w:r>
              <w:rPr>
                <w:rFonts w:eastAsia="Times New Roman" w:cs="Arial"/>
                <w:sz w:val="20"/>
                <w:szCs w:val="20"/>
              </w:rPr>
              <w:br/>
              <w:t>The facility manager reports there have been no complaint investigations by the Ministry of Health, Health and Disability Commissioner, district health board, Police</w:t>
            </w:r>
            <w:proofErr w:type="gramStart"/>
            <w:r>
              <w:rPr>
                <w:rFonts w:eastAsia="Times New Roman" w:cs="Arial"/>
                <w:sz w:val="20"/>
                <w:szCs w:val="20"/>
              </w:rPr>
              <w:t>,  Accident</w:t>
            </w:r>
            <w:proofErr w:type="gramEnd"/>
            <w:r>
              <w:rPr>
                <w:rFonts w:eastAsia="Times New Roman" w:cs="Arial"/>
                <w:sz w:val="20"/>
                <w:szCs w:val="20"/>
              </w:rPr>
              <w:t xml:space="preserve"> Compensation Corporation (ACC) or Coroner since the previous audit at this facility.  </w:t>
            </w:r>
            <w:r>
              <w:rPr>
                <w:rFonts w:eastAsia="Times New Roman" w:cs="Arial"/>
                <w:sz w:val="20"/>
                <w:szCs w:val="20"/>
              </w:rPr>
              <w:br/>
            </w:r>
            <w:r>
              <w:rPr>
                <w:rFonts w:eastAsia="Times New Roman" w:cs="Arial"/>
                <w:sz w:val="20"/>
                <w:szCs w:val="20"/>
              </w:rPr>
              <w:br/>
              <w:t>Complaints policies and procedures are compliant with Right 10 of the Code of Rights.  Systems are in place to ensure residents and their family are advised on entry to the facility of the complaint processes and the Code. Residents (five rest home) and family (three dementia and two rest home) interviewed demonstrate an understanding and awareness of these processes. Resident meetings are held monthly and residents are able to raise any issues they have during these meetings and this is confirmed during interview of residents.</w:t>
            </w:r>
            <w:r>
              <w:rPr>
                <w:rFonts w:eastAsia="Times New Roman" w:cs="Arial"/>
                <w:sz w:val="20"/>
                <w:szCs w:val="20"/>
              </w:rPr>
              <w:br/>
            </w:r>
            <w:r>
              <w:rPr>
                <w:rFonts w:eastAsia="Times New Roman" w:cs="Arial"/>
                <w:sz w:val="20"/>
                <w:szCs w:val="20"/>
              </w:rPr>
              <w:br/>
              <w:t>A visual inspection of the facility provides evidence that the complaint process is readily accessible and/or displayed.  Review of quality improvement meeting minutes, facility managers and the clinical leader’s monthly reports provide evidence of reporting of complaints.</w:t>
            </w:r>
            <w:r>
              <w:rPr>
                <w:rFonts w:eastAsia="Times New Roman" w:cs="Arial"/>
                <w:sz w:val="20"/>
                <w:szCs w:val="20"/>
              </w:rPr>
              <w:br/>
            </w:r>
            <w:r>
              <w:rPr>
                <w:rFonts w:eastAsia="Times New Roman" w:cs="Arial"/>
                <w:sz w:val="20"/>
                <w:szCs w:val="20"/>
              </w:rPr>
              <w:br/>
              <w:t>The district health board contract requirements are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2"/>
        <w:rPr>
          <w:b/>
          <w:bCs/>
        </w:rPr>
      </w:pPr>
      <w:r>
        <w:rPr>
          <w:b/>
          <w:bCs/>
        </w:rPr>
        <w:t>Outcome 1.2: Organisational Management</w:t>
      </w:r>
    </w:p>
    <w:p w:rsidR="003F110C" w:rsidRDefault="003F110C" w:rsidP="0088352C">
      <w:pPr>
        <w:pStyle w:val="OutcomeDescription"/>
        <w:rPr>
          <w:lang w:eastAsia="en-NZ"/>
        </w:rPr>
      </w:pPr>
      <w:r>
        <w:rPr>
          <w:lang w:eastAsia="en-NZ"/>
        </w:rPr>
        <w:t>Consumers receive services that comply with legislation and are managed in a safe, efficient, and effective manner.</w:t>
      </w:r>
    </w:p>
    <w:p w:rsidR="003F110C" w:rsidRDefault="003F110C" w:rsidP="0088352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3F110C" w:rsidRDefault="003F110C" w:rsidP="0088352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3F110C" w:rsidRDefault="003F110C" w:rsidP="0088352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eastAsia="Times New Roman" w:cs="Arial"/>
                <w:sz w:val="20"/>
                <w:szCs w:val="20"/>
              </w:rPr>
              <w:t xml:space="preserve">Oceania Care Company Limited (Oceania) is the governing body and is responsible for the service provided at </w:t>
            </w:r>
            <w:proofErr w:type="spellStart"/>
            <w:r>
              <w:rPr>
                <w:rFonts w:eastAsia="Times New Roman" w:cs="Arial"/>
                <w:sz w:val="20"/>
                <w:szCs w:val="20"/>
              </w:rPr>
              <w:t>Heretaunga</w:t>
            </w:r>
            <w:proofErr w:type="spellEnd"/>
            <w:r>
              <w:rPr>
                <w:rFonts w:eastAsia="Times New Roman" w:cs="Arial"/>
                <w:sz w:val="20"/>
                <w:szCs w:val="20"/>
              </w:rPr>
              <w:t xml:space="preserve"> Home and Village (</w:t>
            </w:r>
            <w:proofErr w:type="spellStart"/>
            <w:r>
              <w:rPr>
                <w:rFonts w:eastAsia="Times New Roman" w:cs="Arial"/>
                <w:sz w:val="20"/>
                <w:szCs w:val="20"/>
              </w:rPr>
              <w:t>Heretaunga</w:t>
            </w:r>
            <w:proofErr w:type="spellEnd"/>
            <w:r>
              <w:rPr>
                <w:rFonts w:eastAsia="Times New Roman" w:cs="Arial"/>
                <w:sz w:val="20"/>
                <w:szCs w:val="20"/>
              </w:rPr>
              <w:t xml:space="preserve">).  The Oceania quality and risk management systems are fully implemented at </w:t>
            </w:r>
            <w:proofErr w:type="spellStart"/>
            <w:r>
              <w:rPr>
                <w:rFonts w:eastAsia="Times New Roman" w:cs="Arial"/>
                <w:sz w:val="20"/>
                <w:szCs w:val="20"/>
              </w:rPr>
              <w:t>Heretaunga</w:t>
            </w:r>
            <w:proofErr w:type="spellEnd"/>
            <w:r>
              <w:rPr>
                <w:rFonts w:eastAsia="Times New Roman" w:cs="Arial"/>
                <w:sz w:val="20"/>
                <w:szCs w:val="20"/>
              </w:rPr>
              <w:t xml:space="preserve"> and documented scope, direction, goals, vision, and mission statement reviewed.  </w:t>
            </w:r>
            <w:r>
              <w:rPr>
                <w:rFonts w:eastAsia="Times New Roman" w:cs="Arial"/>
                <w:sz w:val="20"/>
                <w:szCs w:val="20"/>
              </w:rPr>
              <w:br/>
            </w:r>
            <w:r>
              <w:rPr>
                <w:rFonts w:eastAsia="Times New Roman" w:cs="Arial"/>
                <w:sz w:val="20"/>
                <w:szCs w:val="20"/>
              </w:rPr>
              <w:br/>
              <w:t xml:space="preserve">Systems are in place for monitoring the service provided at </w:t>
            </w:r>
            <w:proofErr w:type="spellStart"/>
            <w:r>
              <w:rPr>
                <w:rFonts w:eastAsia="Times New Roman" w:cs="Arial"/>
                <w:sz w:val="20"/>
                <w:szCs w:val="20"/>
              </w:rPr>
              <w:t>Heretaunga</w:t>
            </w:r>
            <w:proofErr w:type="spellEnd"/>
            <w:r>
              <w:rPr>
                <w:rFonts w:eastAsia="Times New Roman" w:cs="Arial"/>
                <w:sz w:val="20"/>
                <w:szCs w:val="20"/>
              </w:rPr>
              <w:t xml:space="preserve"> including regular monthly reporting by the facility manager and the clinical leader to Oceania support office via intranet and include quality and risk management issues, occupancy, human resource issues, quality improvements, internal audit outcomes, and clinical indicators, and these are sighted during this audit.  The monthly business status reports are sighted and these reports are provided to the Oceania executive team and link to the organisations and the facility’s business plan.</w:t>
            </w:r>
            <w:r>
              <w:rPr>
                <w:rFonts w:eastAsia="Times New Roman" w:cs="Arial"/>
                <w:sz w:val="20"/>
                <w:szCs w:val="20"/>
              </w:rPr>
              <w:br/>
            </w:r>
            <w:r>
              <w:rPr>
                <w:rFonts w:eastAsia="Times New Roman" w:cs="Arial"/>
                <w:sz w:val="20"/>
                <w:szCs w:val="20"/>
              </w:rPr>
              <w:br/>
              <w:t xml:space="preserve">A written quality and risk management plan/policy identifying the organization’s quality goals, objectives, and scope of service delivery reviewed and includes statements about quality activities and review processes.  A 'Clinical Risk Management Policy' and a 'Clinical Risk Management Plan' are reviewed along with documented values, mission statement and philosophy, which are displayed at the main entrance.  The service philosophy is in an understandable form and is available to residents and their family / representative or other services involved in referring clients to the service.   </w:t>
            </w:r>
            <w:r>
              <w:rPr>
                <w:rFonts w:eastAsia="Times New Roman" w:cs="Arial"/>
                <w:sz w:val="20"/>
                <w:szCs w:val="20"/>
              </w:rPr>
              <w:br/>
            </w:r>
            <w:r>
              <w:rPr>
                <w:rFonts w:eastAsia="Times New Roman" w:cs="Arial"/>
                <w:sz w:val="20"/>
                <w:szCs w:val="20"/>
              </w:rPr>
              <w:br/>
            </w:r>
            <w:r>
              <w:rPr>
                <w:rFonts w:eastAsia="Times New Roman" w:cs="Arial"/>
                <w:sz w:val="20"/>
                <w:szCs w:val="20"/>
              </w:rPr>
              <w:lastRenderedPageBreak/>
              <w:t xml:space="preserve">The facility manager is an experienced facility manager who has been employed at </w:t>
            </w:r>
            <w:proofErr w:type="spellStart"/>
            <w:r>
              <w:rPr>
                <w:rFonts w:eastAsia="Times New Roman" w:cs="Arial"/>
                <w:sz w:val="20"/>
                <w:szCs w:val="20"/>
              </w:rPr>
              <w:t>Heretaunga</w:t>
            </w:r>
            <w:proofErr w:type="spellEnd"/>
            <w:r>
              <w:rPr>
                <w:rFonts w:eastAsia="Times New Roman" w:cs="Arial"/>
                <w:sz w:val="20"/>
                <w:szCs w:val="20"/>
              </w:rPr>
              <w:t xml:space="preserve"> since 1995.  The facility manager was appointed to their current position in 2000.  The facility manager is supported in their role by a clinical leader, who is a registered nurse and who was appointed to this position in 2010.  The clinical leader and facility manager are supported by another registered nurse.  Registered nurse cover is provided seven days a week between 8am and 4.30pm.</w:t>
            </w:r>
            <w:r>
              <w:rPr>
                <w:rFonts w:eastAsia="Times New Roman" w:cs="Arial"/>
                <w:sz w:val="20"/>
                <w:szCs w:val="20"/>
              </w:rPr>
              <w:br/>
            </w:r>
            <w:r>
              <w:rPr>
                <w:rFonts w:eastAsia="Times New Roman" w:cs="Arial"/>
                <w:sz w:val="20"/>
                <w:szCs w:val="20"/>
              </w:rPr>
              <w:br/>
              <w:t xml:space="preserve">The facility manager, clinical leader and the registered nurse are supported by an Oceania quality and clinical manager as well as a regional business operations manager from Oceania. The facility manager has completed the National Diploma in Business (Aged Care Facility Management) via Tai </w:t>
            </w:r>
            <w:proofErr w:type="spellStart"/>
            <w:r>
              <w:rPr>
                <w:rFonts w:eastAsia="Times New Roman" w:cs="Arial"/>
                <w:sz w:val="20"/>
                <w:szCs w:val="20"/>
              </w:rPr>
              <w:t>Poutini</w:t>
            </w:r>
            <w:proofErr w:type="spellEnd"/>
            <w:r>
              <w:rPr>
                <w:rFonts w:eastAsia="Times New Roman" w:cs="Arial"/>
                <w:sz w:val="20"/>
                <w:szCs w:val="20"/>
              </w:rPr>
              <w:t xml:space="preserve"> Polytechnic. The facility manager is not a registered nurse.  The clinical leader and the second registered nurse both have current practising certificates.   The facility manager’s, clinical leader/registered </w:t>
            </w:r>
            <w:proofErr w:type="spellStart"/>
            <w:r>
              <w:rPr>
                <w:rFonts w:eastAsia="Times New Roman" w:cs="Arial"/>
                <w:sz w:val="20"/>
                <w:szCs w:val="20"/>
              </w:rPr>
              <w:t>nurse’s</w:t>
            </w:r>
            <w:proofErr w:type="spellEnd"/>
            <w:r>
              <w:rPr>
                <w:rFonts w:eastAsia="Times New Roman" w:cs="Arial"/>
                <w:sz w:val="20"/>
                <w:szCs w:val="20"/>
              </w:rPr>
              <w:t xml:space="preserve"> and the registered nurses curriculum vitae (CV</w:t>
            </w:r>
            <w:proofErr w:type="gramStart"/>
            <w:r>
              <w:rPr>
                <w:rFonts w:eastAsia="Times New Roman" w:cs="Arial"/>
                <w:sz w:val="20"/>
                <w:szCs w:val="20"/>
              </w:rPr>
              <w:t>)s</w:t>
            </w:r>
            <w:proofErr w:type="gramEnd"/>
            <w:r>
              <w:rPr>
                <w:rFonts w:eastAsia="Times New Roman" w:cs="Arial"/>
                <w:sz w:val="20"/>
                <w:szCs w:val="20"/>
              </w:rPr>
              <w:t xml:space="preserve"> and personal files are reviewed and there is documented evidence they attend education to keep themselves up-to-date. </w:t>
            </w:r>
            <w:r>
              <w:rPr>
                <w:rFonts w:eastAsia="Times New Roman" w:cs="Arial"/>
                <w:sz w:val="20"/>
                <w:szCs w:val="20"/>
              </w:rPr>
              <w:br/>
            </w:r>
            <w:r>
              <w:rPr>
                <w:rFonts w:eastAsia="Times New Roman" w:cs="Arial"/>
                <w:sz w:val="20"/>
                <w:szCs w:val="20"/>
              </w:rPr>
              <w:br/>
            </w:r>
            <w:proofErr w:type="spellStart"/>
            <w:r>
              <w:rPr>
                <w:rFonts w:eastAsia="Times New Roman" w:cs="Arial"/>
                <w:sz w:val="20"/>
                <w:szCs w:val="20"/>
              </w:rPr>
              <w:t>Heretaunga</w:t>
            </w:r>
            <w:proofErr w:type="spellEnd"/>
            <w:r>
              <w:rPr>
                <w:rFonts w:eastAsia="Times New Roman" w:cs="Arial"/>
                <w:sz w:val="20"/>
                <w:szCs w:val="20"/>
              </w:rPr>
              <w:t xml:space="preserve"> is certified to provide rest home and dementia level care beds and have contracts with the district health board (DHB) to provide rest home, dementia, day care and respite services.  On the day of this audit there are 23 residents assessed as a requiring dementia level care and 14 assessed as requiring rest home level care.</w:t>
            </w:r>
            <w:r>
              <w:rPr>
                <w:rFonts w:eastAsia="Times New Roman" w:cs="Arial"/>
                <w:sz w:val="20"/>
                <w:szCs w:val="20"/>
              </w:rPr>
              <w:br/>
            </w:r>
            <w:r>
              <w:rPr>
                <w:rFonts w:eastAsia="Times New Roman" w:cs="Arial"/>
                <w:sz w:val="20"/>
                <w:szCs w:val="20"/>
              </w:rPr>
              <w:br/>
              <w:t>The district health board contract requirements are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lastRenderedPageBreak/>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3F110C" w:rsidRDefault="003F110C" w:rsidP="0088352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3F110C" w:rsidRDefault="003F110C" w:rsidP="0088352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eastAsia="Times New Roman" w:cs="Arial"/>
                <w:noProof/>
                <w:sz w:val="20"/>
                <w:szCs w:val="20"/>
              </w:rPr>
              <w:t xml:space="preserve">Criterion 1.2.3.8 was identifed as requiring improvement during the last audit as corrective action plans were not being consistently developed and/or  monitored to address all of the shortfalls identifed.  Criterion 1.2.3.8 remains partially attained as corrective action plans are being developed but are not being consistantly monitored for their effectiveness and are not consistantly being signed off as completed.  </w:t>
            </w:r>
            <w:r>
              <w:rPr>
                <w:rFonts w:eastAsia="Times New Roman" w:cs="Arial"/>
                <w:noProof/>
                <w:sz w:val="20"/>
                <w:szCs w:val="20"/>
              </w:rPr>
              <w:br/>
            </w:r>
            <w:r>
              <w:rPr>
                <w:rFonts w:eastAsia="Times New Roman" w:cs="Arial"/>
                <w:noProof/>
                <w:sz w:val="20"/>
                <w:szCs w:val="20"/>
              </w:rPr>
              <w:br/>
              <w:t>A 'Quality Improvement Policy', 'Clinical Risk Management Policy',  '2014 Quality Audit Schedule' and a ‘Heretaunga Quality Improvement Plan 2014’ are used to guide the quality programme and includes quality goals and objectives.  There is an internal audit programme in place, risks are identified and there is a hazard register.  Clinical indicators are documented on an electronic database that is able to be reviewed by personnel from Oceania support office.  The Oceania clinical and quality team meet monthly and review the clinical and quality data, review policies and procedures, and clinical documentation.</w:t>
            </w:r>
            <w:r>
              <w:rPr>
                <w:rFonts w:eastAsia="Times New Roman" w:cs="Arial"/>
                <w:noProof/>
                <w:sz w:val="20"/>
                <w:szCs w:val="20"/>
              </w:rPr>
              <w:br/>
            </w:r>
            <w:r>
              <w:rPr>
                <w:rFonts w:eastAsia="Times New Roman" w:cs="Arial"/>
                <w:noProof/>
                <w:sz w:val="20"/>
                <w:szCs w:val="20"/>
              </w:rPr>
              <w:br/>
              <w:t>Relevant standards and legislative requirements are identified and are included in the policies and procedures manuals.  Policies and procedures reflect current accepted good practice. Policies and procedures are available with systems in place for reviewing and updating the policies and procedures regularly including a policy for document update reviews and document control policy.  Staff report copies of policies are available in the staff room and they are required to read the policy and sign the staff signing sheet.  Care staff interviewed confirm the policies and procedures provide appropriate guidance for the service delivery and they are advised of new policies / revised policies via 'Time Target', handover, and via meetings.</w:t>
            </w:r>
            <w:r>
              <w:rPr>
                <w:rFonts w:eastAsia="Times New Roman" w:cs="Arial"/>
                <w:noProof/>
                <w:sz w:val="20"/>
                <w:szCs w:val="20"/>
              </w:rPr>
              <w:br/>
            </w:r>
            <w:r>
              <w:rPr>
                <w:rFonts w:eastAsia="Times New Roman" w:cs="Arial"/>
                <w:noProof/>
                <w:sz w:val="20"/>
                <w:szCs w:val="20"/>
              </w:rPr>
              <w:br/>
              <w:t>Internal audit schedules and completed audits for 2014 are reviewed during this audit. Clinical indicators and quality improvement data is recorded on various registers and forms and are reviewed as part of this audit.  Review of the quality improvement data provides evidence the data is being collected, collated, evaluated, and analysed to identify trends and that this data is being reported to staff and to the governing body.  Quality improvement / staff meetings, care meetings attended by registered nurses, enrolled nurse and senior health care assistants and health and safety meetings are held monthly.  There is documented evidence of reporting on numbers of various clinical indicators and quality and risk issues in these meetings.  Staff report during interviews that copies of meeting minutes and print outs of clinical indicators from the Oceania intranet are available for them to review on the noticeboard in the staff room.  This is confirmed during visual observations during this audit.</w:t>
            </w:r>
            <w:r>
              <w:rPr>
                <w:rFonts w:eastAsia="Times New Roman" w:cs="Arial"/>
                <w:noProof/>
                <w:sz w:val="20"/>
                <w:szCs w:val="20"/>
              </w:rPr>
              <w:br/>
            </w:r>
            <w:r>
              <w:rPr>
                <w:rFonts w:eastAsia="Times New Roman" w:cs="Arial"/>
                <w:noProof/>
                <w:sz w:val="20"/>
                <w:szCs w:val="20"/>
              </w:rPr>
              <w:br/>
              <w:t xml:space="preserve">Collated results from the resident / family satisfaction survey completed in July 2013 are reviewed and indicate a 32% return rate; 79% of the respondents are ‘satisfied’, 0.05% are ‘unsatisfied’ and 20.95% of the questions are not answered.  The 0.05% who indicated they are ‘unsatisfied’ relate to a question concerning their awareness of </w:t>
            </w:r>
            <w:r>
              <w:rPr>
                <w:rFonts w:eastAsia="Times New Roman" w:cs="Arial"/>
                <w:noProof/>
                <w:sz w:val="20"/>
                <w:szCs w:val="20"/>
              </w:rPr>
              <w:lastRenderedPageBreak/>
              <w:t>‘consumer rights legislation’ and accident/incident reporting.  The resident / family satisfaction survey is currently being completed and seven completed questionnaires are reviewed.  The seven respondents indicate they are satisfied with the service provide and all provide positive feedback.</w:t>
            </w:r>
            <w:r>
              <w:rPr>
                <w:rFonts w:eastAsia="Times New Roman" w:cs="Arial"/>
                <w:noProof/>
                <w:sz w:val="20"/>
                <w:szCs w:val="20"/>
              </w:rPr>
              <w:br/>
              <w:t xml:space="preserve"> </w:t>
            </w:r>
            <w:r>
              <w:rPr>
                <w:rFonts w:eastAsia="Times New Roman" w:cs="Arial"/>
                <w:noProof/>
                <w:sz w:val="20"/>
                <w:szCs w:val="20"/>
              </w:rPr>
              <w:br/>
              <w:t xml:space="preserve">The health and safety manual documents health and safety management systems including a health and safety plan, employee participation, audits, accident reporting, injury management, hazard management, contractor agreements, and an emergency plan. A hazard register is reviewed during this audit. Meeting minutes are reviewed and provide evidence of discussion and reporting on quality improvement data.  Oceania holds Workplace Safety Management Practices (WSMP) accreditation at tertiary level for ACC workplace safety and this expires on 31 March 2015.  </w:t>
            </w:r>
            <w:r>
              <w:rPr>
                <w:rFonts w:eastAsia="Times New Roman" w:cs="Arial"/>
                <w:noProof/>
                <w:sz w:val="20"/>
                <w:szCs w:val="20"/>
              </w:rPr>
              <w:br/>
            </w:r>
            <w:r>
              <w:rPr>
                <w:rFonts w:eastAsia="Times New Roman" w:cs="Arial"/>
                <w:noProof/>
                <w:sz w:val="20"/>
                <w:szCs w:val="20"/>
              </w:rPr>
              <w:br/>
              <w:t>Chemical Safety data sheets are available identifying potential risks for each area of service.  Planned maintenance and calibration programmes are in place and are reviewed: all biomedical equipment has appropriate performance verified stickers in place.</w:t>
            </w:r>
            <w:r>
              <w:rPr>
                <w:rFonts w:eastAsia="Times New Roman" w:cs="Arial"/>
                <w:noProof/>
                <w:sz w:val="20"/>
                <w:szCs w:val="20"/>
              </w:rPr>
              <w:br/>
            </w:r>
            <w:r>
              <w:rPr>
                <w:rFonts w:eastAsia="Times New Roman" w:cs="Arial"/>
                <w:noProof/>
                <w:sz w:val="20"/>
                <w:szCs w:val="20"/>
              </w:rPr>
              <w:br/>
              <w:t>Not all of the district health board contract requirements are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lastRenderedPageBreak/>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eastAsia="Times New Roman" w:cs="Arial"/>
                <w:noProof/>
                <w:sz w:val="20"/>
                <w:szCs w:val="20"/>
              </w:rPr>
              <w:t xml:space="preserve">The facility manager is interviewed and reports they are responsible for management of the quality programme.  Internal audits undertaken in 2014 are reviewed and improvements are noted with the consistency with which staff document corrective action plans to address any areas identified as requiring improvement. Internal audit </w:t>
            </w:r>
            <w:r>
              <w:rPr>
                <w:rFonts w:eastAsia="Times New Roman" w:cs="Arial"/>
                <w:noProof/>
                <w:sz w:val="20"/>
                <w:szCs w:val="20"/>
              </w:rPr>
              <w:lastRenderedPageBreak/>
              <w:t xml:space="preserve">tools and accident / incident forms have sections to record areas requiring improvement and actions to be taken and these are documented. </w:t>
            </w:r>
            <w:r>
              <w:rPr>
                <w:rFonts w:eastAsia="Times New Roman" w:cs="Arial"/>
                <w:noProof/>
                <w:sz w:val="20"/>
                <w:szCs w:val="20"/>
              </w:rPr>
              <w:br/>
              <w:t>Quality improvement meeting minutes are reviewed and issues requiring improvement are documented.</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lastRenderedPageBreak/>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eastAsia="Times New Roman" w:cs="Arial"/>
                <w:noProof/>
                <w:sz w:val="20"/>
                <w:szCs w:val="20"/>
              </w:rPr>
              <w:t>Meeting minutes and completed internal audits reviewed do not consistantly provide documented evidence that: corrective actions are being monitored for their effectiveness; are being signed off as completed; and the timeframe and person/s responsible for the corrective action is recorded.</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eastAsia="Times New Roman" w:cs="Arial"/>
                <w:noProof/>
                <w:sz w:val="20"/>
                <w:szCs w:val="20"/>
              </w:rPr>
              <w:t>Provide documented evidence that corrective actions are being monitored and signed off as being completed and that the timeframe and person/s responsible for the corrective action/s is being consistantly recorded.</w:t>
            </w: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3F110C" w:rsidRDefault="003F110C" w:rsidP="0088352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3F110C" w:rsidRDefault="003F110C" w:rsidP="0088352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eastAsia="Times New Roman"/>
                <w:sz w:val="20"/>
                <w:szCs w:val="20"/>
              </w:rPr>
              <w:t>Improvements are required with the timeliness with which staff notify serious incidents to Oceania support office as there is one ‘sentinel event’ that staff took 20 days to notify to Oceania support office (see criterion 1.2.4.2)</w:t>
            </w:r>
            <w:r>
              <w:rPr>
                <w:rFonts w:eastAsia="Times New Roman"/>
                <w:sz w:val="20"/>
                <w:szCs w:val="20"/>
              </w:rPr>
              <w:br/>
            </w:r>
            <w:r>
              <w:rPr>
                <w:rFonts w:eastAsia="Times New Roman"/>
                <w:sz w:val="20"/>
                <w:szCs w:val="20"/>
              </w:rPr>
              <w:br/>
              <w:t>There is an adverse event reporting system in place. All accident/incidents are recorded on an ‘Incident/Accident Reporting Form’ as well as on an ‘Incident Accident Register’.  Accident / incident forms are reviewed in residents’ files.  Copies of these forms are also kept in a folder of adverse events that are filed month-by-month</w:t>
            </w:r>
            <w:r>
              <w:rPr>
                <w:rFonts w:eastAsia="Times New Roman"/>
                <w:sz w:val="20"/>
                <w:szCs w:val="20"/>
              </w:rPr>
              <w:br/>
              <w:t>The clinical leader/registered nurse or the other registered nurse also enters these accidents and incidents on the Oceania intranet as part of the reporting of monthly clinical indicators.  Incidents recorded include but are not limited to incidents relating to absconding, choking, falls, infections, medication errors, sentinel events (see 1.2.4.2), wounds, and abuse.  An ‘Incident/Accident’ internal audit was last completed in March 2014.</w:t>
            </w:r>
            <w:r>
              <w:rPr>
                <w:rFonts w:eastAsia="Times New Roman"/>
                <w:sz w:val="20"/>
                <w:szCs w:val="20"/>
              </w:rPr>
              <w:br/>
            </w:r>
            <w:r>
              <w:rPr>
                <w:rFonts w:eastAsia="Times New Roman"/>
                <w:sz w:val="20"/>
                <w:szCs w:val="20"/>
              </w:rPr>
              <w:br/>
              <w:t xml:space="preserve">Communication with families following adverse events, or any change in resident’s condition is evidenced in the residents’ files reviewed. Staff education on falls management and observations was held on 20 February 2014 and 16 September 2013.  Communication education was provided 13 February 2013.  With the exception noted under criterion 1.2.4.2, </w:t>
            </w:r>
            <w:proofErr w:type="gramStart"/>
            <w:r>
              <w:rPr>
                <w:rFonts w:eastAsia="Times New Roman"/>
                <w:sz w:val="20"/>
                <w:szCs w:val="20"/>
              </w:rPr>
              <w:t>staff interviewed demonstrate</w:t>
            </w:r>
            <w:proofErr w:type="gramEnd"/>
            <w:r>
              <w:rPr>
                <w:rFonts w:eastAsia="Times New Roman"/>
                <w:sz w:val="20"/>
                <w:szCs w:val="20"/>
              </w:rPr>
              <w:t xml:space="preserve"> an awareness of the adverse event process.</w:t>
            </w:r>
            <w:r>
              <w:rPr>
                <w:rFonts w:eastAsia="Times New Roman"/>
                <w:sz w:val="20"/>
                <w:szCs w:val="20"/>
              </w:rPr>
              <w:br/>
            </w:r>
            <w:r>
              <w:rPr>
                <w:rFonts w:eastAsia="Times New Roman"/>
                <w:sz w:val="20"/>
                <w:szCs w:val="20"/>
              </w:rPr>
              <w:br/>
              <w:t>Not all of the district health board contract requirements are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eastAsia="Times New Roman"/>
                <w:sz w:val="20"/>
                <w:szCs w:val="20"/>
              </w:rPr>
              <w:t>Oceania ‘Incident / Accident and Sentinel Event Policy’ is reviewed and provides definitions of incidents/accident, sentinel event and near miss.  This policy also describes the management of an incident/accident and a sentinel event.  The policy describes the identification of sentinel events, the investigation process and reporting of sentinel events to external agencies.  The policy states the general manager, clinical and quality is responsible for reporting of sentinel events to external agencies.</w:t>
            </w:r>
            <w:r>
              <w:rPr>
                <w:rFonts w:eastAsia="Times New Roman"/>
                <w:sz w:val="20"/>
                <w:szCs w:val="20"/>
              </w:rPr>
              <w:br/>
            </w:r>
            <w:r>
              <w:rPr>
                <w:rFonts w:eastAsia="Times New Roman"/>
                <w:sz w:val="20"/>
                <w:szCs w:val="20"/>
              </w:rPr>
              <w:br/>
              <w:t xml:space="preserve">Review of quality improvement data on the Oceania intranet indicates there has been one serious/sentinel event notified to Oceania support office in 2014.  An ‘Incident / Accident Reporting Form’ for a resident who had a fall with injury dated 22 May 2014 is reviewed (see also link criterion 1.3.3.3).  This form has follow up action documented by the clinical leader including transfer to hospital.  The form indicates the manager, family / power of attorney and resident’s doctor have been notified of this accident.  The form indicates this event has been escalated to ‘serious or sentinel event status’ and is signed off by the facility manager on 9 June 2014. </w:t>
            </w:r>
            <w:r>
              <w:rPr>
                <w:rFonts w:eastAsia="Times New Roman"/>
                <w:sz w:val="20"/>
                <w:szCs w:val="20"/>
              </w:rPr>
              <w:br/>
              <w:t>A printout of the Oceania intranet ‘Clinical Indicators – Record Your Incidents’ dated 10 June 2014 indicates this event was notified as a ‘Sentinel Event’ to Oceania support office via intranet on 10 June 2014. An email dated 10 June 2014 from the senior clinical and quality manager indicates notification of this sentinel event.</w:t>
            </w:r>
            <w:r>
              <w:rPr>
                <w:rFonts w:eastAsia="Times New Roman"/>
                <w:sz w:val="20"/>
                <w:szCs w:val="20"/>
              </w:rPr>
              <w:br/>
            </w:r>
            <w:r>
              <w:rPr>
                <w:rFonts w:eastAsia="Times New Roman"/>
                <w:sz w:val="20"/>
                <w:szCs w:val="20"/>
              </w:rPr>
              <w:br/>
            </w:r>
            <w:r>
              <w:rPr>
                <w:rFonts w:eastAsia="Times New Roman"/>
                <w:sz w:val="20"/>
                <w:szCs w:val="20"/>
              </w:rPr>
              <w:lastRenderedPageBreak/>
              <w:t>The facility manager is interviewed and advises they have spoken with the senior clinical and quality manager concerning requirements to notify the Ministry of Health as per the requirements of section 31 of the Health and Disability Service (Safety) Act 2001.</w:t>
            </w:r>
            <w:r>
              <w:rPr>
                <w:rFonts w:eastAsia="Times New Roman"/>
                <w:sz w:val="20"/>
                <w:szCs w:val="20"/>
              </w:rPr>
              <w:br/>
            </w:r>
            <w:r>
              <w:rPr>
                <w:rFonts w:eastAsia="Times New Roman"/>
                <w:sz w:val="20"/>
                <w:szCs w:val="20"/>
              </w:rPr>
              <w:br/>
            </w:r>
            <w:proofErr w:type="gramStart"/>
            <w:r>
              <w:rPr>
                <w:rFonts w:eastAsia="Times New Roman"/>
                <w:sz w:val="20"/>
                <w:szCs w:val="20"/>
              </w:rPr>
              <w:t>Staff are</w:t>
            </w:r>
            <w:proofErr w:type="gramEnd"/>
            <w:r>
              <w:rPr>
                <w:rFonts w:eastAsia="Times New Roman"/>
                <w:sz w:val="20"/>
                <w:szCs w:val="20"/>
              </w:rPr>
              <w:t xml:space="preserve"> also made aware of their essential notification responsibilities through their job descriptions.</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lastRenderedPageBreak/>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A sentinel event was not notified to Oceania support office until 20 days after the initial accident with injury was reported to the clinical leader.</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 xml:space="preserve">Provide confirmation that </w:t>
            </w:r>
            <w:proofErr w:type="gramStart"/>
            <w:r>
              <w:rPr>
                <w:rFonts w:cs="Arial"/>
                <w:sz w:val="20"/>
                <w:szCs w:val="20"/>
              </w:rPr>
              <w:t>staff are</w:t>
            </w:r>
            <w:proofErr w:type="gramEnd"/>
            <w:r>
              <w:rPr>
                <w:rFonts w:cs="Arial"/>
                <w:sz w:val="20"/>
                <w:szCs w:val="20"/>
              </w:rPr>
              <w:t xml:space="preserve"> aware of their responsibilities in relation to reporting of essential notifications.</w:t>
            </w: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3F110C" w:rsidRDefault="003F110C" w:rsidP="0088352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3F110C" w:rsidRDefault="003F110C" w:rsidP="0088352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eastAsia="Times New Roman" w:cs="Arial"/>
                <w:sz w:val="20"/>
                <w:szCs w:val="20"/>
              </w:rPr>
              <w:t>The clinical leader is responsible for oversight of the in-service education programme and education for staff is provided at least two weekly.  Staff education plans, staff competency register and staff education records are maintained and are reviewed for 2013 and 2014.</w:t>
            </w:r>
            <w:r>
              <w:rPr>
                <w:rFonts w:eastAsia="Times New Roman" w:cs="Arial"/>
                <w:sz w:val="20"/>
                <w:szCs w:val="20"/>
              </w:rPr>
              <w:br/>
            </w:r>
            <w:r>
              <w:rPr>
                <w:rFonts w:eastAsia="Times New Roman" w:cs="Arial"/>
                <w:sz w:val="20"/>
                <w:szCs w:val="20"/>
              </w:rPr>
              <w:lastRenderedPageBreak/>
              <w:br/>
            </w:r>
            <w:proofErr w:type="gramStart"/>
            <w:r>
              <w:rPr>
                <w:rFonts w:eastAsia="Times New Roman" w:cs="Arial"/>
                <w:sz w:val="20"/>
                <w:szCs w:val="20"/>
              </w:rPr>
              <w:t>Staff are</w:t>
            </w:r>
            <w:proofErr w:type="gramEnd"/>
            <w:r>
              <w:rPr>
                <w:rFonts w:eastAsia="Times New Roman" w:cs="Arial"/>
                <w:sz w:val="20"/>
                <w:szCs w:val="20"/>
              </w:rPr>
              <w:t xml:space="preserve"> also supported to complete the New Zealand Qualifications Authority Unit Standards for the 'Certificate in Residential Care' via Tai </w:t>
            </w:r>
            <w:proofErr w:type="spellStart"/>
            <w:r>
              <w:rPr>
                <w:rFonts w:eastAsia="Times New Roman" w:cs="Arial"/>
                <w:sz w:val="20"/>
                <w:szCs w:val="20"/>
              </w:rPr>
              <w:t>Poutini</w:t>
            </w:r>
            <w:proofErr w:type="spellEnd"/>
            <w:r>
              <w:rPr>
                <w:rFonts w:eastAsia="Times New Roman" w:cs="Arial"/>
                <w:sz w:val="20"/>
                <w:szCs w:val="20"/>
              </w:rPr>
              <w:t xml:space="preserve"> Polytechnic.  There are 13 care giving staff currently working in the dementia unit and six have completed the dementia specific unit standards.  Four staff </w:t>
            </w:r>
            <w:proofErr w:type="gramStart"/>
            <w:r>
              <w:rPr>
                <w:rFonts w:eastAsia="Times New Roman" w:cs="Arial"/>
                <w:sz w:val="20"/>
                <w:szCs w:val="20"/>
              </w:rPr>
              <w:t>are</w:t>
            </w:r>
            <w:proofErr w:type="gramEnd"/>
            <w:r>
              <w:rPr>
                <w:rFonts w:eastAsia="Times New Roman" w:cs="Arial"/>
                <w:sz w:val="20"/>
                <w:szCs w:val="20"/>
              </w:rPr>
              <w:t xml:space="preserve"> currently working towards completing the dementia specific unit standards and the remaining three staff members are new employees (less than six months) and are yet to enrol to complete these unit standards. </w:t>
            </w:r>
            <w:r>
              <w:rPr>
                <w:rFonts w:eastAsia="Times New Roman" w:cs="Arial"/>
                <w:sz w:val="20"/>
                <w:szCs w:val="20"/>
              </w:rPr>
              <w:br/>
            </w:r>
            <w:r>
              <w:rPr>
                <w:rFonts w:eastAsia="Times New Roman" w:cs="Arial"/>
                <w:sz w:val="20"/>
                <w:szCs w:val="20"/>
              </w:rPr>
              <w:br/>
              <w:t>The skills and knowledge required for each position within the service is documented in job descriptions which outline accountability, responsibilities and authority and are reviewed on staff files (seven of seven) along with employment agreements, criminal vetting, completed orientations and competency assessments.  Individual records of education are maintained for each staff member.</w:t>
            </w:r>
            <w:r>
              <w:rPr>
                <w:rFonts w:eastAsia="Times New Roman" w:cs="Arial"/>
                <w:sz w:val="20"/>
                <w:szCs w:val="20"/>
              </w:rPr>
              <w:br/>
            </w:r>
            <w:r>
              <w:rPr>
                <w:rFonts w:eastAsia="Times New Roman" w:cs="Arial"/>
                <w:sz w:val="20"/>
                <w:szCs w:val="20"/>
              </w:rPr>
              <w:br/>
              <w:t xml:space="preserve">There are policies and procedures on human resources management and the validation of current annual practising certificates for registered nurses, enrolled nurses, dietitian, pharmacist, and general practitioners (GPs) is occurring.  An appraisal schedule is in place and current staff appraisals sighted on staff files reviewed.  </w:t>
            </w:r>
            <w:r>
              <w:rPr>
                <w:rFonts w:eastAsia="Times New Roman" w:cs="Arial"/>
                <w:sz w:val="20"/>
                <w:szCs w:val="20"/>
              </w:rPr>
              <w:br/>
            </w:r>
            <w:r>
              <w:rPr>
                <w:rFonts w:eastAsia="Times New Roman" w:cs="Arial"/>
                <w:sz w:val="20"/>
                <w:szCs w:val="20"/>
              </w:rPr>
              <w:br/>
              <w:t xml:space="preserve">Four of four health care assistants interviewed working in the rest home and/or the dementia unit (three working morning shifts and one working afternoon shifts) confirm they have completed an orientation, including competency assessments (as appropriate).  Care </w:t>
            </w:r>
            <w:proofErr w:type="gramStart"/>
            <w:r>
              <w:rPr>
                <w:rFonts w:eastAsia="Times New Roman" w:cs="Arial"/>
                <w:sz w:val="20"/>
                <w:szCs w:val="20"/>
              </w:rPr>
              <w:t>staff also confirm</w:t>
            </w:r>
            <w:proofErr w:type="gramEnd"/>
            <w:r>
              <w:rPr>
                <w:rFonts w:eastAsia="Times New Roman" w:cs="Arial"/>
                <w:sz w:val="20"/>
                <w:szCs w:val="20"/>
              </w:rPr>
              <w:t xml:space="preserve"> their attendance at on-going in-service education and currency of their performance appraisals.</w:t>
            </w:r>
            <w:r>
              <w:rPr>
                <w:rFonts w:eastAsia="Times New Roman" w:cs="Arial"/>
                <w:sz w:val="20"/>
                <w:szCs w:val="20"/>
              </w:rPr>
              <w:br/>
            </w:r>
            <w:r>
              <w:rPr>
                <w:rFonts w:eastAsia="Times New Roman" w:cs="Arial"/>
                <w:sz w:val="20"/>
                <w:szCs w:val="20"/>
              </w:rPr>
              <w:br/>
              <w:t>The district health board contract requirements are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3F110C" w:rsidRDefault="003F110C" w:rsidP="0088352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lastRenderedPageBreak/>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3F110C" w:rsidRDefault="003F110C" w:rsidP="0088352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3F110C" w:rsidRDefault="003F110C" w:rsidP="0088352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eastAsia="Times New Roman" w:cs="Arial"/>
                <w:sz w:val="20"/>
                <w:szCs w:val="20"/>
              </w:rPr>
              <w:t xml:space="preserve">There is a documented rationale (‘Interim Staffing Policy’) for determining staffing levels and skill mixes in order to provide safe service delivery that is based on best practice.  The minimum amount of staff is provided during the night shift and consists of three health care assistants (HCA); two in the dementia unit and one in the rest home.  The clinical leader and the second registered nurse share the after-hours on call and this is clearly indicated on the roster. </w:t>
            </w:r>
            <w:r>
              <w:rPr>
                <w:rFonts w:eastAsia="Times New Roman" w:cs="Arial"/>
                <w:sz w:val="20"/>
                <w:szCs w:val="20"/>
              </w:rPr>
              <w:br/>
            </w:r>
            <w:r>
              <w:rPr>
                <w:rFonts w:eastAsia="Times New Roman" w:cs="Arial"/>
                <w:sz w:val="20"/>
                <w:szCs w:val="20"/>
              </w:rPr>
              <w:br/>
              <w:t xml:space="preserve">Care staff interviewed report there is adequate staff available and that they are able to get through the work allocated to them.  Residents and family members interviewed report there is enough staff on duty to provide them with adequate care.  </w:t>
            </w:r>
            <w:proofErr w:type="gramStart"/>
            <w:r>
              <w:rPr>
                <w:rFonts w:eastAsia="Times New Roman" w:cs="Arial"/>
                <w:sz w:val="20"/>
                <w:szCs w:val="20"/>
              </w:rPr>
              <w:t>Visual observations during this audit confirms</w:t>
            </w:r>
            <w:proofErr w:type="gramEnd"/>
            <w:r>
              <w:rPr>
                <w:rFonts w:eastAsia="Times New Roman" w:cs="Arial"/>
                <w:sz w:val="20"/>
                <w:szCs w:val="20"/>
              </w:rPr>
              <w:t xml:space="preserve"> adequate staff cover is provided.</w:t>
            </w:r>
            <w:r>
              <w:rPr>
                <w:rFonts w:eastAsia="Times New Roman" w:cs="Arial"/>
                <w:sz w:val="20"/>
                <w:szCs w:val="20"/>
              </w:rPr>
              <w:br/>
            </w:r>
            <w:r>
              <w:rPr>
                <w:rFonts w:eastAsia="Times New Roman" w:cs="Arial"/>
                <w:sz w:val="20"/>
                <w:szCs w:val="20"/>
              </w:rPr>
              <w:br/>
              <w:t>The district health board contract requirements are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2"/>
        <w:rPr>
          <w:b/>
          <w:bCs/>
        </w:rPr>
      </w:pPr>
      <w:r>
        <w:rPr>
          <w:b/>
          <w:bCs/>
        </w:rPr>
        <w:t>Outcome 1.3: Continuum of Service Delivery</w:t>
      </w:r>
    </w:p>
    <w:p w:rsidR="003F110C" w:rsidRDefault="003F110C" w:rsidP="0088352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F110C" w:rsidRDefault="003F110C" w:rsidP="0088352C">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3F110C" w:rsidRDefault="003F110C" w:rsidP="0088352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3F110C" w:rsidRDefault="003F110C" w:rsidP="0088352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pBdr>
                <w:top w:val="single" w:sz="4" w:space="4" w:color="auto"/>
                <w:left w:val="single" w:sz="4" w:space="4" w:color="auto"/>
                <w:bottom w:val="single" w:sz="4" w:space="4" w:color="auto"/>
                <w:right w:val="single" w:sz="4" w:space="4" w:color="auto"/>
              </w:pBdr>
              <w:spacing w:after="0"/>
              <w:ind w:left="0"/>
              <w:rPr>
                <w:i/>
                <w:sz w:val="20"/>
                <w:szCs w:val="20"/>
              </w:rPr>
            </w:pPr>
            <w:r>
              <w:rPr>
                <w:rFonts w:cs="Arial"/>
                <w:sz w:val="20"/>
                <w:szCs w:val="20"/>
              </w:rPr>
              <w:t xml:space="preserve">The residents’ needs are being met, however the general practitioners’ medicines reviews are not consistently completed at three monthly intervals (refer to criterion 1.3.12.6). Residents confirm involvement throughout service delivery and staff members are suitably qualified to render the services. </w:t>
            </w:r>
            <w:r>
              <w:rPr>
                <w:rFonts w:cs="Arial"/>
                <w:sz w:val="20"/>
                <w:szCs w:val="20"/>
              </w:rPr>
              <w:br/>
              <w:t xml:space="preserve">Five out of five (two rest home and three dementia unit) sampled resident files evidence evaluation and review of the resident care plans. The clinical leader (CL) or the registered </w:t>
            </w:r>
            <w:proofErr w:type="gramStart"/>
            <w:r>
              <w:rPr>
                <w:rFonts w:cs="Arial"/>
                <w:sz w:val="20"/>
                <w:szCs w:val="20"/>
              </w:rPr>
              <w:t>nurse (RN) complete</w:t>
            </w:r>
            <w:proofErr w:type="gramEnd"/>
            <w:r>
              <w:rPr>
                <w:rFonts w:cs="Arial"/>
                <w:sz w:val="20"/>
                <w:szCs w:val="20"/>
              </w:rPr>
              <w:t xml:space="preserve"> an admission assessment on all new residents. The initial care plans are developed on admission whilst data for the long term care plans is collected during the first three weeks, sighted and confirmed at the clinical leader and health care assistant (HCA) interviews. The long term care plan is developed from the information gathered at admission, the initial assessments and risk assessments.</w:t>
            </w:r>
            <w:r>
              <w:rPr>
                <w:rFonts w:cs="Arial"/>
                <w:sz w:val="20"/>
                <w:szCs w:val="20"/>
              </w:rPr>
              <w:br/>
              <w:t xml:space="preserve">The previous requirement relating to six monthly nursing reviews not being completed in a timely manner and referrals not being communicated are now fully implemented. </w:t>
            </w:r>
            <w:r>
              <w:rPr>
                <w:rFonts w:cs="Arial"/>
                <w:sz w:val="20"/>
                <w:szCs w:val="20"/>
              </w:rPr>
              <w:br/>
              <w:t>The district health board contract requirements are not fully met.</w:t>
            </w:r>
            <w:r>
              <w:rPr>
                <w:rFonts w:cs="Arial"/>
                <w:sz w:val="20"/>
                <w:szCs w:val="20"/>
              </w:rPr>
              <w:br/>
            </w:r>
            <w:r>
              <w:rPr>
                <w:rFonts w:cs="Arial"/>
                <w:sz w:val="20"/>
                <w:szCs w:val="20"/>
              </w:rPr>
              <w:br/>
              <w:t>Tracer methodology in the rest home</w:t>
            </w:r>
            <w:r>
              <w:rPr>
                <w:i/>
                <w:sz w:val="20"/>
                <w:szCs w:val="20"/>
              </w:rPr>
              <w:t xml:space="preserve"> </w:t>
            </w:r>
          </w:p>
          <w:p w:rsidR="003F110C" w:rsidRDefault="003F110C" w:rsidP="0088352C">
            <w:pPr>
              <w:pBdr>
                <w:top w:val="single" w:sz="4" w:space="4" w:color="auto"/>
                <w:left w:val="single" w:sz="4" w:space="4" w:color="auto"/>
                <w:bottom w:val="single" w:sz="4" w:space="4" w:color="auto"/>
                <w:right w:val="single" w:sz="4" w:space="4" w:color="auto"/>
              </w:pBdr>
              <w:spacing w:after="0"/>
              <w:ind w:left="0"/>
              <w:rPr>
                <w:i/>
                <w:sz w:val="20"/>
                <w:szCs w:val="20"/>
              </w:rPr>
            </w:pPr>
            <w:proofErr w:type="gramStart"/>
            <w:r>
              <w:rPr>
                <w:i/>
                <w:sz w:val="20"/>
                <w:szCs w:val="20"/>
              </w:rPr>
              <w:t>XXXXXX  This</w:t>
            </w:r>
            <w:proofErr w:type="gramEnd"/>
            <w:r>
              <w:rPr>
                <w:i/>
                <w:sz w:val="20"/>
                <w:szCs w:val="20"/>
              </w:rPr>
              <w:t xml:space="preserve"> information has been deleted as it is specific to the health care of a resident. </w:t>
            </w:r>
          </w:p>
          <w:p w:rsidR="003F110C" w:rsidRDefault="003F110C" w:rsidP="0088352C">
            <w:pPr>
              <w:pBdr>
                <w:top w:val="single" w:sz="4" w:space="4" w:color="auto"/>
                <w:left w:val="single" w:sz="4" w:space="4" w:color="auto"/>
                <w:bottom w:val="single" w:sz="4" w:space="4" w:color="auto"/>
                <w:right w:val="single" w:sz="4" w:space="4" w:color="auto"/>
              </w:pBdr>
              <w:spacing w:before="120" w:after="0"/>
              <w:ind w:left="0"/>
              <w:rPr>
                <w:i/>
                <w:sz w:val="20"/>
                <w:szCs w:val="20"/>
              </w:rPr>
            </w:pPr>
            <w:r>
              <w:rPr>
                <w:rFonts w:cs="Arial"/>
                <w:sz w:val="20"/>
                <w:szCs w:val="20"/>
              </w:rPr>
              <w:br/>
              <w:t xml:space="preserve">Tracer methodology in the dementia unit </w:t>
            </w:r>
            <w:r>
              <w:rPr>
                <w:rFonts w:cs="Arial"/>
                <w:sz w:val="20"/>
                <w:szCs w:val="20"/>
              </w:rPr>
              <w:br/>
            </w:r>
            <w:proofErr w:type="gramStart"/>
            <w:r>
              <w:rPr>
                <w:i/>
                <w:sz w:val="20"/>
                <w:szCs w:val="20"/>
              </w:rPr>
              <w:t>XXXXXX  This</w:t>
            </w:r>
            <w:proofErr w:type="gramEnd"/>
            <w:r>
              <w:rPr>
                <w:i/>
                <w:sz w:val="20"/>
                <w:szCs w:val="20"/>
              </w:rPr>
              <w:t xml:space="preserve"> information has been deleted as it is specific to the health care of a resident. </w:t>
            </w:r>
          </w:p>
          <w:p w:rsidR="003F110C" w:rsidRDefault="003F110C" w:rsidP="0088352C">
            <w:pPr>
              <w:spacing w:before="60"/>
              <w:ind w:left="0"/>
              <w:rPr>
                <w:rFonts w:cs="Arial"/>
                <w:sz w:val="20"/>
                <w:szCs w:val="20"/>
              </w:rPr>
            </w:pP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 xml:space="preserve">The resident whose care in the dementia unit was assessed after an un-observed fall by the HCA who completed general observations; however the neurological observations were not completed for the resident as the resident fell on top of the walker. Review of the resident’s file shows the resident had seven un-observed falls between 15 April 2014 and 17 April 2014. The staff members record general observations however none of these falls have neurological observations recorded. The auditor extended the sample size and looked at incident and accident records for all the un-observed falls recorded during May and June 2014. </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Neurological observations are not consistently recorded for un-observed falls.</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Staff members to complete neurological observations for all un-observed falls to ensure the safety of residents at all times.</w:t>
            </w: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3F110C" w:rsidRDefault="003F110C" w:rsidP="0088352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3F110C" w:rsidRDefault="003F110C" w:rsidP="0088352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Residents, family and the general practitioners (GPs) confirm they are satisfied with the service. Five out of five residents' files (two rest home and three dementia unit) sampled evidence the care plans record appropriate interventions based on the assessed needs, desired outcomes or goals of the resident. The required clinical care is recorded in long term care plans as well as in short term care plans such as the management plan for the chest infection.</w:t>
            </w:r>
            <w:r>
              <w:rPr>
                <w:rFonts w:cs="Arial"/>
                <w:sz w:val="20"/>
                <w:szCs w:val="20"/>
              </w:rPr>
              <w:br/>
            </w:r>
            <w:r>
              <w:rPr>
                <w:rFonts w:cs="Arial"/>
                <w:sz w:val="20"/>
                <w:szCs w:val="20"/>
              </w:rPr>
              <w:br/>
              <w:t xml:space="preserve">Support and interventions by the service provider are documented and record the required encouragement, direction, or supervision of a resident completing their own personal cares. Staff members utilise written progress notes to record any current resident issues, sighted. The general practitioners’ notes are current. </w:t>
            </w:r>
            <w:r>
              <w:rPr>
                <w:rFonts w:cs="Arial"/>
                <w:sz w:val="20"/>
                <w:szCs w:val="20"/>
              </w:rPr>
              <w:br/>
            </w:r>
            <w:r>
              <w:rPr>
                <w:rFonts w:cs="Arial"/>
                <w:sz w:val="20"/>
                <w:szCs w:val="20"/>
              </w:rPr>
              <w:br/>
              <w:t>Visual inspection of the service evidences adequate continence and dressing supplies in accordance with requirements of their Service Agreement. Five out of five residents in the rest home and five of five family members (two in the rest home and three in the dementia unit) interviewed confirm the care and treatments they are receiving meet their needs.</w:t>
            </w:r>
            <w:r>
              <w:rPr>
                <w:rFonts w:cs="Arial"/>
                <w:sz w:val="20"/>
                <w:szCs w:val="20"/>
              </w:rPr>
              <w:br/>
              <w:t>The district health board contract requirements are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3F110C" w:rsidRDefault="003F110C" w:rsidP="0088352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3F110C" w:rsidRDefault="003F110C" w:rsidP="0088352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 xml:space="preserve">Activities are appropriate to the service setting, needs and age and culture of the residents. Activity plans reflect everyday living and residents have opportunity to participate in community activities. </w:t>
            </w:r>
            <w:r>
              <w:rPr>
                <w:rFonts w:cs="Arial"/>
                <w:sz w:val="20"/>
                <w:szCs w:val="20"/>
              </w:rPr>
              <w:br/>
            </w:r>
            <w:r>
              <w:rPr>
                <w:rFonts w:cs="Arial"/>
                <w:sz w:val="20"/>
                <w:szCs w:val="20"/>
              </w:rPr>
              <w:br/>
              <w:t>The activities coordinator in the rest home and the diversional therapist in the dementia unit record attendance at activities and prepare monthly activity programmes. Interviews with the activities coordinator and the diversional therapist confirm participating in satisfaction surveys and resident meetings. Activities in the rest home focus on the abilities and interests of residents at rest home level of care and activities in the dementia unit are specifically chosen with the needs and abilities of the residents in the dementia unit in mind. Interviews with the activities coordinator and the diversional therapist confirm individual activity plans are reviewed at the time of the nursing review of the care plans.</w:t>
            </w:r>
            <w:r>
              <w:rPr>
                <w:rFonts w:cs="Arial"/>
                <w:sz w:val="20"/>
                <w:szCs w:val="20"/>
              </w:rPr>
              <w:br/>
            </w:r>
            <w:r>
              <w:rPr>
                <w:rFonts w:cs="Arial"/>
                <w:sz w:val="20"/>
                <w:szCs w:val="20"/>
              </w:rPr>
              <w:br/>
              <w:t>The residents and family interviewed confirm activities are meaningful and varied.</w:t>
            </w:r>
            <w:r>
              <w:rPr>
                <w:rFonts w:cs="Arial"/>
                <w:sz w:val="20"/>
                <w:szCs w:val="20"/>
              </w:rPr>
              <w:br/>
              <w:t>The district health board contract requirements are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3F110C" w:rsidRDefault="003F110C" w:rsidP="0088352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3F110C" w:rsidRDefault="003F110C" w:rsidP="0088352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Care plans are reviewed every six months, or as required and reviews are comprehensive. One rest home resident reviewed has a short term care plan and the resident reviewed in the dementia unit has amendments to the long term care plan reflecting changes in condition, sighted and confirmed at the clinical leader interview. The service ensures where progress is different from expected, they respond by documenting changes to the care plans, confirmed during the clinical leader interview and sighted. The dementia unit resident files reviewed show a 24 hour clock for the management of challenging behaviour and a specific plan with suggested interventions for managing difficult behaviour.</w:t>
            </w:r>
            <w:r>
              <w:rPr>
                <w:rFonts w:cs="Arial"/>
                <w:sz w:val="20"/>
                <w:szCs w:val="20"/>
              </w:rPr>
              <w:br/>
              <w:t>The district health board contract requirements are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lastRenderedPageBreak/>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3F110C" w:rsidRDefault="003F110C" w:rsidP="0088352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3F110C" w:rsidRDefault="003F110C" w:rsidP="0088352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Staff members that are responsible for medicines management complete competencies to ensure safe and appropriated medicines management processes. The service has eight health care assistants (HCA’s), two enrolled nurses (EN’s) and two registered nurses (RN’s) of which one is the clinical leader, who are responsible for medicines administration. Medicines management competencies are signed off annually.</w:t>
            </w:r>
            <w:r>
              <w:rPr>
                <w:rFonts w:cs="Arial"/>
                <w:sz w:val="20"/>
                <w:szCs w:val="20"/>
              </w:rPr>
              <w:br/>
              <w:t xml:space="preserve">The most recent medicines management training was completed on 29 and 30 May 2014. </w:t>
            </w:r>
            <w:r>
              <w:rPr>
                <w:rFonts w:cs="Arial"/>
                <w:sz w:val="20"/>
                <w:szCs w:val="20"/>
              </w:rPr>
              <w:br/>
              <w:t xml:space="preserve">The facility does not support self-administration of medicines for residents, confirmed at resident, family and the clinical leader interviews. There was no evidence of any residents self-administering medicines during the time of the audit. </w:t>
            </w:r>
            <w:r>
              <w:rPr>
                <w:rFonts w:cs="Arial"/>
                <w:sz w:val="20"/>
                <w:szCs w:val="20"/>
              </w:rPr>
              <w:br/>
            </w:r>
            <w:r>
              <w:rPr>
                <w:rFonts w:cs="Arial"/>
                <w:sz w:val="20"/>
                <w:szCs w:val="20"/>
              </w:rPr>
              <w:br/>
              <w:t xml:space="preserve">The afternoon medication round was observed on the first day of audit. The systems and processes for medicines administration are aligned with legislative requirements. </w:t>
            </w:r>
            <w:r>
              <w:rPr>
                <w:rFonts w:cs="Arial"/>
                <w:sz w:val="20"/>
                <w:szCs w:val="20"/>
              </w:rPr>
              <w:lastRenderedPageBreak/>
              <w:t xml:space="preserve">The service has a process for returning medicines to the pharmacy and a random check for expiry dates on medicines show that medicines are within the time-frames for safe use. The RN and the clinical leader are responsible for medication reconciliation. </w:t>
            </w:r>
            <w:r>
              <w:rPr>
                <w:rFonts w:cs="Arial"/>
                <w:sz w:val="20"/>
                <w:szCs w:val="20"/>
              </w:rPr>
              <w:br/>
              <w:t>A controlled drug register is maintained according to legislative requirements. Entries are legible, controlled drugs are checked weekly and the pharmacist completes a six monthly review and stock-take. The medicines fridge temperatures are monitored and controlled drugs are being kept in a locked safe within a locked cupboard.</w:t>
            </w:r>
            <w:r>
              <w:rPr>
                <w:rFonts w:cs="Arial"/>
                <w:sz w:val="20"/>
                <w:szCs w:val="20"/>
              </w:rPr>
              <w:br/>
            </w:r>
            <w:r>
              <w:rPr>
                <w:rFonts w:cs="Arial"/>
                <w:sz w:val="20"/>
                <w:szCs w:val="20"/>
              </w:rPr>
              <w:br/>
              <w:t>Medicines management information is recorded to a level of detail which includes resident’s medicines charts being legible, the general practitioner signing and dating all new entries and discontinued medicines are signed and dated. Allergies and sensitivities are recorded, each resident has photo identification on their medicines chart however, and not all residents whose charts were reviewed had timely reviews of their medicines charts completed by the general practitioner. Although the clinical leader confirms that medical reviews are conducted at the six monthly multi-disciplinary reviews, seven out of the seventeen resident medicines files reviewed did not have three monthly reviews recorded for the residents.</w:t>
            </w:r>
            <w:r>
              <w:rPr>
                <w:rFonts w:cs="Arial"/>
                <w:sz w:val="20"/>
                <w:szCs w:val="20"/>
              </w:rPr>
              <w:br/>
              <w:t>The district health board contract requirements are not fully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lastRenderedPageBreak/>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F110C" w:rsidRDefault="003F110C" w:rsidP="0088352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Medicines management is recorded to a level of detail and communicated to residents in a timely manner. Allergies and sensitivities are recorded, each resident has photo identification on their medicines chart, medicines entries and discontinued medicines are dated and signed by the general practitioner and medicines reconciliation occurs. Not all residents whose charts were reviewed had three monthly reviews of their medicines charts completed by the general practitioner.</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Seven out of the 17 resident medicines files reviewed did not have three monthly reviews recorded for the residents.</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All residents to have three monthly reviews of medicines recorded on the medicines charts.</w:t>
            </w: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3F110C" w:rsidRDefault="003F110C" w:rsidP="0088352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3F110C" w:rsidRDefault="003F110C" w:rsidP="0088352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Residents' nutritional needs are catered for as each resident has a nutritional assessment completed at admission, confirmed at the clinical leader and the cook interviews. Special needs for residents are being identified on the dietary assessment. Fluid and nutritional needs are provided for by the service. Residents that need additional nutritional requirements or special diets, have their needs met by the service keeping information regarding their needs at hand in the kitchen to ensure specific nutritional needs are catered for. The cook also receives copies of the dietary assessments completed at admission.</w:t>
            </w:r>
            <w:r>
              <w:rPr>
                <w:rFonts w:cs="Arial"/>
                <w:sz w:val="20"/>
                <w:szCs w:val="20"/>
              </w:rPr>
              <w:br/>
            </w:r>
            <w:r>
              <w:rPr>
                <w:rFonts w:cs="Arial"/>
                <w:sz w:val="20"/>
                <w:szCs w:val="20"/>
              </w:rPr>
              <w:br/>
              <w:t xml:space="preserve">Menus are planned and reviewed by the company dietitian, the latest review occurred in March 2014.  Visual inspection of the kitchen confirms appropriate food services. Interviews with residents and their family members confirm they receive food services in line with legislative requirements. Food stores evidence use by dates and food is identifiable. </w:t>
            </w:r>
            <w:r>
              <w:rPr>
                <w:rFonts w:cs="Arial"/>
                <w:sz w:val="20"/>
                <w:szCs w:val="20"/>
              </w:rPr>
              <w:br/>
            </w:r>
            <w:r>
              <w:rPr>
                <w:rFonts w:cs="Arial"/>
                <w:sz w:val="20"/>
                <w:szCs w:val="20"/>
              </w:rPr>
              <w:br/>
              <w:t xml:space="preserve">Satisfaction surveys evidence residents are satisfied with food services. Food procurement and storage are according to legislative requirements. Food temperatures, fridge and freezer temperatures are recorded and within specified requirements. The kitchen is cleaned according to a written cleaning roster which is signed off by the person responsible for cleaning duties on the day. </w:t>
            </w:r>
            <w:r>
              <w:rPr>
                <w:rFonts w:cs="Arial"/>
                <w:sz w:val="20"/>
                <w:szCs w:val="20"/>
              </w:rPr>
              <w:br/>
            </w:r>
            <w:r>
              <w:rPr>
                <w:rFonts w:cs="Arial"/>
                <w:sz w:val="20"/>
                <w:szCs w:val="20"/>
              </w:rPr>
              <w:br/>
              <w:t>The cooks completed refresher training in food safety training during May 2014, awaiting their certificates.</w:t>
            </w:r>
            <w:r>
              <w:rPr>
                <w:rFonts w:cs="Arial"/>
                <w:sz w:val="20"/>
                <w:szCs w:val="20"/>
              </w:rPr>
              <w:br/>
              <w:t>The district health board contract requirements are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2"/>
        <w:rPr>
          <w:b/>
          <w:bCs/>
        </w:rPr>
      </w:pPr>
      <w:r>
        <w:rPr>
          <w:b/>
          <w:bCs/>
        </w:rPr>
        <w:t>Outcome 1.4: Safe and Appropriate Environment</w:t>
      </w:r>
    </w:p>
    <w:p w:rsidR="003F110C" w:rsidRDefault="003F110C" w:rsidP="0088352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F110C" w:rsidRDefault="003F110C" w:rsidP="0088352C">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3F110C" w:rsidRDefault="003F110C" w:rsidP="0088352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3F110C" w:rsidRDefault="003F110C" w:rsidP="0088352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eastAsia="Times New Roman" w:cs="Arial"/>
                <w:bCs/>
                <w:noProof/>
                <w:sz w:val="20"/>
                <w:szCs w:val="20"/>
              </w:rPr>
              <w:t>Three single bedrooms from one end of the rest home and one bedroom from the other end of the rest home have been converted to bedrooms for dementia level care residents.  The facility manager advises that two doors with digital locks,  one door at each end of the dementia unit, have been relocated to increase the number of beds in the dementia unit by four.  The facility manager and fire compliance officer advise that building consent was not required for these alterations and that the approved fire evacuation scheme that was approved in February 1996 remains unchanged.  A Building Warrant of Fitness is displayed at the main entrance that expires on 17 August 2014.</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F110C" w:rsidRDefault="003F110C" w:rsidP="0088352C">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1"/>
      </w:pPr>
      <w:r>
        <w:t>NZS 8134.2:2008: Health and Disability Services (Restraint Minimisation and Safe Practice) Standards</w:t>
      </w:r>
    </w:p>
    <w:p w:rsidR="003F110C" w:rsidRDefault="003F110C" w:rsidP="0088352C">
      <w:pPr>
        <w:pStyle w:val="Heading2"/>
        <w:rPr>
          <w:b/>
          <w:bCs/>
        </w:rPr>
      </w:pPr>
      <w:r>
        <w:rPr>
          <w:b/>
          <w:bCs/>
        </w:rPr>
        <w:t>Outcome 2.1: Restraint Minimisation</w:t>
      </w:r>
    </w:p>
    <w:p w:rsidR="003F110C" w:rsidRDefault="003F110C" w:rsidP="0088352C">
      <w:pPr>
        <w:pStyle w:val="OutcomeDescription"/>
        <w:rPr>
          <w:lang w:eastAsia="en-NZ"/>
        </w:rPr>
      </w:pPr>
      <w:r>
        <w:rPr>
          <w:lang w:eastAsia="en-NZ"/>
        </w:rPr>
        <w:t>Services demonstrate that the use of restraint is actively minimised.</w:t>
      </w:r>
    </w:p>
    <w:p w:rsidR="003F110C" w:rsidRDefault="003F110C" w:rsidP="0088352C">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3F110C" w:rsidRDefault="003F110C" w:rsidP="0088352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3F110C" w:rsidRDefault="003F110C" w:rsidP="0088352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 xml:space="preserve">The restraint register show that there are no residents using restraint and or enablers in the facility. </w:t>
            </w:r>
            <w:r>
              <w:rPr>
                <w:rFonts w:cs="Arial"/>
                <w:sz w:val="20"/>
                <w:szCs w:val="20"/>
              </w:rPr>
              <w:br/>
              <w:t>Residents in the dementia unit that may present with challenging behaviour are monitored to identify triggers for challenging behaviour. These triggers are identified early in order to prevent challenging behaviour from occurring. The service implemented the 24 hour challenging behaviour clocks with prompts regarding possible challenging behaviour and suggestions of how to deal with possible challenging behaviour.</w:t>
            </w:r>
            <w:r>
              <w:rPr>
                <w:rFonts w:cs="Arial"/>
                <w:sz w:val="20"/>
                <w:szCs w:val="20"/>
              </w:rPr>
              <w:br/>
            </w:r>
            <w:r>
              <w:rPr>
                <w:rFonts w:cs="Arial"/>
                <w:sz w:val="20"/>
                <w:szCs w:val="20"/>
              </w:rPr>
              <w:br/>
              <w:t>The service provides on-going training to staff, in de-escalation techniques and the management of challenging behaviour. The clinical leader and health care assistants confirm they are familiar with managing challenging behaviour and de-escalation of challenging behaviour. Training occurred on 28 November 2013, 11 January 2014 and 26 June 2014.</w:t>
            </w:r>
            <w:r>
              <w:rPr>
                <w:rFonts w:cs="Arial"/>
                <w:sz w:val="20"/>
                <w:szCs w:val="20"/>
              </w:rPr>
              <w:br/>
              <w:t>The GPs confirm they are satisfied that challenging behaviour is managed in an appropriated manner.</w:t>
            </w:r>
            <w:r>
              <w:rPr>
                <w:rFonts w:cs="Arial"/>
                <w:sz w:val="20"/>
                <w:szCs w:val="20"/>
              </w:rPr>
              <w:br/>
              <w:t>The district health board contract requirement is met.</w:t>
            </w:r>
          </w:p>
        </w:tc>
      </w:tr>
    </w:tbl>
    <w:p w:rsidR="003F110C" w:rsidRDefault="003F110C" w:rsidP="0088352C">
      <w:pPr>
        <w:pStyle w:val="OutcomeDescription"/>
        <w:rPr>
          <w:lang w:eastAsia="en-NZ"/>
        </w:rPr>
      </w:pPr>
    </w:p>
    <w:p w:rsidR="003F110C" w:rsidRDefault="003F110C" w:rsidP="0088352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F110C" w:rsidRDefault="003F110C" w:rsidP="0088352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pStyle w:val="OutcomeDescription"/>
        <w:rPr>
          <w:lang w:eastAsia="en-NZ"/>
        </w:rPr>
      </w:pPr>
    </w:p>
    <w:p w:rsidR="003F110C" w:rsidRDefault="003F110C" w:rsidP="0088352C">
      <w:pPr>
        <w:pStyle w:val="Heading1"/>
      </w:pPr>
      <w:r>
        <w:lastRenderedPageBreak/>
        <w:t>NZS 8134.3:2008: Health and Disability Services (Infection Prevention and Control) Standards</w:t>
      </w:r>
    </w:p>
    <w:p w:rsidR="003F110C" w:rsidRPr="0088352C" w:rsidRDefault="003F110C" w:rsidP="0088352C">
      <w:pPr>
        <w:pStyle w:val="Heading4"/>
        <w:rPr>
          <w:rStyle w:val="Heading4Char"/>
          <w:b/>
          <w:iCs/>
        </w:rPr>
      </w:pPr>
      <w:r w:rsidRPr="0088352C">
        <w:t>Standard 3.5: Surveillance</w:t>
      </w:r>
      <w:r w:rsidRPr="0088352C">
        <w:rPr>
          <w:rStyle w:val="Heading4Char"/>
          <w:b/>
          <w:iCs/>
        </w:rPr>
        <w:t xml:space="preserve"> (</w:t>
      </w:r>
      <w:proofErr w:type="gramStart"/>
      <w:r w:rsidRPr="0088352C">
        <w:t>HDS(</w:t>
      </w:r>
      <w:proofErr w:type="gramEnd"/>
      <w:r w:rsidRPr="0088352C">
        <w:t>IPC)S.2008:3.5)</w:t>
      </w:r>
    </w:p>
    <w:p w:rsidR="003F110C" w:rsidRDefault="003F110C" w:rsidP="0088352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3F110C" w:rsidRDefault="003F110C" w:rsidP="0088352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sz w:val="20"/>
                <w:szCs w:val="20"/>
              </w:rPr>
            </w:pPr>
            <w:r>
              <w:rPr>
                <w:rFonts w:cs="Arial"/>
                <w:sz w:val="20"/>
                <w:szCs w:val="20"/>
              </w:rPr>
              <w:t>The type of surveillance undertaken is appropriate to the size and complexity of the organisation. The infection control coordinator, who is also the clinical leader, completes a monthly infection control monitoring report.</w:t>
            </w:r>
            <w:r>
              <w:rPr>
                <w:rFonts w:cs="Arial"/>
                <w:sz w:val="20"/>
                <w:szCs w:val="20"/>
              </w:rPr>
              <w:br/>
              <w:t xml:space="preserve">The infection control surveillance report includes the name of the resident, whether the infection occurred in the rest home or the dementia unit, the type of the infection, if the definition of the infection meets the requirements of the of the Centres of Disease Control (CDC), the type of symptoms and when the resident started to present with symptoms, the laboratory results, the type of treatment the resident is commenced on, the outcome of the treatment and when the condition is resolved. </w:t>
            </w:r>
            <w:r>
              <w:rPr>
                <w:rFonts w:cs="Arial"/>
                <w:sz w:val="20"/>
                <w:szCs w:val="20"/>
              </w:rPr>
              <w:br/>
            </w:r>
            <w:r>
              <w:rPr>
                <w:rFonts w:cs="Arial"/>
                <w:sz w:val="20"/>
                <w:szCs w:val="20"/>
              </w:rPr>
              <w:br/>
              <w:t>Infection control data is discussed at the monthly quality and staff meetings, sighted meeting minutes. The surveillance data is reported to the support office of Oceania at monthly intervals through an intranet system. The infection control coordinator has a job description to guide the role. The infections are expressed in graphs and the facility participates in internal benchmarking within the Oceania organisation.</w:t>
            </w:r>
            <w:r>
              <w:rPr>
                <w:rFonts w:cs="Arial"/>
                <w:sz w:val="20"/>
                <w:szCs w:val="20"/>
              </w:rPr>
              <w:br/>
            </w:r>
            <w:r>
              <w:rPr>
                <w:rFonts w:cs="Arial"/>
                <w:sz w:val="20"/>
                <w:szCs w:val="20"/>
              </w:rPr>
              <w:br/>
              <w:t xml:space="preserve">Review of data records for the last 12 months indicate that infection rates are low with no adverse trends identified.  Audits are completed on a regular basis, sighted. </w:t>
            </w:r>
            <w:r>
              <w:rPr>
                <w:rFonts w:cs="Arial"/>
                <w:sz w:val="20"/>
                <w:szCs w:val="20"/>
              </w:rPr>
              <w:br/>
              <w:t>Standard definitions are used to identify infections for surveillance.</w:t>
            </w:r>
          </w:p>
        </w:tc>
      </w:tr>
    </w:tbl>
    <w:p w:rsidR="003F110C" w:rsidRDefault="003F110C" w:rsidP="0088352C">
      <w:pPr>
        <w:ind w:left="0"/>
        <w:rPr>
          <w:rFonts w:cstheme="minorBidi"/>
          <w:sz w:val="24"/>
          <w:szCs w:val="24"/>
          <w:lang w:eastAsia="en-NZ"/>
        </w:rPr>
      </w:pPr>
    </w:p>
    <w:p w:rsidR="003F110C" w:rsidRDefault="003F110C" w:rsidP="0088352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3F110C" w:rsidRDefault="003F110C" w:rsidP="0088352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3F110C" w:rsidRDefault="003F110C" w:rsidP="0088352C">
      <w:pPr>
        <w:ind w:left="0"/>
        <w:rPr>
          <w:rFonts w:cstheme="minorBidi"/>
          <w:sz w:val="24"/>
          <w:szCs w:val="24"/>
          <w:lang w:eastAsia="en-NZ"/>
        </w:rPr>
      </w:pPr>
    </w:p>
    <w:p w:rsidR="003F110C" w:rsidRDefault="003F110C" w:rsidP="0088352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F110C" w:rsidRDefault="003F110C" w:rsidP="0088352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3F110C" w:rsidTr="003F110C">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Evidence:</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Finding:</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nil"/>
              <w:right w:val="single" w:sz="4" w:space="0" w:color="auto"/>
            </w:tcBorders>
            <w:vAlign w:val="center"/>
            <w:hideMark/>
          </w:tcPr>
          <w:p w:rsidR="003F110C" w:rsidRDefault="003F110C" w:rsidP="0088352C">
            <w:pPr>
              <w:keepNext/>
              <w:spacing w:before="60"/>
              <w:ind w:left="0"/>
              <w:rPr>
                <w:rFonts w:cs="Arial"/>
                <w:b/>
                <w:sz w:val="20"/>
                <w:szCs w:val="20"/>
              </w:rPr>
            </w:pPr>
            <w:r>
              <w:rPr>
                <w:rFonts w:cs="Arial"/>
                <w:b/>
                <w:sz w:val="20"/>
                <w:szCs w:val="20"/>
              </w:rPr>
              <w:t>Corrective Action:</w:t>
            </w:r>
          </w:p>
        </w:tc>
      </w:tr>
      <w:tr w:rsidR="003F110C" w:rsidTr="003F110C">
        <w:trPr>
          <w:trHeight w:val="112"/>
        </w:trPr>
        <w:tc>
          <w:tcPr>
            <w:tcW w:w="15276" w:type="dxa"/>
            <w:tcBorders>
              <w:top w:val="nil"/>
              <w:left w:val="single" w:sz="4" w:space="0" w:color="auto"/>
              <w:bottom w:val="single" w:sz="4" w:space="0" w:color="auto"/>
              <w:right w:val="single" w:sz="4" w:space="0" w:color="auto"/>
            </w:tcBorders>
            <w:vAlign w:val="center"/>
          </w:tcPr>
          <w:p w:rsidR="003F110C" w:rsidRDefault="003F110C" w:rsidP="0088352C">
            <w:pPr>
              <w:spacing w:before="60"/>
              <w:ind w:left="0"/>
              <w:rPr>
                <w:rFonts w:cs="Arial"/>
                <w:sz w:val="20"/>
                <w:szCs w:val="20"/>
              </w:rPr>
            </w:pPr>
          </w:p>
        </w:tc>
      </w:tr>
      <w:tr w:rsidR="003F110C" w:rsidTr="003F11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3F110C" w:rsidRDefault="003F110C" w:rsidP="008835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88352C" w:rsidP="0088352C">
      <w:pPr>
        <w:spacing w:before="240" w:after="0" w:line="276" w:lineRule="auto"/>
        <w:ind w:left="0"/>
        <w:rPr>
          <w:sz w:val="24"/>
        </w:rPr>
      </w:pPr>
    </w:p>
    <w:sectPr w:rsidR="008F484E" w:rsidSect="003F110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33" w:rsidRDefault="00521E89">
      <w:pPr>
        <w:spacing w:after="0"/>
      </w:pPr>
      <w:r>
        <w:separator/>
      </w:r>
    </w:p>
  </w:endnote>
  <w:endnote w:type="continuationSeparator" w:id="0">
    <w:p w:rsidR="005C5633" w:rsidRDefault="00521E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83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835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83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33" w:rsidRDefault="00521E89">
      <w:pPr>
        <w:spacing w:after="0"/>
      </w:pPr>
      <w:r>
        <w:separator/>
      </w:r>
    </w:p>
  </w:footnote>
  <w:footnote w:type="continuationSeparator" w:id="0">
    <w:p w:rsidR="005C5633" w:rsidRDefault="00521E8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83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83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83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2CC85FA">
      <w:numFmt w:val="bullet"/>
      <w:lvlText w:val="-"/>
      <w:lvlJc w:val="left"/>
      <w:pPr>
        <w:tabs>
          <w:tab w:val="num" w:pos="717"/>
        </w:tabs>
        <w:ind w:left="717" w:hanging="360"/>
      </w:pPr>
      <w:rPr>
        <w:rFonts w:ascii="Calibri" w:eastAsia="Calibri" w:hAnsi="Calibri" w:cs="Times New Roman" w:hint="default"/>
      </w:rPr>
    </w:lvl>
    <w:lvl w:ilvl="1" w:tplc="4C9429AA" w:tentative="1">
      <w:start w:val="1"/>
      <w:numFmt w:val="bullet"/>
      <w:lvlText w:val="o"/>
      <w:lvlJc w:val="left"/>
      <w:pPr>
        <w:tabs>
          <w:tab w:val="num" w:pos="1437"/>
        </w:tabs>
        <w:ind w:left="1437" w:hanging="360"/>
      </w:pPr>
      <w:rPr>
        <w:rFonts w:ascii="Courier New" w:hAnsi="Courier New" w:cs="Courier New" w:hint="default"/>
      </w:rPr>
    </w:lvl>
    <w:lvl w:ilvl="2" w:tplc="B96E311C" w:tentative="1">
      <w:start w:val="1"/>
      <w:numFmt w:val="bullet"/>
      <w:lvlText w:val=""/>
      <w:lvlJc w:val="left"/>
      <w:pPr>
        <w:tabs>
          <w:tab w:val="num" w:pos="2157"/>
        </w:tabs>
        <w:ind w:left="2157" w:hanging="360"/>
      </w:pPr>
      <w:rPr>
        <w:rFonts w:ascii="Wingdings" w:hAnsi="Wingdings" w:hint="default"/>
      </w:rPr>
    </w:lvl>
    <w:lvl w:ilvl="3" w:tplc="56E04878" w:tentative="1">
      <w:start w:val="1"/>
      <w:numFmt w:val="bullet"/>
      <w:lvlText w:val=""/>
      <w:lvlJc w:val="left"/>
      <w:pPr>
        <w:tabs>
          <w:tab w:val="num" w:pos="2877"/>
        </w:tabs>
        <w:ind w:left="2877" w:hanging="360"/>
      </w:pPr>
      <w:rPr>
        <w:rFonts w:ascii="Symbol" w:hAnsi="Symbol" w:hint="default"/>
      </w:rPr>
    </w:lvl>
    <w:lvl w:ilvl="4" w:tplc="B7AA6B3A" w:tentative="1">
      <w:start w:val="1"/>
      <w:numFmt w:val="bullet"/>
      <w:lvlText w:val="o"/>
      <w:lvlJc w:val="left"/>
      <w:pPr>
        <w:tabs>
          <w:tab w:val="num" w:pos="3597"/>
        </w:tabs>
        <w:ind w:left="3597" w:hanging="360"/>
      </w:pPr>
      <w:rPr>
        <w:rFonts w:ascii="Courier New" w:hAnsi="Courier New" w:cs="Courier New" w:hint="default"/>
      </w:rPr>
    </w:lvl>
    <w:lvl w:ilvl="5" w:tplc="27763266" w:tentative="1">
      <w:start w:val="1"/>
      <w:numFmt w:val="bullet"/>
      <w:lvlText w:val=""/>
      <w:lvlJc w:val="left"/>
      <w:pPr>
        <w:tabs>
          <w:tab w:val="num" w:pos="4317"/>
        </w:tabs>
        <w:ind w:left="4317" w:hanging="360"/>
      </w:pPr>
      <w:rPr>
        <w:rFonts w:ascii="Wingdings" w:hAnsi="Wingdings" w:hint="default"/>
      </w:rPr>
    </w:lvl>
    <w:lvl w:ilvl="6" w:tplc="00E481C0" w:tentative="1">
      <w:start w:val="1"/>
      <w:numFmt w:val="bullet"/>
      <w:lvlText w:val=""/>
      <w:lvlJc w:val="left"/>
      <w:pPr>
        <w:tabs>
          <w:tab w:val="num" w:pos="5037"/>
        </w:tabs>
        <w:ind w:left="5037" w:hanging="360"/>
      </w:pPr>
      <w:rPr>
        <w:rFonts w:ascii="Symbol" w:hAnsi="Symbol" w:hint="default"/>
      </w:rPr>
    </w:lvl>
    <w:lvl w:ilvl="7" w:tplc="17EC04E8" w:tentative="1">
      <w:start w:val="1"/>
      <w:numFmt w:val="bullet"/>
      <w:lvlText w:val="o"/>
      <w:lvlJc w:val="left"/>
      <w:pPr>
        <w:tabs>
          <w:tab w:val="num" w:pos="5757"/>
        </w:tabs>
        <w:ind w:left="5757" w:hanging="360"/>
      </w:pPr>
      <w:rPr>
        <w:rFonts w:ascii="Courier New" w:hAnsi="Courier New" w:cs="Courier New" w:hint="default"/>
      </w:rPr>
    </w:lvl>
    <w:lvl w:ilvl="8" w:tplc="ADBECB4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CEE2948">
      <w:start w:val="1"/>
      <w:numFmt w:val="bullet"/>
      <w:lvlText w:val=""/>
      <w:lvlJc w:val="left"/>
      <w:pPr>
        <w:ind w:left="360" w:hanging="360"/>
      </w:pPr>
      <w:rPr>
        <w:rFonts w:ascii="Symbol" w:hAnsi="Symbol" w:hint="default"/>
      </w:rPr>
    </w:lvl>
    <w:lvl w:ilvl="1" w:tplc="1F9852BA" w:tentative="1">
      <w:start w:val="1"/>
      <w:numFmt w:val="bullet"/>
      <w:lvlText w:val="o"/>
      <w:lvlJc w:val="left"/>
      <w:pPr>
        <w:ind w:left="1080" w:hanging="360"/>
      </w:pPr>
      <w:rPr>
        <w:rFonts w:ascii="Courier New" w:hAnsi="Courier New" w:cs="Courier New" w:hint="default"/>
      </w:rPr>
    </w:lvl>
    <w:lvl w:ilvl="2" w:tplc="14BEFAB8" w:tentative="1">
      <w:start w:val="1"/>
      <w:numFmt w:val="bullet"/>
      <w:lvlText w:val=""/>
      <w:lvlJc w:val="left"/>
      <w:pPr>
        <w:ind w:left="1800" w:hanging="360"/>
      </w:pPr>
      <w:rPr>
        <w:rFonts w:ascii="Wingdings" w:hAnsi="Wingdings" w:hint="default"/>
      </w:rPr>
    </w:lvl>
    <w:lvl w:ilvl="3" w:tplc="E81AB6C2" w:tentative="1">
      <w:start w:val="1"/>
      <w:numFmt w:val="bullet"/>
      <w:lvlText w:val=""/>
      <w:lvlJc w:val="left"/>
      <w:pPr>
        <w:ind w:left="2520" w:hanging="360"/>
      </w:pPr>
      <w:rPr>
        <w:rFonts w:ascii="Symbol" w:hAnsi="Symbol" w:hint="default"/>
      </w:rPr>
    </w:lvl>
    <w:lvl w:ilvl="4" w:tplc="A4D4E650" w:tentative="1">
      <w:start w:val="1"/>
      <w:numFmt w:val="bullet"/>
      <w:lvlText w:val="o"/>
      <w:lvlJc w:val="left"/>
      <w:pPr>
        <w:ind w:left="3240" w:hanging="360"/>
      </w:pPr>
      <w:rPr>
        <w:rFonts w:ascii="Courier New" w:hAnsi="Courier New" w:cs="Courier New" w:hint="default"/>
      </w:rPr>
    </w:lvl>
    <w:lvl w:ilvl="5" w:tplc="07CA4508" w:tentative="1">
      <w:start w:val="1"/>
      <w:numFmt w:val="bullet"/>
      <w:lvlText w:val=""/>
      <w:lvlJc w:val="left"/>
      <w:pPr>
        <w:ind w:left="3960" w:hanging="360"/>
      </w:pPr>
      <w:rPr>
        <w:rFonts w:ascii="Wingdings" w:hAnsi="Wingdings" w:hint="default"/>
      </w:rPr>
    </w:lvl>
    <w:lvl w:ilvl="6" w:tplc="C388B2CE" w:tentative="1">
      <w:start w:val="1"/>
      <w:numFmt w:val="bullet"/>
      <w:lvlText w:val=""/>
      <w:lvlJc w:val="left"/>
      <w:pPr>
        <w:ind w:left="4680" w:hanging="360"/>
      </w:pPr>
      <w:rPr>
        <w:rFonts w:ascii="Symbol" w:hAnsi="Symbol" w:hint="default"/>
      </w:rPr>
    </w:lvl>
    <w:lvl w:ilvl="7" w:tplc="3A6838BC" w:tentative="1">
      <w:start w:val="1"/>
      <w:numFmt w:val="bullet"/>
      <w:lvlText w:val="o"/>
      <w:lvlJc w:val="left"/>
      <w:pPr>
        <w:ind w:left="5400" w:hanging="360"/>
      </w:pPr>
      <w:rPr>
        <w:rFonts w:ascii="Courier New" w:hAnsi="Courier New" w:cs="Courier New" w:hint="default"/>
      </w:rPr>
    </w:lvl>
    <w:lvl w:ilvl="8" w:tplc="E5AA6A2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1F8C728">
      <w:start w:val="1"/>
      <w:numFmt w:val="bullet"/>
      <w:lvlText w:val=""/>
      <w:lvlJc w:val="left"/>
      <w:pPr>
        <w:ind w:left="1077" w:hanging="360"/>
      </w:pPr>
      <w:rPr>
        <w:rFonts w:ascii="Symbol" w:hAnsi="Symbol" w:hint="default"/>
      </w:rPr>
    </w:lvl>
    <w:lvl w:ilvl="1" w:tplc="E24AE26E" w:tentative="1">
      <w:start w:val="1"/>
      <w:numFmt w:val="bullet"/>
      <w:lvlText w:val="o"/>
      <w:lvlJc w:val="left"/>
      <w:pPr>
        <w:ind w:left="1797" w:hanging="360"/>
      </w:pPr>
      <w:rPr>
        <w:rFonts w:ascii="Courier New" w:hAnsi="Courier New" w:cs="Courier New" w:hint="default"/>
      </w:rPr>
    </w:lvl>
    <w:lvl w:ilvl="2" w:tplc="3C9A4FF4" w:tentative="1">
      <w:start w:val="1"/>
      <w:numFmt w:val="bullet"/>
      <w:lvlText w:val=""/>
      <w:lvlJc w:val="left"/>
      <w:pPr>
        <w:ind w:left="2517" w:hanging="360"/>
      </w:pPr>
      <w:rPr>
        <w:rFonts w:ascii="Wingdings" w:hAnsi="Wingdings" w:hint="default"/>
      </w:rPr>
    </w:lvl>
    <w:lvl w:ilvl="3" w:tplc="946EE428" w:tentative="1">
      <w:start w:val="1"/>
      <w:numFmt w:val="bullet"/>
      <w:lvlText w:val=""/>
      <w:lvlJc w:val="left"/>
      <w:pPr>
        <w:ind w:left="3237" w:hanging="360"/>
      </w:pPr>
      <w:rPr>
        <w:rFonts w:ascii="Symbol" w:hAnsi="Symbol" w:hint="default"/>
      </w:rPr>
    </w:lvl>
    <w:lvl w:ilvl="4" w:tplc="69625460" w:tentative="1">
      <w:start w:val="1"/>
      <w:numFmt w:val="bullet"/>
      <w:lvlText w:val="o"/>
      <w:lvlJc w:val="left"/>
      <w:pPr>
        <w:ind w:left="3957" w:hanging="360"/>
      </w:pPr>
      <w:rPr>
        <w:rFonts w:ascii="Courier New" w:hAnsi="Courier New" w:cs="Courier New" w:hint="default"/>
      </w:rPr>
    </w:lvl>
    <w:lvl w:ilvl="5" w:tplc="71B6B502" w:tentative="1">
      <w:start w:val="1"/>
      <w:numFmt w:val="bullet"/>
      <w:lvlText w:val=""/>
      <w:lvlJc w:val="left"/>
      <w:pPr>
        <w:ind w:left="4677" w:hanging="360"/>
      </w:pPr>
      <w:rPr>
        <w:rFonts w:ascii="Wingdings" w:hAnsi="Wingdings" w:hint="default"/>
      </w:rPr>
    </w:lvl>
    <w:lvl w:ilvl="6" w:tplc="98CA1336" w:tentative="1">
      <w:start w:val="1"/>
      <w:numFmt w:val="bullet"/>
      <w:lvlText w:val=""/>
      <w:lvlJc w:val="left"/>
      <w:pPr>
        <w:ind w:left="5397" w:hanging="360"/>
      </w:pPr>
      <w:rPr>
        <w:rFonts w:ascii="Symbol" w:hAnsi="Symbol" w:hint="default"/>
      </w:rPr>
    </w:lvl>
    <w:lvl w:ilvl="7" w:tplc="6574B452" w:tentative="1">
      <w:start w:val="1"/>
      <w:numFmt w:val="bullet"/>
      <w:lvlText w:val="o"/>
      <w:lvlJc w:val="left"/>
      <w:pPr>
        <w:ind w:left="6117" w:hanging="360"/>
      </w:pPr>
      <w:rPr>
        <w:rFonts w:ascii="Courier New" w:hAnsi="Courier New" w:cs="Courier New" w:hint="default"/>
      </w:rPr>
    </w:lvl>
    <w:lvl w:ilvl="8" w:tplc="5C5A518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C22488A">
      <w:start w:val="1"/>
      <w:numFmt w:val="bullet"/>
      <w:lvlText w:val=""/>
      <w:lvlJc w:val="left"/>
      <w:pPr>
        <w:ind w:left="1077" w:hanging="360"/>
      </w:pPr>
      <w:rPr>
        <w:rFonts w:ascii="Symbol" w:hAnsi="Symbol" w:hint="default"/>
      </w:rPr>
    </w:lvl>
    <w:lvl w:ilvl="1" w:tplc="3822FCCC" w:tentative="1">
      <w:start w:val="1"/>
      <w:numFmt w:val="bullet"/>
      <w:lvlText w:val="o"/>
      <w:lvlJc w:val="left"/>
      <w:pPr>
        <w:ind w:left="1797" w:hanging="360"/>
      </w:pPr>
      <w:rPr>
        <w:rFonts w:ascii="Courier New" w:hAnsi="Courier New" w:cs="Courier New" w:hint="default"/>
      </w:rPr>
    </w:lvl>
    <w:lvl w:ilvl="2" w:tplc="B82622D4" w:tentative="1">
      <w:start w:val="1"/>
      <w:numFmt w:val="bullet"/>
      <w:lvlText w:val=""/>
      <w:lvlJc w:val="left"/>
      <w:pPr>
        <w:ind w:left="2517" w:hanging="360"/>
      </w:pPr>
      <w:rPr>
        <w:rFonts w:ascii="Wingdings" w:hAnsi="Wingdings" w:hint="default"/>
      </w:rPr>
    </w:lvl>
    <w:lvl w:ilvl="3" w:tplc="64E64AEE" w:tentative="1">
      <w:start w:val="1"/>
      <w:numFmt w:val="bullet"/>
      <w:lvlText w:val=""/>
      <w:lvlJc w:val="left"/>
      <w:pPr>
        <w:ind w:left="3237" w:hanging="360"/>
      </w:pPr>
      <w:rPr>
        <w:rFonts w:ascii="Symbol" w:hAnsi="Symbol" w:hint="default"/>
      </w:rPr>
    </w:lvl>
    <w:lvl w:ilvl="4" w:tplc="DBCC9EF2" w:tentative="1">
      <w:start w:val="1"/>
      <w:numFmt w:val="bullet"/>
      <w:lvlText w:val="o"/>
      <w:lvlJc w:val="left"/>
      <w:pPr>
        <w:ind w:left="3957" w:hanging="360"/>
      </w:pPr>
      <w:rPr>
        <w:rFonts w:ascii="Courier New" w:hAnsi="Courier New" w:cs="Courier New" w:hint="default"/>
      </w:rPr>
    </w:lvl>
    <w:lvl w:ilvl="5" w:tplc="129891C6" w:tentative="1">
      <w:start w:val="1"/>
      <w:numFmt w:val="bullet"/>
      <w:lvlText w:val=""/>
      <w:lvlJc w:val="left"/>
      <w:pPr>
        <w:ind w:left="4677" w:hanging="360"/>
      </w:pPr>
      <w:rPr>
        <w:rFonts w:ascii="Wingdings" w:hAnsi="Wingdings" w:hint="default"/>
      </w:rPr>
    </w:lvl>
    <w:lvl w:ilvl="6" w:tplc="04B6136C" w:tentative="1">
      <w:start w:val="1"/>
      <w:numFmt w:val="bullet"/>
      <w:lvlText w:val=""/>
      <w:lvlJc w:val="left"/>
      <w:pPr>
        <w:ind w:left="5397" w:hanging="360"/>
      </w:pPr>
      <w:rPr>
        <w:rFonts w:ascii="Symbol" w:hAnsi="Symbol" w:hint="default"/>
      </w:rPr>
    </w:lvl>
    <w:lvl w:ilvl="7" w:tplc="581C9138" w:tentative="1">
      <w:start w:val="1"/>
      <w:numFmt w:val="bullet"/>
      <w:lvlText w:val="o"/>
      <w:lvlJc w:val="left"/>
      <w:pPr>
        <w:ind w:left="6117" w:hanging="360"/>
      </w:pPr>
      <w:rPr>
        <w:rFonts w:ascii="Courier New" w:hAnsi="Courier New" w:cs="Courier New" w:hint="default"/>
      </w:rPr>
    </w:lvl>
    <w:lvl w:ilvl="8" w:tplc="A9627F9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F38F5B8">
      <w:start w:val="1"/>
      <w:numFmt w:val="bullet"/>
      <w:lvlText w:val="–"/>
      <w:lvlJc w:val="left"/>
      <w:pPr>
        <w:tabs>
          <w:tab w:val="num" w:pos="720"/>
        </w:tabs>
        <w:ind w:left="720" w:hanging="360"/>
      </w:pPr>
      <w:rPr>
        <w:rFonts w:ascii="Times New Roman" w:hAnsi="Times New Roman" w:hint="default"/>
      </w:rPr>
    </w:lvl>
    <w:lvl w:ilvl="1" w:tplc="5FF8302E">
      <w:start w:val="1"/>
      <w:numFmt w:val="bullet"/>
      <w:lvlText w:val="–"/>
      <w:lvlJc w:val="left"/>
      <w:pPr>
        <w:tabs>
          <w:tab w:val="num" w:pos="1440"/>
        </w:tabs>
        <w:ind w:left="1440" w:hanging="360"/>
      </w:pPr>
      <w:rPr>
        <w:rFonts w:ascii="Times New Roman" w:hAnsi="Times New Roman" w:hint="default"/>
      </w:rPr>
    </w:lvl>
    <w:lvl w:ilvl="2" w:tplc="A524F0E0" w:tentative="1">
      <w:start w:val="1"/>
      <w:numFmt w:val="bullet"/>
      <w:lvlText w:val="–"/>
      <w:lvlJc w:val="left"/>
      <w:pPr>
        <w:tabs>
          <w:tab w:val="num" w:pos="2160"/>
        </w:tabs>
        <w:ind w:left="2160" w:hanging="360"/>
      </w:pPr>
      <w:rPr>
        <w:rFonts w:ascii="Times New Roman" w:hAnsi="Times New Roman" w:hint="default"/>
      </w:rPr>
    </w:lvl>
    <w:lvl w:ilvl="3" w:tplc="73A267B8" w:tentative="1">
      <w:start w:val="1"/>
      <w:numFmt w:val="bullet"/>
      <w:lvlText w:val="–"/>
      <w:lvlJc w:val="left"/>
      <w:pPr>
        <w:tabs>
          <w:tab w:val="num" w:pos="2880"/>
        </w:tabs>
        <w:ind w:left="2880" w:hanging="360"/>
      </w:pPr>
      <w:rPr>
        <w:rFonts w:ascii="Times New Roman" w:hAnsi="Times New Roman" w:hint="default"/>
      </w:rPr>
    </w:lvl>
    <w:lvl w:ilvl="4" w:tplc="7A3CCCDC" w:tentative="1">
      <w:start w:val="1"/>
      <w:numFmt w:val="bullet"/>
      <w:lvlText w:val="–"/>
      <w:lvlJc w:val="left"/>
      <w:pPr>
        <w:tabs>
          <w:tab w:val="num" w:pos="3600"/>
        </w:tabs>
        <w:ind w:left="3600" w:hanging="360"/>
      </w:pPr>
      <w:rPr>
        <w:rFonts w:ascii="Times New Roman" w:hAnsi="Times New Roman" w:hint="default"/>
      </w:rPr>
    </w:lvl>
    <w:lvl w:ilvl="5" w:tplc="B27A8BF8" w:tentative="1">
      <w:start w:val="1"/>
      <w:numFmt w:val="bullet"/>
      <w:lvlText w:val="–"/>
      <w:lvlJc w:val="left"/>
      <w:pPr>
        <w:tabs>
          <w:tab w:val="num" w:pos="4320"/>
        </w:tabs>
        <w:ind w:left="4320" w:hanging="360"/>
      </w:pPr>
      <w:rPr>
        <w:rFonts w:ascii="Times New Roman" w:hAnsi="Times New Roman" w:hint="default"/>
      </w:rPr>
    </w:lvl>
    <w:lvl w:ilvl="6" w:tplc="1436CE28" w:tentative="1">
      <w:start w:val="1"/>
      <w:numFmt w:val="bullet"/>
      <w:lvlText w:val="–"/>
      <w:lvlJc w:val="left"/>
      <w:pPr>
        <w:tabs>
          <w:tab w:val="num" w:pos="5040"/>
        </w:tabs>
        <w:ind w:left="5040" w:hanging="360"/>
      </w:pPr>
      <w:rPr>
        <w:rFonts w:ascii="Times New Roman" w:hAnsi="Times New Roman" w:hint="default"/>
      </w:rPr>
    </w:lvl>
    <w:lvl w:ilvl="7" w:tplc="6C5ECA90" w:tentative="1">
      <w:start w:val="1"/>
      <w:numFmt w:val="bullet"/>
      <w:lvlText w:val="–"/>
      <w:lvlJc w:val="left"/>
      <w:pPr>
        <w:tabs>
          <w:tab w:val="num" w:pos="5760"/>
        </w:tabs>
        <w:ind w:left="5760" w:hanging="360"/>
      </w:pPr>
      <w:rPr>
        <w:rFonts w:ascii="Times New Roman" w:hAnsi="Times New Roman" w:hint="default"/>
      </w:rPr>
    </w:lvl>
    <w:lvl w:ilvl="8" w:tplc="8FBC85C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71ADE3A">
      <w:start w:val="1"/>
      <w:numFmt w:val="bullet"/>
      <w:lvlText w:val=""/>
      <w:lvlJc w:val="left"/>
      <w:pPr>
        <w:ind w:left="1080" w:hanging="360"/>
      </w:pPr>
      <w:rPr>
        <w:rFonts w:ascii="Symbol" w:hAnsi="Symbol" w:hint="default"/>
      </w:rPr>
    </w:lvl>
    <w:lvl w:ilvl="1" w:tplc="E368AF80" w:tentative="1">
      <w:start w:val="1"/>
      <w:numFmt w:val="bullet"/>
      <w:lvlText w:val="o"/>
      <w:lvlJc w:val="left"/>
      <w:pPr>
        <w:ind w:left="1800" w:hanging="360"/>
      </w:pPr>
      <w:rPr>
        <w:rFonts w:ascii="Courier New" w:hAnsi="Courier New" w:cs="Courier New" w:hint="default"/>
      </w:rPr>
    </w:lvl>
    <w:lvl w:ilvl="2" w:tplc="44F0234E" w:tentative="1">
      <w:start w:val="1"/>
      <w:numFmt w:val="bullet"/>
      <w:lvlText w:val=""/>
      <w:lvlJc w:val="left"/>
      <w:pPr>
        <w:ind w:left="2520" w:hanging="360"/>
      </w:pPr>
      <w:rPr>
        <w:rFonts w:ascii="Wingdings" w:hAnsi="Wingdings" w:hint="default"/>
      </w:rPr>
    </w:lvl>
    <w:lvl w:ilvl="3" w:tplc="C3CC22BC" w:tentative="1">
      <w:start w:val="1"/>
      <w:numFmt w:val="bullet"/>
      <w:lvlText w:val=""/>
      <w:lvlJc w:val="left"/>
      <w:pPr>
        <w:ind w:left="3240" w:hanging="360"/>
      </w:pPr>
      <w:rPr>
        <w:rFonts w:ascii="Symbol" w:hAnsi="Symbol" w:hint="default"/>
      </w:rPr>
    </w:lvl>
    <w:lvl w:ilvl="4" w:tplc="F73EB138" w:tentative="1">
      <w:start w:val="1"/>
      <w:numFmt w:val="bullet"/>
      <w:lvlText w:val="o"/>
      <w:lvlJc w:val="left"/>
      <w:pPr>
        <w:ind w:left="3960" w:hanging="360"/>
      </w:pPr>
      <w:rPr>
        <w:rFonts w:ascii="Courier New" w:hAnsi="Courier New" w:cs="Courier New" w:hint="default"/>
      </w:rPr>
    </w:lvl>
    <w:lvl w:ilvl="5" w:tplc="48EE4AD6" w:tentative="1">
      <w:start w:val="1"/>
      <w:numFmt w:val="bullet"/>
      <w:lvlText w:val=""/>
      <w:lvlJc w:val="left"/>
      <w:pPr>
        <w:ind w:left="4680" w:hanging="360"/>
      </w:pPr>
      <w:rPr>
        <w:rFonts w:ascii="Wingdings" w:hAnsi="Wingdings" w:hint="default"/>
      </w:rPr>
    </w:lvl>
    <w:lvl w:ilvl="6" w:tplc="824037BE" w:tentative="1">
      <w:start w:val="1"/>
      <w:numFmt w:val="bullet"/>
      <w:lvlText w:val=""/>
      <w:lvlJc w:val="left"/>
      <w:pPr>
        <w:ind w:left="5400" w:hanging="360"/>
      </w:pPr>
      <w:rPr>
        <w:rFonts w:ascii="Symbol" w:hAnsi="Symbol" w:hint="default"/>
      </w:rPr>
    </w:lvl>
    <w:lvl w:ilvl="7" w:tplc="F006C70E" w:tentative="1">
      <w:start w:val="1"/>
      <w:numFmt w:val="bullet"/>
      <w:lvlText w:val="o"/>
      <w:lvlJc w:val="left"/>
      <w:pPr>
        <w:ind w:left="6120" w:hanging="360"/>
      </w:pPr>
      <w:rPr>
        <w:rFonts w:ascii="Courier New" w:hAnsi="Courier New" w:cs="Courier New" w:hint="default"/>
      </w:rPr>
    </w:lvl>
    <w:lvl w:ilvl="8" w:tplc="DCFE8FE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0864D04">
      <w:start w:val="1"/>
      <w:numFmt w:val="bullet"/>
      <w:lvlText w:val=""/>
      <w:lvlJc w:val="left"/>
      <w:pPr>
        <w:tabs>
          <w:tab w:val="num" w:pos="360"/>
        </w:tabs>
        <w:ind w:left="360" w:hanging="360"/>
      </w:pPr>
      <w:rPr>
        <w:rFonts w:ascii="Symbol" w:hAnsi="Symbol" w:hint="default"/>
      </w:rPr>
    </w:lvl>
    <w:lvl w:ilvl="1" w:tplc="E5C8CAAE" w:tentative="1">
      <w:start w:val="1"/>
      <w:numFmt w:val="bullet"/>
      <w:lvlText w:val="o"/>
      <w:lvlJc w:val="left"/>
      <w:pPr>
        <w:tabs>
          <w:tab w:val="num" w:pos="1080"/>
        </w:tabs>
        <w:ind w:left="1080" w:hanging="360"/>
      </w:pPr>
      <w:rPr>
        <w:rFonts w:ascii="Courier New" w:hAnsi="Courier New" w:cs="Courier New" w:hint="default"/>
      </w:rPr>
    </w:lvl>
    <w:lvl w:ilvl="2" w:tplc="28AC9D3A" w:tentative="1">
      <w:start w:val="1"/>
      <w:numFmt w:val="bullet"/>
      <w:lvlText w:val=""/>
      <w:lvlJc w:val="left"/>
      <w:pPr>
        <w:tabs>
          <w:tab w:val="num" w:pos="1800"/>
        </w:tabs>
        <w:ind w:left="1800" w:hanging="360"/>
      </w:pPr>
      <w:rPr>
        <w:rFonts w:ascii="Wingdings" w:hAnsi="Wingdings" w:hint="default"/>
      </w:rPr>
    </w:lvl>
    <w:lvl w:ilvl="3" w:tplc="28C42AC4" w:tentative="1">
      <w:start w:val="1"/>
      <w:numFmt w:val="bullet"/>
      <w:lvlText w:val=""/>
      <w:lvlJc w:val="left"/>
      <w:pPr>
        <w:tabs>
          <w:tab w:val="num" w:pos="2520"/>
        </w:tabs>
        <w:ind w:left="2520" w:hanging="360"/>
      </w:pPr>
      <w:rPr>
        <w:rFonts w:ascii="Symbol" w:hAnsi="Symbol" w:hint="default"/>
      </w:rPr>
    </w:lvl>
    <w:lvl w:ilvl="4" w:tplc="202EDDFC" w:tentative="1">
      <w:start w:val="1"/>
      <w:numFmt w:val="bullet"/>
      <w:lvlText w:val="o"/>
      <w:lvlJc w:val="left"/>
      <w:pPr>
        <w:tabs>
          <w:tab w:val="num" w:pos="3240"/>
        </w:tabs>
        <w:ind w:left="3240" w:hanging="360"/>
      </w:pPr>
      <w:rPr>
        <w:rFonts w:ascii="Courier New" w:hAnsi="Courier New" w:cs="Courier New" w:hint="default"/>
      </w:rPr>
    </w:lvl>
    <w:lvl w:ilvl="5" w:tplc="A190A14E" w:tentative="1">
      <w:start w:val="1"/>
      <w:numFmt w:val="bullet"/>
      <w:lvlText w:val=""/>
      <w:lvlJc w:val="left"/>
      <w:pPr>
        <w:tabs>
          <w:tab w:val="num" w:pos="3960"/>
        </w:tabs>
        <w:ind w:left="3960" w:hanging="360"/>
      </w:pPr>
      <w:rPr>
        <w:rFonts w:ascii="Wingdings" w:hAnsi="Wingdings" w:hint="default"/>
      </w:rPr>
    </w:lvl>
    <w:lvl w:ilvl="6" w:tplc="9AF89072" w:tentative="1">
      <w:start w:val="1"/>
      <w:numFmt w:val="bullet"/>
      <w:lvlText w:val=""/>
      <w:lvlJc w:val="left"/>
      <w:pPr>
        <w:tabs>
          <w:tab w:val="num" w:pos="4680"/>
        </w:tabs>
        <w:ind w:left="4680" w:hanging="360"/>
      </w:pPr>
      <w:rPr>
        <w:rFonts w:ascii="Symbol" w:hAnsi="Symbol" w:hint="default"/>
      </w:rPr>
    </w:lvl>
    <w:lvl w:ilvl="7" w:tplc="F88CABDE" w:tentative="1">
      <w:start w:val="1"/>
      <w:numFmt w:val="bullet"/>
      <w:lvlText w:val="o"/>
      <w:lvlJc w:val="left"/>
      <w:pPr>
        <w:tabs>
          <w:tab w:val="num" w:pos="5400"/>
        </w:tabs>
        <w:ind w:left="5400" w:hanging="360"/>
      </w:pPr>
      <w:rPr>
        <w:rFonts w:ascii="Courier New" w:hAnsi="Courier New" w:cs="Courier New" w:hint="default"/>
      </w:rPr>
    </w:lvl>
    <w:lvl w:ilvl="8" w:tplc="0222283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9FA1F30">
      <w:start w:val="5"/>
      <w:numFmt w:val="bullet"/>
      <w:lvlText w:val="-"/>
      <w:lvlJc w:val="left"/>
      <w:pPr>
        <w:ind w:left="717" w:hanging="360"/>
      </w:pPr>
      <w:rPr>
        <w:rFonts w:ascii="Calibri" w:eastAsia="Calibri" w:hAnsi="Calibri" w:cs="Times New Roman" w:hint="default"/>
      </w:rPr>
    </w:lvl>
    <w:lvl w:ilvl="1" w:tplc="FF946AEC" w:tentative="1">
      <w:start w:val="1"/>
      <w:numFmt w:val="bullet"/>
      <w:lvlText w:val="o"/>
      <w:lvlJc w:val="left"/>
      <w:pPr>
        <w:ind w:left="1437" w:hanging="360"/>
      </w:pPr>
      <w:rPr>
        <w:rFonts w:ascii="Courier New" w:hAnsi="Courier New" w:cs="Courier New" w:hint="default"/>
      </w:rPr>
    </w:lvl>
    <w:lvl w:ilvl="2" w:tplc="817634AE" w:tentative="1">
      <w:start w:val="1"/>
      <w:numFmt w:val="bullet"/>
      <w:lvlText w:val=""/>
      <w:lvlJc w:val="left"/>
      <w:pPr>
        <w:ind w:left="2157" w:hanging="360"/>
      </w:pPr>
      <w:rPr>
        <w:rFonts w:ascii="Wingdings" w:hAnsi="Wingdings" w:hint="default"/>
      </w:rPr>
    </w:lvl>
    <w:lvl w:ilvl="3" w:tplc="649C4730" w:tentative="1">
      <w:start w:val="1"/>
      <w:numFmt w:val="bullet"/>
      <w:lvlText w:val=""/>
      <w:lvlJc w:val="left"/>
      <w:pPr>
        <w:ind w:left="2877" w:hanging="360"/>
      </w:pPr>
      <w:rPr>
        <w:rFonts w:ascii="Symbol" w:hAnsi="Symbol" w:hint="default"/>
      </w:rPr>
    </w:lvl>
    <w:lvl w:ilvl="4" w:tplc="676636E2" w:tentative="1">
      <w:start w:val="1"/>
      <w:numFmt w:val="bullet"/>
      <w:lvlText w:val="o"/>
      <w:lvlJc w:val="left"/>
      <w:pPr>
        <w:ind w:left="3597" w:hanging="360"/>
      </w:pPr>
      <w:rPr>
        <w:rFonts w:ascii="Courier New" w:hAnsi="Courier New" w:cs="Courier New" w:hint="default"/>
      </w:rPr>
    </w:lvl>
    <w:lvl w:ilvl="5" w:tplc="C9682E28" w:tentative="1">
      <w:start w:val="1"/>
      <w:numFmt w:val="bullet"/>
      <w:lvlText w:val=""/>
      <w:lvlJc w:val="left"/>
      <w:pPr>
        <w:ind w:left="4317" w:hanging="360"/>
      </w:pPr>
      <w:rPr>
        <w:rFonts w:ascii="Wingdings" w:hAnsi="Wingdings" w:hint="default"/>
      </w:rPr>
    </w:lvl>
    <w:lvl w:ilvl="6" w:tplc="157A61DA" w:tentative="1">
      <w:start w:val="1"/>
      <w:numFmt w:val="bullet"/>
      <w:lvlText w:val=""/>
      <w:lvlJc w:val="left"/>
      <w:pPr>
        <w:ind w:left="5037" w:hanging="360"/>
      </w:pPr>
      <w:rPr>
        <w:rFonts w:ascii="Symbol" w:hAnsi="Symbol" w:hint="default"/>
      </w:rPr>
    </w:lvl>
    <w:lvl w:ilvl="7" w:tplc="589CCB36" w:tentative="1">
      <w:start w:val="1"/>
      <w:numFmt w:val="bullet"/>
      <w:lvlText w:val="o"/>
      <w:lvlJc w:val="left"/>
      <w:pPr>
        <w:ind w:left="5757" w:hanging="360"/>
      </w:pPr>
      <w:rPr>
        <w:rFonts w:ascii="Courier New" w:hAnsi="Courier New" w:cs="Courier New" w:hint="default"/>
      </w:rPr>
    </w:lvl>
    <w:lvl w:ilvl="8" w:tplc="66CC08F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C98CF8C">
      <w:start w:val="1"/>
      <w:numFmt w:val="bullet"/>
      <w:lvlText w:val=""/>
      <w:lvlJc w:val="left"/>
      <w:pPr>
        <w:tabs>
          <w:tab w:val="num" w:pos="360"/>
        </w:tabs>
        <w:ind w:left="360" w:hanging="360"/>
      </w:pPr>
      <w:rPr>
        <w:rFonts w:ascii="Symbol" w:hAnsi="Symbol" w:hint="default"/>
      </w:rPr>
    </w:lvl>
    <w:lvl w:ilvl="1" w:tplc="D37CEC8C" w:tentative="1">
      <w:start w:val="1"/>
      <w:numFmt w:val="bullet"/>
      <w:lvlText w:val="o"/>
      <w:lvlJc w:val="left"/>
      <w:pPr>
        <w:tabs>
          <w:tab w:val="num" w:pos="1080"/>
        </w:tabs>
        <w:ind w:left="1080" w:hanging="360"/>
      </w:pPr>
      <w:rPr>
        <w:rFonts w:ascii="Courier New" w:hAnsi="Courier New" w:cs="Courier New" w:hint="default"/>
      </w:rPr>
    </w:lvl>
    <w:lvl w:ilvl="2" w:tplc="3BB05574" w:tentative="1">
      <w:start w:val="1"/>
      <w:numFmt w:val="bullet"/>
      <w:lvlText w:val=""/>
      <w:lvlJc w:val="left"/>
      <w:pPr>
        <w:tabs>
          <w:tab w:val="num" w:pos="1800"/>
        </w:tabs>
        <w:ind w:left="1800" w:hanging="360"/>
      </w:pPr>
      <w:rPr>
        <w:rFonts w:ascii="Wingdings" w:hAnsi="Wingdings" w:hint="default"/>
      </w:rPr>
    </w:lvl>
    <w:lvl w:ilvl="3" w:tplc="9BB624CA" w:tentative="1">
      <w:start w:val="1"/>
      <w:numFmt w:val="bullet"/>
      <w:lvlText w:val=""/>
      <w:lvlJc w:val="left"/>
      <w:pPr>
        <w:tabs>
          <w:tab w:val="num" w:pos="2520"/>
        </w:tabs>
        <w:ind w:left="2520" w:hanging="360"/>
      </w:pPr>
      <w:rPr>
        <w:rFonts w:ascii="Symbol" w:hAnsi="Symbol" w:hint="default"/>
      </w:rPr>
    </w:lvl>
    <w:lvl w:ilvl="4" w:tplc="E6481E04" w:tentative="1">
      <w:start w:val="1"/>
      <w:numFmt w:val="bullet"/>
      <w:lvlText w:val="o"/>
      <w:lvlJc w:val="left"/>
      <w:pPr>
        <w:tabs>
          <w:tab w:val="num" w:pos="3240"/>
        </w:tabs>
        <w:ind w:left="3240" w:hanging="360"/>
      </w:pPr>
      <w:rPr>
        <w:rFonts w:ascii="Courier New" w:hAnsi="Courier New" w:cs="Courier New" w:hint="default"/>
      </w:rPr>
    </w:lvl>
    <w:lvl w:ilvl="5" w:tplc="FE1E698A" w:tentative="1">
      <w:start w:val="1"/>
      <w:numFmt w:val="bullet"/>
      <w:lvlText w:val=""/>
      <w:lvlJc w:val="left"/>
      <w:pPr>
        <w:tabs>
          <w:tab w:val="num" w:pos="3960"/>
        </w:tabs>
        <w:ind w:left="3960" w:hanging="360"/>
      </w:pPr>
      <w:rPr>
        <w:rFonts w:ascii="Wingdings" w:hAnsi="Wingdings" w:hint="default"/>
      </w:rPr>
    </w:lvl>
    <w:lvl w:ilvl="6" w:tplc="5C361AB2" w:tentative="1">
      <w:start w:val="1"/>
      <w:numFmt w:val="bullet"/>
      <w:lvlText w:val=""/>
      <w:lvlJc w:val="left"/>
      <w:pPr>
        <w:tabs>
          <w:tab w:val="num" w:pos="4680"/>
        </w:tabs>
        <w:ind w:left="4680" w:hanging="360"/>
      </w:pPr>
      <w:rPr>
        <w:rFonts w:ascii="Symbol" w:hAnsi="Symbol" w:hint="default"/>
      </w:rPr>
    </w:lvl>
    <w:lvl w:ilvl="7" w:tplc="5F20BC56" w:tentative="1">
      <w:start w:val="1"/>
      <w:numFmt w:val="bullet"/>
      <w:lvlText w:val="o"/>
      <w:lvlJc w:val="left"/>
      <w:pPr>
        <w:tabs>
          <w:tab w:val="num" w:pos="5400"/>
        </w:tabs>
        <w:ind w:left="5400" w:hanging="360"/>
      </w:pPr>
      <w:rPr>
        <w:rFonts w:ascii="Courier New" w:hAnsi="Courier New" w:cs="Courier New" w:hint="default"/>
      </w:rPr>
    </w:lvl>
    <w:lvl w:ilvl="8" w:tplc="AD9CCDF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04"/>
    <w:rsid w:val="0002105C"/>
    <w:rsid w:val="003F110C"/>
    <w:rsid w:val="00521E89"/>
    <w:rsid w:val="005C5633"/>
    <w:rsid w:val="006D0EC4"/>
    <w:rsid w:val="0088352C"/>
    <w:rsid w:val="00976D83"/>
    <w:rsid w:val="00F425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8352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F11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8352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F110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F110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F110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F110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F110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F110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F110C"/>
    <w:rPr>
      <w:rFonts w:eastAsiaTheme="minorHAnsi" w:cstheme="minorBidi"/>
      <w:lang w:eastAsia="en-US"/>
    </w:rPr>
  </w:style>
  <w:style w:type="paragraph" w:styleId="BodyText">
    <w:name w:val="Body Text"/>
    <w:basedOn w:val="Normal"/>
    <w:link w:val="BodyTextChar"/>
    <w:uiPriority w:val="99"/>
    <w:unhideWhenUsed/>
    <w:rsid w:val="003F110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F110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F110C"/>
    <w:rPr>
      <w:b/>
      <w:bCs/>
    </w:rPr>
  </w:style>
  <w:style w:type="character" w:customStyle="1" w:styleId="CommentSubjectChar">
    <w:name w:val="Comment Subject Char"/>
    <w:basedOn w:val="CommentTextChar"/>
    <w:link w:val="CommentSubject"/>
    <w:uiPriority w:val="99"/>
    <w:rsid w:val="003F110C"/>
    <w:rPr>
      <w:rFonts w:eastAsiaTheme="minorHAnsi" w:cstheme="minorBidi"/>
      <w:b/>
      <w:bCs/>
      <w:lang w:eastAsia="en-US"/>
    </w:rPr>
  </w:style>
  <w:style w:type="paragraph" w:styleId="BalloonText">
    <w:name w:val="Balloon Text"/>
    <w:basedOn w:val="Normal"/>
    <w:link w:val="BalloonTextChar"/>
    <w:uiPriority w:val="99"/>
    <w:unhideWhenUsed/>
    <w:rsid w:val="003F110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F110C"/>
    <w:rPr>
      <w:rFonts w:ascii="Tahoma" w:eastAsiaTheme="minorHAnsi" w:hAnsi="Tahoma" w:cs="Tahoma"/>
      <w:sz w:val="16"/>
      <w:szCs w:val="16"/>
      <w:lang w:eastAsia="en-US"/>
    </w:rPr>
  </w:style>
  <w:style w:type="paragraph" w:customStyle="1" w:styleId="OutcomeDescription">
    <w:name w:val="Outcome Description"/>
    <w:basedOn w:val="Normal"/>
    <w:qFormat/>
    <w:rsid w:val="003F110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F110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8352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3F11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8352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3F110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F110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F110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F110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F110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F110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F110C"/>
    <w:rPr>
      <w:rFonts w:eastAsiaTheme="minorHAnsi" w:cstheme="minorBidi"/>
      <w:lang w:eastAsia="en-US"/>
    </w:rPr>
  </w:style>
  <w:style w:type="paragraph" w:styleId="BodyText">
    <w:name w:val="Body Text"/>
    <w:basedOn w:val="Normal"/>
    <w:link w:val="BodyTextChar"/>
    <w:uiPriority w:val="99"/>
    <w:unhideWhenUsed/>
    <w:rsid w:val="003F110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F110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3F110C"/>
    <w:rPr>
      <w:b/>
      <w:bCs/>
    </w:rPr>
  </w:style>
  <w:style w:type="character" w:customStyle="1" w:styleId="CommentSubjectChar">
    <w:name w:val="Comment Subject Char"/>
    <w:basedOn w:val="CommentTextChar"/>
    <w:link w:val="CommentSubject"/>
    <w:uiPriority w:val="99"/>
    <w:rsid w:val="003F110C"/>
    <w:rPr>
      <w:rFonts w:eastAsiaTheme="minorHAnsi" w:cstheme="minorBidi"/>
      <w:b/>
      <w:bCs/>
      <w:lang w:eastAsia="en-US"/>
    </w:rPr>
  </w:style>
  <w:style w:type="paragraph" w:styleId="BalloonText">
    <w:name w:val="Balloon Text"/>
    <w:basedOn w:val="Normal"/>
    <w:link w:val="BalloonTextChar"/>
    <w:uiPriority w:val="99"/>
    <w:unhideWhenUsed/>
    <w:rsid w:val="003F110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F110C"/>
    <w:rPr>
      <w:rFonts w:ascii="Tahoma" w:eastAsiaTheme="minorHAnsi" w:hAnsi="Tahoma" w:cs="Tahoma"/>
      <w:sz w:val="16"/>
      <w:szCs w:val="16"/>
      <w:lang w:eastAsia="en-US"/>
    </w:rPr>
  </w:style>
  <w:style w:type="paragraph" w:customStyle="1" w:styleId="OutcomeDescription">
    <w:name w:val="Outcome Description"/>
    <w:basedOn w:val="Normal"/>
    <w:qFormat/>
    <w:rsid w:val="003F110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F11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D2D8-64A1-4FFF-98EC-8C276FD6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10873</Words>
  <Characters>61981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2015-01-22T02:58:00Z</dcterms:created>
  <dcterms:modified xsi:type="dcterms:W3CDTF">2015-02-25T23:10:00Z</dcterms:modified>
</cp:coreProperties>
</file>