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Charles Fleming Retirement Village Limited</w:t>
      </w:r>
      <w:bookmarkEnd w:id="0"/>
    </w:p>
    <w:p>
      <w:pPr>
        <w:pStyle w:val="Heading2"/>
      </w:pPr>
      <w:r>
        <w:t xml:space="preserve">Current Status: </w:t>
      </w:r>
      <w:bookmarkStart w:id="1" w:name="AuditStartDate"/>
      <w:r>
        <w:t>10 June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Charles Fleming Retirement Village is a Ryman Healthcare facility, situated in </w:t>
      </w:r>
      <w:proofErr w:type="spellStart"/>
      <w:r>
        <w:rPr>
          <w:sz w:val="24"/>
        </w:rPr>
        <w:t>Waikanae</w:t>
      </w:r>
      <w:proofErr w:type="spellEnd"/>
      <w:r>
        <w:rPr>
          <w:sz w:val="24"/>
        </w:rPr>
        <w:t>. The Charles Fleming facility is modern, spacious and extends across three levels. The facility provides rest home, hospital and dementia level care. On the day of audit there were 37 (of 40) rest home residents on level one (ground level), 26 (of 40) hospital residents on level two and 14 (of 40) residents in the special care unit (dementia) on level three.</w:t>
      </w:r>
    </w:p>
    <w:p>
      <w:pPr>
        <w:spacing w:before="240" w:after="0" w:line="276" w:lineRule="auto"/>
        <w:ind w:left="0"/>
        <w:rPr>
          <w:sz w:val="24"/>
        </w:rPr>
      </w:pPr>
      <w:r>
        <w:rPr>
          <w:sz w:val="24"/>
        </w:rPr>
        <w:t xml:space="preserve">The 23 serviced apartments have been assessed as suitable to provide rest home level care and there is currently one rest home resident in an apartment. The village manager is suitably </w:t>
      </w:r>
      <w:proofErr w:type="spellStart"/>
      <w:r>
        <w:rPr>
          <w:sz w:val="24"/>
        </w:rPr>
        <w:t>qualifed</w:t>
      </w:r>
      <w:proofErr w:type="spellEnd"/>
      <w:r>
        <w:rPr>
          <w:sz w:val="24"/>
        </w:rPr>
        <w:t xml:space="preserve"> and is supported by a clinical manager (registered nurse) who oversees the care centre. There are systems, processes, policies and procedures that are structured to provide appropriate care for residents. Implementation is being supported through the Ryman Accreditation Programme. An induction and in-service training programme that provides staff with appropriate knowledge and skills to deliver care and support is in place.</w:t>
      </w:r>
    </w:p>
    <w:p>
      <w:pPr>
        <w:spacing w:before="240" w:after="0" w:line="276" w:lineRule="auto"/>
        <w:ind w:left="0"/>
        <w:rPr>
          <w:sz w:val="24"/>
        </w:rPr>
      </w:pPr>
      <w:r>
        <w:rPr>
          <w:sz w:val="24"/>
        </w:rPr>
        <w:t>There are improvements required around incident reporting, staffing, documentation, aspects of medication management and care planning.</w:t>
      </w:r>
    </w:p>
    <w:bookmarkEnd w:id="3"/>
    <w:p>
      <w:pPr>
        <w:pStyle w:val="Heading2"/>
      </w:pPr>
      <w:r>
        <w:t xml:space="preserve">Audit Summary as at </w:t>
      </w:r>
      <w:bookmarkStart w:id="4" w:name="AuditStartDate1"/>
      <w:r>
        <w:t>10 June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10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10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10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10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10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10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10 June 2014</w:t>
      </w:r>
      <w:bookmarkEnd w:id="11"/>
    </w:p>
    <w:p>
      <w:pPr>
        <w:pStyle w:val="Heading3"/>
      </w:pPr>
      <w:r>
        <w:t>Consumer Rights</w:t>
      </w:r>
    </w:p>
    <w:p>
      <w:pPr>
        <w:spacing w:before="240" w:after="0" w:line="276" w:lineRule="auto"/>
        <w:ind w:left="0"/>
        <w:rPr>
          <w:sz w:val="24"/>
        </w:rPr>
      </w:pPr>
      <w:bookmarkStart w:id="12" w:name="ConsumerRights"/>
      <w:r>
        <w:rPr>
          <w:sz w:val="24"/>
        </w:rPr>
        <w:t>Charles Fleming endeavours to provide care in a way that focuses on the individual residents' quality of life. There is a Maori Health Plan and implemented policy supporting practice. Cultural assessment is undertaken on admission and during the review processes. Policies are being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being implemented to support residents’ rights. Annual staff training supports staff understanding of residents’ rights. Care plans accommodate the choices of residents and/or their family/</w:t>
      </w:r>
      <w:proofErr w:type="spellStart"/>
      <w:r>
        <w:rPr>
          <w:sz w:val="24"/>
        </w:rPr>
        <w:t>whānau</w:t>
      </w:r>
      <w:proofErr w:type="spellEnd"/>
      <w:r>
        <w:rPr>
          <w:sz w:val="24"/>
        </w:rPr>
        <w:t xml:space="preserve">. Complaint processes are being implemented and complaints and concerns are managed and documented. Residents and family interviewed verified on-going involvement with community. </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Charles Fleming is beginning to implement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Charles Fleming provides clinical indicator data for the three services being provided (hospital, rest home and dementia).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are three improvements required around incident reporting, documentation and staffing. </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 xml:space="preserve">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 monthly. The resident/family/whanau interviewed </w:t>
      </w:r>
      <w:proofErr w:type="gramStart"/>
      <w:r>
        <w:rPr>
          <w:sz w:val="24"/>
        </w:rPr>
        <w:t>confirm</w:t>
      </w:r>
      <w:proofErr w:type="gramEnd"/>
      <w:r>
        <w:rPr>
          <w:sz w:val="24"/>
        </w:rPr>
        <w:t xml:space="preserve"> they are </w:t>
      </w:r>
      <w:r>
        <w:rPr>
          <w:sz w:val="24"/>
        </w:rPr>
        <w:lastRenderedPageBreak/>
        <w:t xml:space="preserve">involved in the care plan process and review. Short term care plans are in use for changes in health status. There is an improvement required around the documentation of interventions to reflect the resident’s current needs. The activity officer provides an activities programme in each unit that meets the abilities and recreational needs of the residents that is varied, interesting and involves the families and community. There are 24 hour activity plans for residents in the dementia care unit that is individualised for their needs. There are policies and processes that describe medication management that align with accepted guidelines. </w:t>
      </w:r>
      <w:proofErr w:type="gramStart"/>
      <w:r>
        <w:rPr>
          <w:sz w:val="24"/>
        </w:rPr>
        <w:t>Staff responsible for medication administration have</w:t>
      </w:r>
      <w:proofErr w:type="gramEnd"/>
      <w:r>
        <w:rPr>
          <w:sz w:val="24"/>
        </w:rPr>
        <w:t xml:space="preserve"> completed annual competencies and education. There are three monthly GP medication reviews. There is an improvement required around medication documentation. Meals are prepared on site. The menu is designed by a </w:t>
      </w:r>
      <w:proofErr w:type="spellStart"/>
      <w:r>
        <w:rPr>
          <w:sz w:val="24"/>
        </w:rPr>
        <w:t>dietitian</w:t>
      </w:r>
      <w:proofErr w:type="spellEnd"/>
      <w:r>
        <w:rPr>
          <w:sz w:val="24"/>
        </w:rPr>
        <w:t xml:space="preserve">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building is currently operating under a certificate of public use dated 25 July 2013. There is a preventative and planned maintenance schedule in place. Chemicals are stored safely throughout the facility. All bedrooms have </w:t>
      </w:r>
      <w:proofErr w:type="spellStart"/>
      <w:r>
        <w:rPr>
          <w:sz w:val="24"/>
        </w:rPr>
        <w:t>en</w:t>
      </w:r>
      <w:proofErr w:type="spellEnd"/>
      <w:r>
        <w:rPr>
          <w:sz w:val="24"/>
        </w:rPr>
        <w:t xml:space="preserve">-suites. There is sufficient space to allow the movement of residents around the facility using the mobility aids or lazy boy chairs. The hallways and communal areas are spacious and accessible. The outdoor areas are safe and easily accessible. There is an approved fire evacuation scheme. There are six monthly fire drills. Staff have attended emergency and disaster management, there is a first aider on site at all times. Housekeeping staff maintain a clean and tidy environment. </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There are comprehensive policies and procedures that meet the restraint standards. There is a restraints officer with defined responsibilities for monitoring restraint use and compliance of assessment and evaluation processes. Restraint use is discussed at registered nurse, staff and management meetings. There is restraint education at orientation and on-going. There are three residents with restraints in use and two residents with enablers in use.</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Ryman facilities. </w:t>
      </w:r>
      <w:proofErr w:type="gramStart"/>
      <w:r>
        <w:rPr>
          <w:sz w:val="24"/>
        </w:rPr>
        <w:t>Staff receive</w:t>
      </w:r>
      <w:proofErr w:type="gramEnd"/>
      <w:r>
        <w:rPr>
          <w:sz w:val="24"/>
        </w:rPr>
        <w:t xml:space="preserve"> on-going training in infection control.</w:t>
      </w:r>
    </w:p>
    <w:bookmarkEnd w:id="17"/>
    <w:p>
      <w:pPr>
        <w:spacing w:after="0"/>
        <w:ind w:left="0"/>
        <w:rPr>
          <w:sz w:val="24"/>
        </w:r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Charles Fleming Retirement Village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Charles Fleming Retirement Village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Charles Fleming Retirement Village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10 June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11 June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77</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16.5</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16.5</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7</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 xml:space="preserve">XXXXX </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33</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51</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96</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Wednesday, 16 July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sz w:val="20"/>
          <w:szCs w:val="20"/>
        </w:rPr>
      </w:pPr>
      <w:r>
        <w:rPr>
          <w:bCs/>
          <w:noProof/>
        </w:rPr>
        <w:t>Charles Fleming Retirement Village is a Ryman Healthcare facility, situated in Waikanae. The Charles Fleming facility is modern, spacious and extends across three levels.  The facility provides rest home, hospital and dementia level care. On the day of audit there were 37 (of 40) rest home residents on level one (ground level), 26 (of 40) hospital residents on level two and 14 (of 40) residents in the special care unit (dementia) on level three. The 23 serviced apartments have been assessed as suitable to provide rest home level care and there is currently one rest home resident in an apartment.  The village manager is suitably qualifed and is supported by a clinical manager (registered nurse) who oversees the care centre.  There are systems, processes, policies and procedures that are structured to provide appropriate care for residents. Implementation is being supported through the Ryman Accreditation Programme.  An induction and in-service training programme that provides staff with appropriate knowledge and skills to deliver care and support is in place.  There are improvements required around incident reporting, staffing, documentation, aspects of medication management and care planning.</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Charles Fleming endeavours to provide care in a way that focuses on the individual residents' quality of life.  There is a Maori Health Plan and implemented policy supporting practice. Cultural assessment is undertaken on admission and during the review processes.  Policies are being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being implemented to support residents’ rights.  Annual staff training supports staff understanding of residents’ rights.  Care plans accommodate the choices of residents and/or their family/</w:t>
      </w:r>
      <w:proofErr w:type="spellStart"/>
      <w:r>
        <w:rPr>
          <w:rStyle w:val="BodyText2Char"/>
        </w:rPr>
        <w:t>whānau</w:t>
      </w:r>
      <w:proofErr w:type="spellEnd"/>
      <w:r>
        <w:rPr>
          <w:rStyle w:val="BodyText2Char"/>
        </w:rPr>
        <w:t xml:space="preserve">.  Complaint processes are being implemented and complaints and concerns are managed and documented.  Residents and family interviewed verified on-going involvement with community.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bCs/>
          <w:noProof/>
        </w:rPr>
        <w:t xml:space="preserve">Charles Fleming is beginning to implement the Ryman Accreditation Programme that provides the framework for quality and risk management and the provision of clinical care.  Key components of the quality management system link to a number of meetings including staff meetings.  An annual resident/relative satisfaction survey is completed and there are regular resident/relative meetings.  Quality and risk performance is reported across the facility meetings and to the organisation's management team.  Charles Fleming provides clinical indicator data for the three services being provided (hospital, rest home and dementia).  There are human resources policies including recruitment, selection, orientation and staff training and development.  The service has an induction programme in place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are three improvements required around incident reporting, documentation and staffing.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bCs/>
          <w:noProof/>
        </w:rPr>
        <w:t>Initial assessments and risk assessment tools are completed by the registered nurse on admission.  Care plans and evaluations are completed by the registered nurses within the required timeframe, monitoring forms are available.  Care plans demonstrate service integration, are individualised and evaluated six monthly.  The resident/family/whanau interviewed confirm they are involved in the care plan process and review.  Short term care plans are in use for changes in health status.  There is an improvement required around the documentation of interventions to reflect the resident’s current needs.  The activity officers provides an activities programme in each unit that meets the abilities and recreational needs of the residents that is varied, interesting and involves the families and community.  There are 24 hour activity plans for residents in the dementia care unit that is individualised for their needs.  There are policies and processes that describe medication management that align with accepted guidelines.  Staff responsible for medication administration have completed annual competencies and education.  There are three monthly GP medication reviews.  There is an improvement required around medication documentation.  Meals are prepared on site.  The menu is designed by a dietitian at organisational level.  Food, fridge and freezer temperatures are recorded.  Individual and special dietary needs are catered for.  Nutritional snacks are available 24 hours for residents in the dementia care unit.  Residents interviewed responded favourably to the food that was provided.</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color w:val="FF0000"/>
        </w:rPr>
      </w:pPr>
      <w:r>
        <w:rPr>
          <w:bCs/>
          <w:noProof/>
        </w:rPr>
        <w:t>The building is currently operating under a certificate of public use dated 25 July 2013.  There is a preventative and planned maintenance schedule in place.  Chemicals are stored safely throughout the facility.  All bedrooms have en-suites.  There is sufficient space to allow the movement of residents around the facility using the mobility aids or lazy boy chairs.  The hallways and communal areas are spacious and accessible.  The outdoor areas are safe and easily accessible.  There is an approved fire evacuation scheme.  There are six monthly fire drills.  Staff have attended emergency and disaster management, there is a first aider on site at all times.  Housekeeping staff maintain a clean and tidy environment.</w:t>
      </w:r>
      <w:r>
        <w:rPr>
          <w:bCs/>
          <w:noProof/>
          <w:color w:val="FF0000"/>
        </w:rPr>
        <w:t xml:space="preserve">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comprehensive policies and procedures that meet the restraint standards.  There is a restraints officer with defined responsibilities for monitoring restraint use and compliance of assessment and evaluation processes.  Restraint use is discussed at RN, staff and management meetings.  There is restraint education at orientation and on-going.  There are three residents with restraints in use and two residents with enablers in use.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bCs/>
          <w:noProof/>
        </w:rPr>
      </w:pPr>
      <w:r>
        <w:rPr>
          <w:bCs/>
          <w:noProof/>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w:t>
      </w:r>
      <w:r>
        <w:rPr>
          <w:bCs/>
          <w:noProof/>
        </w:rPr>
        <w:lastRenderedPageBreak/>
        <w:t>surveillance of infection control events and infections.  The service engages in benchmarking with other Ryman facilities.  Staff receive on-going training in infection control.</w:t>
      </w:r>
    </w:p>
    <w:p>
      <w:pPr>
        <w:pStyle w:val="Heading2"/>
        <w:rPr>
          <w:b/>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15722" w:type="dxa"/>
        <w:tblInd w:w="-108" w:type="dxa"/>
        <w:tblCellMar>
          <w:top w:w="57" w:type="dxa"/>
          <w:bottom w:w="57" w:type="dxa"/>
        </w:tblCellMar>
        <w:tblLook w:val="04A0" w:firstRow="1" w:lastRow="0" w:firstColumn="1" w:lastColumn="0" w:noHBand="0" w:noVBand="1"/>
      </w:tblPr>
      <w:tblGrid>
        <w:gridCol w:w="1284"/>
        <w:gridCol w:w="2140"/>
        <w:gridCol w:w="3200"/>
        <w:gridCol w:w="1400"/>
        <w:gridCol w:w="3310"/>
        <w:gridCol w:w="3160"/>
        <w:gridCol w:w="1228"/>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20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0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31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16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1.2.4: Adverse Event Reporting </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1.2.4.3</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Three resident files were traced (two hospital and one rest home) and there were incidents recorded in the progress notes that did not have an associated incident form examples include: a rest home resident fall, a hospital resident who was reported as ‘hitting </w:t>
            </w:r>
            <w:proofErr w:type="gramStart"/>
            <w:r>
              <w:rPr>
                <w:sz w:val="20"/>
                <w:szCs w:val="20"/>
                <w:lang w:eastAsia="en-NZ"/>
              </w:rPr>
              <w:t>out’ ,</w:t>
            </w:r>
            <w:proofErr w:type="gramEnd"/>
            <w:r>
              <w:rPr>
                <w:sz w:val="20"/>
                <w:szCs w:val="20"/>
                <w:lang w:eastAsia="en-NZ"/>
              </w:rPr>
              <w:t xml:space="preserve"> and three incidents in one hospital file that included two unwitnessed falls and one episode of aggressive behaviour.  As resident </w:t>
            </w:r>
            <w:r>
              <w:rPr>
                <w:sz w:val="20"/>
                <w:szCs w:val="20"/>
                <w:lang w:eastAsia="en-NZ"/>
              </w:rPr>
              <w:lastRenderedPageBreak/>
              <w:t>care plans and supporting documentation is evident (refer evidence 1.3.3) in files the risk is considered low.</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Record resident incidents on the prescribed form.</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1.2.8: Service Provider Availability </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1.2.8.1</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During this audit the following was noted: </w:t>
            </w:r>
          </w:p>
          <w:p>
            <w:pPr>
              <w:spacing w:after="0"/>
              <w:ind w:left="0"/>
              <w:rPr>
                <w:sz w:val="20"/>
                <w:szCs w:val="20"/>
                <w:lang w:eastAsia="en-NZ"/>
              </w:rPr>
            </w:pPr>
            <w:r>
              <w:rPr>
                <w:sz w:val="20"/>
                <w:szCs w:val="20"/>
                <w:lang w:eastAsia="en-NZ"/>
              </w:rPr>
              <w:t>Staff interview confirms there are shifts that have not been able to be covered.  In addition it was reported a number of ‘double shifts’ have been worked, this was verified during discussion with the assistant manager.  It was estimated six double shifts per month have occurred.</w:t>
            </w:r>
          </w:p>
          <w:p>
            <w:pPr>
              <w:spacing w:after="0"/>
              <w:ind w:left="0"/>
              <w:rPr>
                <w:sz w:val="20"/>
                <w:szCs w:val="20"/>
                <w:lang w:eastAsia="en-NZ"/>
              </w:rPr>
            </w:pPr>
            <w:r>
              <w:rPr>
                <w:sz w:val="20"/>
                <w:szCs w:val="20"/>
                <w:lang w:eastAsia="en-NZ"/>
              </w:rPr>
              <w:t xml:space="preserve">Resident and relative interviews inform there are times when there </w:t>
            </w:r>
            <w:proofErr w:type="gramStart"/>
            <w:r>
              <w:rPr>
                <w:sz w:val="20"/>
                <w:szCs w:val="20"/>
                <w:lang w:eastAsia="en-NZ"/>
              </w:rPr>
              <w:t>are</w:t>
            </w:r>
            <w:proofErr w:type="gramEnd"/>
            <w:r>
              <w:rPr>
                <w:sz w:val="20"/>
                <w:szCs w:val="20"/>
                <w:lang w:eastAsia="en-NZ"/>
              </w:rPr>
              <w:t xml:space="preserve"> less staff available in the weekend.  This is verified in resident/relative meeting minutes (March - hospital and May - special care unit 2014) where </w:t>
            </w:r>
            <w:proofErr w:type="gramStart"/>
            <w:r>
              <w:rPr>
                <w:sz w:val="20"/>
                <w:szCs w:val="20"/>
                <w:lang w:eastAsia="en-NZ"/>
              </w:rPr>
              <w:t>minutes</w:t>
            </w:r>
            <w:proofErr w:type="gramEnd"/>
            <w:r>
              <w:rPr>
                <w:sz w:val="20"/>
                <w:szCs w:val="20"/>
                <w:lang w:eastAsia="en-NZ"/>
              </w:rPr>
              <w:t xml:space="preserve"> record weekend staff are ‘stressed’ and there is ‘not enough staff’.  Relative interview informed a call bell response time of approximately 20 minutes.</w:t>
            </w:r>
          </w:p>
          <w:p>
            <w:pPr>
              <w:spacing w:after="0"/>
              <w:ind w:left="0"/>
              <w:rPr>
                <w:sz w:val="20"/>
                <w:szCs w:val="20"/>
                <w:lang w:eastAsia="en-NZ"/>
              </w:rPr>
            </w:pPr>
            <w:r>
              <w:rPr>
                <w:sz w:val="20"/>
                <w:szCs w:val="20"/>
                <w:lang w:eastAsia="en-NZ"/>
              </w:rPr>
              <w:t>Weekly management meetings report a ‘number of permanent gaps’ in respect of staffing.</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Continue to review staffing allocation in relation to resident needs.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1.2.9: Consumer Information Management Systems </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1.2.9.9</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All records are legible and the name and designation of the service provider is identifiable.</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gramStart"/>
            <w:r>
              <w:rPr>
                <w:sz w:val="20"/>
                <w:szCs w:val="20"/>
                <w:lang w:eastAsia="en-NZ"/>
              </w:rPr>
              <w:t>Entry in resident files are</w:t>
            </w:r>
            <w:proofErr w:type="gramEnd"/>
            <w:r>
              <w:rPr>
                <w:sz w:val="20"/>
                <w:szCs w:val="20"/>
                <w:lang w:eastAsia="en-NZ"/>
              </w:rPr>
              <w:t xml:space="preserve"> not consistently recording the time of entry, rather recording ‘am’, ‘pm’ and ‘</w:t>
            </w:r>
            <w:proofErr w:type="spellStart"/>
            <w:r>
              <w:rPr>
                <w:sz w:val="20"/>
                <w:szCs w:val="20"/>
                <w:lang w:eastAsia="en-NZ"/>
              </w:rPr>
              <w:t>nocte</w:t>
            </w:r>
            <w:proofErr w:type="spellEnd"/>
            <w:r>
              <w:rPr>
                <w:sz w:val="20"/>
                <w:szCs w:val="20"/>
                <w:lang w:eastAsia="en-NZ"/>
              </w:rPr>
              <w:t>’.</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Record the time of entry in resident files.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1.3.6: Service Delivery/Interventions </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1.3.6.1</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)There are no pressure area interventions or management strategies documented in the care plan for a rest home resident.  The same resident has wound discomfort identified in the pain assessment that is not reflected on the wound evaluation; (ii) There is no weight loss plan for one rest home resident with weight loss and wound.  The notification to the kitchen does not document dietary requirements including high protein for weight loss and to aid wound healing; (iii)  Associated risks with the use of the enablers (two hospital residents) are not documented in the care plan; (iv) There is no behaviour monitoring chart in place for a rest home resident with altered behaviours.         </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Ensure interventions are documented to reflect the resident’s current needs.  </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331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2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review, storage, disposal, and medicine </w:t>
            </w:r>
            <w:r>
              <w:rPr>
                <w:sz w:val="20"/>
                <w:szCs w:val="20"/>
                <w:lang w:eastAsia="en-NZ"/>
              </w:rPr>
              <w:lastRenderedPageBreak/>
              <w:t>reconciliation in order to comply with legislation, protocols, and guidelines.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331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)There is no documented evidence of medications checked against the medication chart on delivery.  (ii) There is transcribing on four non-packaged signing sheets (two special care </w:t>
            </w:r>
            <w:proofErr w:type="gramStart"/>
            <w:r>
              <w:rPr>
                <w:sz w:val="20"/>
                <w:szCs w:val="20"/>
                <w:lang w:eastAsia="en-NZ"/>
              </w:rPr>
              <w:t>unit</w:t>
            </w:r>
            <w:proofErr w:type="gramEnd"/>
            <w:r>
              <w:rPr>
                <w:sz w:val="20"/>
                <w:szCs w:val="20"/>
                <w:lang w:eastAsia="en-NZ"/>
              </w:rPr>
              <w:t xml:space="preserve"> and </w:t>
            </w:r>
            <w:r>
              <w:rPr>
                <w:sz w:val="20"/>
                <w:szCs w:val="20"/>
                <w:lang w:eastAsia="en-NZ"/>
              </w:rPr>
              <w:lastRenderedPageBreak/>
              <w:t xml:space="preserve">two rest home).  </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medications are checked against the medication chart on delivery.  (ii) Ensure there is no transcribing.  </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bookmarkEnd w:id="18"/>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Ryman policies and procedures are being implemented and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resident rights (and the Code) at orientation and as part of the annual in-service calendar.  Interview with seven caregivers (</w:t>
      </w:r>
      <w:proofErr w:type="gramStart"/>
      <w:r>
        <w:rPr>
          <w:rStyle w:val="BodyTextChar"/>
        </w:rPr>
        <w:t>two dementia, one serviced apartments/rest home</w:t>
      </w:r>
      <w:proofErr w:type="gramEnd"/>
      <w:r>
        <w:rPr>
          <w:rStyle w:val="BodyTextChar"/>
        </w:rPr>
        <w:t xml:space="preserve"> and four who work across the hospital and rest home) demonstrate an understanding of the Code.  Resident rights/advocacy training was provided April 2014 (18 attended). Residents interviewed (four rest </w:t>
      </w:r>
      <w:proofErr w:type="gramStart"/>
      <w:r>
        <w:rPr>
          <w:rStyle w:val="BodyTextChar"/>
        </w:rPr>
        <w:t>home</w:t>
      </w:r>
      <w:proofErr w:type="gramEnd"/>
      <w:r>
        <w:rPr>
          <w:rStyle w:val="BodyTextChar"/>
        </w:rPr>
        <w:t xml:space="preserve"> and six hospital) and relatives (three hospital, two rest home and one dementia care) confirm staff respect privacy, and support residents in making choice where able.</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the opportunity to discuss prior to, and during the admission process with the resident and family is provided.  Information is also given to next of kin or enduring power of attorney (EPOA) to read and discuss with the resident in private. Large print posters of the Code and advocacy information are displayed through the facility. The bimonthly resident meetings also provide the opportunity for residents and relatives to raise issues/concerns (minutes sighted).  Residents interviewed (four rest </w:t>
      </w:r>
      <w:proofErr w:type="gramStart"/>
      <w:r>
        <w:rPr>
          <w:rStyle w:val="BodyTextChar"/>
        </w:rPr>
        <w:t>home</w:t>
      </w:r>
      <w:proofErr w:type="gramEnd"/>
      <w:r>
        <w:rPr>
          <w:rStyle w:val="BodyTextChar"/>
        </w:rPr>
        <w:t xml:space="preserve"> and six hospital) and relatives (three hospital, two rest home and one dementia) inform information has been provided around the Code. The village manager has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Code of Rights pamphlet, advocacy and Health &amp; Disability Commission.  The village manager and clinical manager described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Ryman has policies that support resident confidentiality, privacy, collection and storage of information, and access to health information (disclosure).  A tour of Charles Fleming confirms there is the ability to support personal privacy for residents.  During the audit, </w:t>
      </w:r>
      <w:proofErr w:type="gramStart"/>
      <w:r>
        <w:rPr>
          <w:rStyle w:val="BodyTextChar"/>
        </w:rPr>
        <w:t>staff were</w:t>
      </w:r>
      <w:proofErr w:type="gramEnd"/>
      <w:r>
        <w:rPr>
          <w:rStyle w:val="BodyTextChar"/>
        </w:rPr>
        <w:t xml:space="preserve"> observed to be respectful of residents’ privacy by knocking on doors prior to entering resident rooms.  Resident files are stored out of sight.  Staff could describe definitions around abuse and neglect that align with the Ryman policy.  Six relatives interviewed stated that the care provided is overall good.  Prevention and detection of abuse training was last delivered in May 2014 (36 staff attended). There is no evidence of abuse/neglect. An annual resident satisfaction survey has been completed.  The results had yet to be aggregated for the facility, however the regional manager provided evidence that demonstrated survey feedback was generally ‘very positive’ about the way staff care for the resident, and comments were ‘generally good’ about the way staff communicate with residents.  </w:t>
      </w:r>
      <w:r>
        <w:rPr>
          <w:rStyle w:val="BodyTextChar"/>
        </w:rPr>
        <w:b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Resident preferences are identified during the admission and care planning process with family involvement.  Interview with seven caregivers describe how choice is incorporated into resident cares.  Interview with ten residents (four rest </w:t>
      </w:r>
      <w:proofErr w:type="gramStart"/>
      <w:r>
        <w:rPr>
          <w:rStyle w:val="BodyTextChar"/>
        </w:rPr>
        <w:t>home</w:t>
      </w:r>
      <w:proofErr w:type="gramEnd"/>
      <w:r>
        <w:rPr>
          <w:rStyle w:val="BodyTextChar"/>
        </w:rPr>
        <w:t xml:space="preserve"> and six hospital) inform staff are respectful. There is an abuse and neglect policy that is being implemented and </w:t>
      </w:r>
      <w:proofErr w:type="gramStart"/>
      <w:r>
        <w:rPr>
          <w:rStyle w:val="BodyTextChar"/>
        </w:rPr>
        <w:t>staff attend</w:t>
      </w:r>
      <w:proofErr w:type="gramEnd"/>
      <w:r>
        <w:rPr>
          <w:rStyle w:val="BodyTextChar"/>
        </w:rPr>
        <w:t xml:space="preserve"> in-service education on abuse and neglect.  Interviews with residents and family members were generally positive about the care provided.</w:t>
      </w:r>
      <w:r>
        <w:rPr>
          <w:rStyle w:val="BodyTextChar"/>
        </w:rPr>
        <w:br/>
        <w:t xml:space="preserve">E4.1a One relative (with a family member in the unit) interviewed stated their family member was welcomed into the dementia unit and personal items were evident in rooms to make it more familiar to the resident. </w:t>
      </w:r>
      <w:r>
        <w:rPr>
          <w:rStyle w:val="BodyTextChar"/>
        </w:rPr>
        <w:br/>
        <w:t xml:space="preserve">D4.1a </w:t>
      </w:r>
      <w:proofErr w:type="gramStart"/>
      <w:r>
        <w:rPr>
          <w:rStyle w:val="BodyTextChar"/>
        </w:rPr>
        <w:t>Nine</w:t>
      </w:r>
      <w:proofErr w:type="gramEnd"/>
      <w:r>
        <w:rPr>
          <w:rStyle w:val="BodyTextChar"/>
        </w:rPr>
        <w:t xml:space="preserve"> resident files reviewed identified that cultural and /or spiritual values, individual preferences are identified on admission with family involvement and integrated with the residents' care plan. This includes cultural, religious, social and ethnic needs. Interviews with ten residents confirm their values and beliefs were considered. </w:t>
      </w:r>
      <w:r>
        <w:rPr>
          <w:rStyle w:val="BodyTextChar"/>
        </w:rPr>
        <w:br/>
        <w:t xml:space="preserve">D14.4 </w:t>
      </w:r>
      <w:proofErr w:type="gramStart"/>
      <w:r>
        <w:rPr>
          <w:rStyle w:val="BodyTextChar"/>
        </w:rPr>
        <w:t>There</w:t>
      </w:r>
      <w:proofErr w:type="gramEnd"/>
      <w:r>
        <w:rPr>
          <w:rStyle w:val="BodyTextChar"/>
        </w:rPr>
        <w:t xml:space="preserve"> are instructions provided to residents on entry regarding responsibilities of personal belonging in their admission agreement.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A3.2 Ryman has a Maori health plan that includes a description of how they will achieve the requirements set out in A3.1 (a) to (e). There are supporting policies that acknowledge the Treaty of Waitangi,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 there are two residents that identify as Maori and both are in the dementia unit.  Neither resident was interviewed as part of the audit.</w:t>
      </w:r>
      <w:r>
        <w:rPr>
          <w:rStyle w:val="BodyTextChar"/>
        </w:rPr>
        <w:br/>
        <w:t xml:space="preserve">D20.1i </w:t>
      </w:r>
      <w:proofErr w:type="gramStart"/>
      <w:r>
        <w:rPr>
          <w:rStyle w:val="BodyTextChar"/>
        </w:rPr>
        <w:t>The</w:t>
      </w:r>
      <w:proofErr w:type="gramEnd"/>
      <w:r>
        <w:rPr>
          <w:rStyle w:val="BodyTextChar"/>
        </w:rPr>
        <w:t xml:space="preserve"> Ryman Maori health policy guides staff in cultural safety. Special events and occasions are celebrated and this could be described by staff.</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initial care planning meeting is carried out, where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Discussions with six relatives inform values and beliefs are considered.  Discussion with ten residents (four rest </w:t>
      </w:r>
      <w:proofErr w:type="gramStart"/>
      <w:r>
        <w:rPr>
          <w:rStyle w:val="BodyTextChar"/>
        </w:rPr>
        <w:t>home</w:t>
      </w:r>
      <w:proofErr w:type="gramEnd"/>
      <w:r>
        <w:rPr>
          <w:rStyle w:val="BodyTextChar"/>
        </w:rPr>
        <w:t>, six hospital)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PlaceholderText"/>
        </w:rPr>
        <w:t>Job descriptions include responsibilities of the position and signed copies of all employment documents are included in staff files. Ryman Accreditation Programme (RAP) full facility (include all staff) meetings occur monthly and include discussions on professional boundaries and concerns as they arise (minutes sighted).  Management provide guidelines and mentoring for specific situations.  Interviews with the village manager, clinical manager and seven registered nurses confirm an awareness of professional boundaries.  Interview with seven caregivers (</w:t>
      </w:r>
      <w:proofErr w:type="gramStart"/>
      <w:r>
        <w:rPr>
          <w:rStyle w:val="PlaceholderText"/>
        </w:rPr>
        <w:t>two dementia, one serviced apartments/rest home</w:t>
      </w:r>
      <w:proofErr w:type="gramEnd"/>
      <w:r>
        <w:rPr>
          <w:rStyle w:val="PlaceholderText"/>
        </w:rPr>
        <w:t xml:space="preserve"> and four who work across the hospital and rest home) could discuss professional boundaries in respect of gifts.</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Ryman Healthcare has a Ryman Accreditation Programme (RAP) that includes an</w:t>
      </w:r>
      <w:r>
        <w:rPr>
          <w:szCs w:val="20"/>
        </w:rPr>
        <w:t xml:space="preserve"> annual planning and a suite of policies/procedures to provide rest home care, hospital care and specialist dementia care.  Policies are reviewed at an </w:t>
      </w:r>
      <w:r>
        <w:rPr>
          <w:rStyle w:val="BodyTextChar"/>
        </w:rPr>
        <w:t xml:space="preserve">organisational level and input is invited from facility staff (verified via interview with registered nurse).  All Ryman facilities have a master copy of all policies and procedures and a master copy of clinical forms filed alphabetically in folders. These documents have been developed in line </w:t>
      </w:r>
      <w:r>
        <w:rPr>
          <w:rStyle w:val="BodyTextChar"/>
        </w:rPr>
        <w:lastRenderedPageBreak/>
        <w:t>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indicator data is collected against each service level and reported through to head office for monitoring.  Indicators include (but not limited to): falls, medication errors, infection.  Feedback is provided to staff via the various meetings that are determined as part of the RAP.  Quality Improvement Plans (QIP) </w:t>
      </w:r>
      <w:proofErr w:type="gramStart"/>
      <w:r>
        <w:rPr>
          <w:rStyle w:val="BodyTextChar"/>
        </w:rPr>
        <w:t>are</w:t>
      </w:r>
      <w:proofErr w:type="gramEnd"/>
      <w:r>
        <w:rPr>
          <w:rStyle w:val="BodyTextChar"/>
        </w:rPr>
        <w:t xml:space="preserve"> developed where thresholds exceed expectation – QIP for falls was sighted.  QIP’s reviewed are seen to be resolved and closed out.  </w:t>
      </w:r>
      <w:proofErr w:type="spellStart"/>
      <w:r>
        <w:rPr>
          <w:rStyle w:val="BodyTextChar"/>
        </w:rPr>
        <w:t>Vcare</w:t>
      </w:r>
      <w:proofErr w:type="spellEnd"/>
      <w:r>
        <w:rPr>
          <w:rStyle w:val="BodyTextChar"/>
        </w:rPr>
        <w:t xml:space="preserve"> is the electronic system used by all sites to report relevant information through to head office, and is seen to be used at Charles Fleming.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A2.2 Services are provided at Charles Fleming that adhere to the health &amp; disability services standards.  There is a quality improvement programme that is being implemented that includes performance monitoring (link improvements identified 1.2.4).  ARC D1.3 all approved service standards are adhered to.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human resources policies/procedures to guide </w:t>
      </w:r>
      <w:proofErr w:type="gramStart"/>
      <w:r>
        <w:rPr>
          <w:rStyle w:val="BodyTextChar"/>
        </w:rPr>
        <w:t>practice,</w:t>
      </w:r>
      <w:proofErr w:type="gramEnd"/>
      <w:r>
        <w:rPr>
          <w:rStyle w:val="BodyTextChar"/>
        </w:rPr>
        <w:t xml:space="preserve"> and an annual in-service education programme that is incorporated into the RAP.  There is evidence at Charles Fleming that the in-service programme is being implemented.  There is evidence of opportunistic education being provided via ‘toolbox’ sessions.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D17.7c There is implemented competencies for caregivers and registered nurses. Core competency assessments and induction programmes are being implemented at Charles Fleming.  Competencies are completed for key nursing skills including (but not limited to); a) moving &amp; handling, b) insulin, c) sub cut fluids and d) medication.  RNs have access to external training.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Discussions with residents (four rest </w:t>
      </w:r>
      <w:proofErr w:type="gramStart"/>
      <w:r>
        <w:rPr>
          <w:rStyle w:val="BodyTextChar"/>
        </w:rPr>
        <w:t>home</w:t>
      </w:r>
      <w:proofErr w:type="gramEnd"/>
      <w:r>
        <w:rPr>
          <w:rStyle w:val="BodyTextChar"/>
        </w:rPr>
        <w:t>, six hospital) and relatives (two rest home, three hospital, one dementia) were positive about the care they receive.</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incident reporting policy, and reporting forms that guide staff to their responsibility to notify family of any resident accident/incident that occurs. The incident forms have a section to indicate if family have been informed (or not) of an accident/incident. Twelve incident forms reviewed (four from each service level) identified that family were notified following a resident incident. </w:t>
      </w:r>
      <w:proofErr w:type="gramStart"/>
      <w:r>
        <w:rPr>
          <w:rStyle w:val="BodyTextChar"/>
        </w:rPr>
        <w:t>Interpreter policy and contact details of interpreters is</w:t>
      </w:r>
      <w:proofErr w:type="gramEnd"/>
      <w:r>
        <w:rPr>
          <w:rStyle w:val="BodyTextChar"/>
        </w:rPr>
        <w:t xml:space="preserve"> available. </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Six relatives (three hospital, two rest home and one dementia) stated that they are informed when their family members health status changes.</w:t>
      </w:r>
      <w:r>
        <w:rPr>
          <w:rStyle w:val="BodyTextChar"/>
        </w:rPr>
        <w:br/>
        <w:t xml:space="preserve">D11.3 The information pack is available in large print and this can be read to residents. </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informed consent policy includes responsibilities and procedures for staff.  Informed consent information is provided to residents and their families on admission.  This is also discussed with residents and their families during the admission process.  Consent is obtained for release of health information, photograph for identification and promotional displays, care choice/procedures and release of information to family or representative.  Seven caregivers interviewed (two dementia, one serviced apartments/rest home and four who work across the hospital and rest home) are familiar with the code of rights and informed consent when delivering resident cares.  </w:t>
      </w:r>
      <w:r>
        <w:rPr>
          <w:rStyle w:val="BodyTextChar"/>
        </w:rPr>
        <w:br/>
        <w:t xml:space="preserve">Resuscitation orders for competent residents are appropriately signed.  The service acknowledges the resident is for resuscitation in the absence of a signed directive by the resident.  Advance directives are reviewed by the GP and residents are informed of their choice to withdraw or change their advance directive status.  The GP discusses resuscitation with families/EPOA where the resident is deemed incompetent to make a decision.   A medically indicated not for resuscitation decision may be made in consultation with the family/EPOA as evidenced on three files of nine residents deemed incompetent to make the decision.            </w:t>
      </w:r>
      <w:r>
        <w:rPr>
          <w:rStyle w:val="BodyTextChar"/>
        </w:rPr>
        <w:br/>
        <w:t xml:space="preserve">D3.1.d: Discussion with six family members identifies that the service actively involves them in decisions that affect their relative’s lives.  Advanced directives are completed for residents who are competent to make the decision.  </w:t>
      </w:r>
      <w:r>
        <w:rPr>
          <w:rStyle w:val="BodyTextChar"/>
        </w:rPr>
        <w:br/>
        <w:t xml:space="preserve">D13.1: Nine admission agreements are sighted and signed. </w:t>
      </w:r>
    </w:p>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 copy of the Code of Health and Disability Services Consumer Rights and Advocacy pamphlets on entry.  Interviews with the village manager, the assistant village manager and the clinical manager confirm practice is consistent with policy. Interviews with ten residents (six </w:t>
      </w:r>
      <w:proofErr w:type="gramStart"/>
      <w:r>
        <w:rPr>
          <w:rStyle w:val="BodyTextChar"/>
        </w:rPr>
        <w:t>hospital</w:t>
      </w:r>
      <w:proofErr w:type="gramEnd"/>
      <w:r>
        <w:rPr>
          <w:rStyle w:val="BodyTextChar"/>
        </w:rPr>
        <w:t xml:space="preserve"> and four rest home) confirm that they are aware of their right to access advocacy.</w:t>
      </w:r>
      <w:r>
        <w:rPr>
          <w:rStyle w:val="BodyTextChar"/>
        </w:rPr>
        <w:br/>
        <w:t xml:space="preserve">D4.1d; Discussions with six family members confirm that the service provides opportunities for the family/EPOA to be involved in decisions </w:t>
      </w:r>
      <w:r>
        <w:rPr>
          <w:rStyle w:val="BodyTextChar"/>
        </w:rPr>
        <w:br/>
        <w:t>ARC D4.1e. The resident files include information on residents’ family/whanau and chosen social networks.</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D3.1h: Interview with ten residents and six relatives confirm relatives and friends can visit at any time and are encouraged to be involved with the service and care.  Visitors were observed coming and going at all times of the day during the audit.</w:t>
      </w:r>
      <w:r>
        <w:rPr>
          <w:rStyle w:val="BodyTextChar"/>
        </w:rPr>
        <w:br/>
        <w:t xml:space="preserve">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Interviews with ten </w:t>
      </w:r>
      <w:r>
        <w:rPr>
          <w:rStyle w:val="BodyTextChar"/>
        </w:rPr>
        <w:lastRenderedPageBreak/>
        <w:t xml:space="preserve">residents confirm the activity </w:t>
      </w:r>
      <w:proofErr w:type="gramStart"/>
      <w:r>
        <w:rPr>
          <w:rStyle w:val="BodyTextChar"/>
        </w:rPr>
        <w:t>staff help</w:t>
      </w:r>
      <w:proofErr w:type="gramEnd"/>
      <w:r>
        <w:rPr>
          <w:rStyle w:val="BodyTextChar"/>
        </w:rPr>
        <w:t xml:space="preserve"> them access the community such as going shopping, going on site seeing tours, and going to church.</w:t>
      </w:r>
      <w:r>
        <w:rPr>
          <w:rStyle w:val="BodyTextChar"/>
        </w:rPr>
        <w:br/>
        <w:t>D3.1.e Discussion with seven caregivers, three activities coordinators, six relatives and ten residents confirm that residents are supported and encouraged to remain involved in the community and external groups.</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The complaints policy and supporting documents that is being implemented.</w:t>
      </w:r>
      <w:proofErr w:type="gramEnd"/>
      <w:r>
        <w:rPr>
          <w:rStyle w:val="BodyTextChar"/>
        </w:rPr>
        <w:t xml:space="preserve">  The village manager is overall responsible for ensuring all complaints (verbal or written) are fully documented and thoroughly investigated.  A feedback form is completed for each complaint recorded on the complaint register/s. The number of complaints received each month is reported monthly to staff via the various meetings – </w:t>
      </w:r>
      <w:proofErr w:type="spellStart"/>
      <w:r>
        <w:rPr>
          <w:rStyle w:val="BodyTextChar"/>
        </w:rPr>
        <w:t>eg</w:t>
      </w:r>
      <w:proofErr w:type="spellEnd"/>
      <w:r>
        <w:rPr>
          <w:rStyle w:val="BodyTextChar"/>
        </w:rPr>
        <w:t xml:space="preserve">. Caregivers, full facility, registered nurse (RN).  There is a complaint register maintained for each service area and includes relevant information regarding the complaint.  Documentation including follow up letters and resolution is available. Verbal complaints are included and actions and response are documented.  Discussion with ten residents and six relatives confirm they were provided with information on the complaints process.  Feedback forms are available for residents/relatives in various places around the facility.  The complaints were reviewed since Charles Fleming opened and included one recorded complaint in the rest home (dated January 2014) which is closed and two in the hospital (November 2013 and June 2014).  The complainant of the June 2014 complaint was interviewed and reports actions being taken on the identified issue and follow-up by the village manager. This complaint is still in process at the time of audit.  </w:t>
      </w:r>
      <w:r>
        <w:rPr>
          <w:rStyle w:val="BodyTextChar"/>
        </w:rPr>
        <w:br/>
        <w:t>D13.3h. a complaints procedure is provided to residents within the information pack at entry.</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Charles Fleming provides care across three levels. On the day of audit there were 37 (of 40) rest home residents on level one (ground level), 26 (of 40) hospital level residents on level two, and 14 (of 40) dementia level residents in the special care unit on level three.  There is also one rest home level resident in a serviced apartment in the care centre.  Levels one, two and three are all the same layout with the upper levels being accessible by lift or stairs.  The 40 dementia level beds are made up of two 20 bed units.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There is a documented ' purpose, values, scope, direction &amp; goals policy.  Ryman Healthcare has an organisational total quality management plan and a key operations quality initiatives document.  Quality objectives and quality initiatives are set annually.  The organisation wide objectives are translated at each Ryman service by way of the RAP that includes a schedule across the year for the following areas: a) RAP Head Office, b) general management, c) staff development, d) administration, e) audits/infection control/quality/compliance/health and safety and f) Triple A/activities.  Ryman Healthcare have operations team objectives 2014 that include a number of interventions/actions for; a) quality system focus forward, b) national dementia project, c) human resources - recruitment/induction processes, d) health and safety, e) </w:t>
      </w:r>
      <w:proofErr w:type="spellStart"/>
      <w:r>
        <w:rPr>
          <w:szCs w:val="20"/>
        </w:rPr>
        <w:t>InterRAI</w:t>
      </w:r>
      <w:proofErr w:type="spellEnd"/>
      <w:r>
        <w:rPr>
          <w:szCs w:val="20"/>
        </w:rPr>
        <w:t xml:space="preserve"> project, and f) clinical education.  Each service also has </w:t>
      </w:r>
      <w:proofErr w:type="gramStart"/>
      <w:r>
        <w:rPr>
          <w:szCs w:val="20"/>
        </w:rPr>
        <w:t>their own</w:t>
      </w:r>
      <w:proofErr w:type="gramEnd"/>
      <w:r>
        <w:rPr>
          <w:szCs w:val="20"/>
        </w:rPr>
        <w:t xml:space="preserve"> specific RAP objectives.  2014 objectives for Charles Fleming include the establishment of specialised roles such as infection control officer, quality assistant, fire and health and safety officer; and implementation of staff induction processes.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organisation completes annual planning and has a suite of policies/procedures to provide rest home care, hospital care and specialist dementia care. There is a medical component to the certificate.  There is a contracted physiotherapist that provides services two days (8 hours) a week and a physiotherapist assistant that works 15 hours per week.  There is a contracted medical centre that provides as required services.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village manager at Charles Fleming was previously village manager at Rita Angus and has health care management experience in homecare.  The village manager has completed specific manager orientation with Ryman and attends the annual Ryman manager's conference.  She is supported by an assistant manager who carries out administrative functions and a clinical manager (RN) who oversees clinical care at the care centre.  The clinical manager has worked in aged care for a number of years as a senior registered nurse and started at Charles Fleming In August (2013).  The management team is supported by the Ryman management team including regional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lastRenderedPageBreak/>
        <w:t xml:space="preserve">The management resource manual includes a number of documented responsibilities of the manager including a list of reporting requirements.  There is a manager's job description that includes authority, accountability and responsibility including reporting requirements.  The Ryman managers complete a Leadership and Management course (an initiative by Ryman) that includes a number of modules.  Management development programme includes self-directed learning packages.  </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Policy 2.7.1 Staff administration identifies manager availability including on call requirements.  </w:t>
      </w:r>
      <w:r>
        <w:rPr>
          <w:rFonts w:eastAsia="Calibri" w:cs="Arial"/>
          <w:szCs w:val="20"/>
        </w:rPr>
        <w:t xml:space="preserve">During a temporary absence, the assistant manager and clinical manager will cover the manager’s role.  The assistant manager covers administrative functions and clinical manager clinical care.  The regional manager provides oversight and support.     </w:t>
      </w:r>
      <w:r>
        <w:rPr>
          <w:rFonts w:eastAsia="Calibri" w:cs="Arial"/>
          <w:szCs w:val="20"/>
        </w:rPr>
        <w:br/>
        <w:t>D19.1a: a review of the documentation, policies and procedures and from discussion with staff, identified the service operational management strategies, QI programme which includes culturally appropriate care, to minimise risk of unwanted events and enhance quality.</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Charles Fleming is implementing the Ryman RAP system.  Quality and risk performance is reported across the various meetings including (but not limited to) RAP Committee, full facility, registered nurse and caregivers.  Issues are also reported through the weekly management meetings and a weekly report is provided to the regional manager.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service has policies and procedures and the RAP programme defines systems to provide an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implementation by staff. A number of core clinical practices have staff comprehension surveys that </w:t>
      </w:r>
      <w:proofErr w:type="gramStart"/>
      <w:r>
        <w:rPr>
          <w:rStyle w:val="BodyTextChar"/>
        </w:rPr>
        <w:t>staff are</w:t>
      </w:r>
      <w:proofErr w:type="gramEnd"/>
      <w:r>
        <w:rPr>
          <w:rStyle w:val="BodyTextChar"/>
        </w:rPr>
        <w:t xml:space="preserve"> required to complete to maintain competence/knowledge and education packages which are based on their policies.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and procedure review is coordinated by head office, with facility staff having the opportunity to provide feedback (staff interview).  Facility </w:t>
      </w:r>
      <w:proofErr w:type="gramStart"/>
      <w:r>
        <w:rPr>
          <w:rStyle w:val="BodyTextChar"/>
        </w:rPr>
        <w:t>staff are</w:t>
      </w:r>
      <w:proofErr w:type="gramEnd"/>
      <w:r>
        <w:rPr>
          <w:rStyle w:val="BodyTextChar"/>
        </w:rPr>
        <w:t xml:space="preserve"> informed of changes/updates to policy at the various staff meetings.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the quality management system link to the RAP committee at Charles Fleming who meet monthly.  Weekly reports by the village manager to the regional manager and quality indicator reports to that are sent to head office (Christchurch) provide a coordinated process between service level and organisation. There are monthly accident/incident reports completed by the clinical manager collected across the rest home, dementia unit and hospital services (link 1.2.4), and staff incidents/accidents.  The service has linked the complaints process with its quality management system and communicates this information to staff at relevant meetings so that improvements are facilitated. Weekly and monthly manager reports include complaints. The Charles Fleming combined health and safety and infection control committee meet monthly and include discussion of incidents/accidents and infections.  Infection control is also included as part of benchmarking across the organisation.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Charles Fleming is implementing the RAP quality and risk programme with monitoring being determined by the internal audit schedule. Audit summaries and quality improvement plans (QIP) are completed where a noncompliance is identified – </w:t>
      </w:r>
      <w:proofErr w:type="spellStart"/>
      <w:r>
        <w:rPr>
          <w:rStyle w:val="BodyTextChar"/>
        </w:rPr>
        <w:t>eg</w:t>
      </w:r>
      <w:proofErr w:type="spellEnd"/>
      <w:r>
        <w:rPr>
          <w:rStyle w:val="BodyTextChar"/>
        </w:rPr>
        <w:t xml:space="preserve"> wound audit. Repeat audit is required if results exceed the Ryman threshold (92%).  Issues and outcomes are reported to the appropriate committee e.g. RAP.  There is evidence of trending of data collected and QIPs being developed when volumes exceed targets – </w:t>
      </w:r>
      <w:proofErr w:type="spellStart"/>
      <w:r>
        <w:rPr>
          <w:rStyle w:val="BodyTextChar"/>
        </w:rPr>
        <w:t>eg</w:t>
      </w:r>
      <w:proofErr w:type="spellEnd"/>
      <w:r>
        <w:rPr>
          <w:rStyle w:val="BodyTextChar"/>
        </w:rPr>
        <w:t xml:space="preserve">. </w:t>
      </w:r>
      <w:proofErr w:type="gramStart"/>
      <w:r>
        <w:rPr>
          <w:rStyle w:val="BodyTextChar"/>
        </w:rPr>
        <w:t>Falls.</w:t>
      </w:r>
      <w:proofErr w:type="gramEnd"/>
      <w:r>
        <w:rPr>
          <w:rStyle w:val="BodyTextChar"/>
        </w:rPr>
        <w:t xml:space="preserve"> Weekly reporting to the regional manager includes bed state, staffing and incidents/complaints that meet the reporting threshold in the Ryman risk matrix.  QIP’s reviewed are seen to have been closed out once resolved.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is a comprehensive H&amp;S and risk management programme in place. There are policies to guide practice.  Charles Fleming has an H&amp;S representative recently appointed to the role (interviewed) who has recently completed training.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D19.2g </w:t>
      </w:r>
      <w:proofErr w:type="gramStart"/>
      <w:r>
        <w:rPr>
          <w:rStyle w:val="BodyTextChar"/>
        </w:rPr>
        <w:t>Fall</w:t>
      </w:r>
      <w:proofErr w:type="gramEnd"/>
      <w:r>
        <w:rPr>
          <w:rStyle w:val="BodyTextChar"/>
        </w:rPr>
        <w:t xml:space="preserve">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and sensor mats.</w:t>
      </w:r>
    </w:p>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Fonts w:eastAsia="Times New Roman" w:cs="Arial"/>
          <w:szCs w:val="20"/>
        </w:rPr>
        <w:t xml:space="preserve">D19.3c: The service collects incident and accident data. Twelve randomly selected incident forms were reviewed between May and June (2014) that included four from each of the three service levels (rest home, hospital, </w:t>
      </w:r>
      <w:proofErr w:type="gramStart"/>
      <w:r>
        <w:rPr>
          <w:rFonts w:eastAsia="Times New Roman" w:cs="Arial"/>
          <w:szCs w:val="20"/>
        </w:rPr>
        <w:t>dementia</w:t>
      </w:r>
      <w:proofErr w:type="gramEnd"/>
      <w:r>
        <w:rPr>
          <w:rFonts w:eastAsia="Times New Roman" w:cs="Arial"/>
          <w:szCs w:val="20"/>
        </w:rPr>
        <w:t xml:space="preserve">).  The forms reviewed were completed as prescribed and signed out.  Three resident files were traced (two hospital and one rest home) and there were incidents recorded in the progress notes that did not have an associated incident form and this is a required improvement. </w:t>
      </w:r>
      <w:r>
        <w:rPr>
          <w:rFonts w:eastAsia="Times New Roman" w:cs="Arial"/>
          <w:szCs w:val="20"/>
        </w:rPr>
        <w:br/>
        <w:t xml:space="preserve">D19.3b; The service documents and analyses incidents/accidents, unplanned or untoward events and provides feedback to the service and staff so that improvements are made. The data is linked to the organisation's benchmarking programme and this is used for comparative purposes. Corrective actions were cited for incidents above the benchmark for example falls. Corrective action plans were completed and signed off. </w:t>
      </w:r>
      <w:r>
        <w:rPr>
          <w:rFonts w:eastAsia="Times New Roman" w:cs="Arial"/>
          <w:szCs w:val="20"/>
        </w:rPr>
        <w:br/>
        <w:t>Discussions with service management, confirms an awareness of the requirement to notify relevant authorities in relation to essential notifications</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 forms are completed and review of </w:t>
      </w:r>
      <w:r>
        <w:rPr>
          <w:rFonts w:eastAsia="Times New Roman" w:cs="Arial"/>
          <w:szCs w:val="20"/>
        </w:rPr>
        <w:t xml:space="preserve">12 randomly selected incident forms were reviewed between May and June (2014) noted forms are completed as prescribed and signed out.  Monthly data is aggregated and analysed and reported through the various meetings.  QIP forms are seen to be developed, resolved and closed out where a variance is found – </w:t>
      </w:r>
      <w:proofErr w:type="spellStart"/>
      <w:r>
        <w:rPr>
          <w:rFonts w:eastAsia="Times New Roman" w:cs="Arial"/>
          <w:szCs w:val="20"/>
        </w:rPr>
        <w:t>eg</w:t>
      </w:r>
      <w:proofErr w:type="spellEnd"/>
      <w:r>
        <w:rPr>
          <w:rFonts w:eastAsia="Times New Roman" w:cs="Arial"/>
          <w:szCs w:val="20"/>
        </w:rPr>
        <w:t xml:space="preserve">. </w:t>
      </w:r>
      <w:proofErr w:type="gramStart"/>
      <w:r>
        <w:rPr>
          <w:rFonts w:eastAsia="Times New Roman" w:cs="Arial"/>
          <w:szCs w:val="20"/>
        </w:rPr>
        <w:t>Falls.</w:t>
      </w:r>
      <w:proofErr w:type="gramEnd"/>
      <w:r>
        <w:rPr>
          <w:rFonts w:eastAsia="Times New Roman" w:cs="Arial"/>
          <w:szCs w:val="20"/>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Fonts w:eastAsia="Times New Roman" w:cs="Arial"/>
          <w:szCs w:val="20"/>
        </w:rPr>
        <w:t>Three resident files were traced (two hospital and one rest home) and there were incidents recorded in the progress notes that did not have an associated incident form examples include: a rest home resident fall in January, a hospital resident who was reported as ‘hitting out’ in April, and three incidents in one hospital file (between March and May) that included two unwitnessed falls and one episode of aggressive behaviour.  As resident care plans and supporting documentation is evident (refer evidence 1.3.3) in files the risk is considered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Record resident incidents on the prescribed form.</w:t>
      </w:r>
      <w:proofErr w:type="gramEnd"/>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organisation provides documented job descriptions for all positions which detail each position’s responsibilities, accountabilities and authorities.  Relevant documentation is seen in ten staff files reviewed (clinical manager who is the restraint coordinator, two registered nurses – one being the infection control officer, three caregivers, two activities coordinators, chef and an enrolled nurse who is working as a caregiver).  Additional role descriptions are in place for infection control coordinator, Liverpool care pathway coordinator, restraint coordinator, in-service educator, health and safety officer, fire officer and quality </w:t>
      </w:r>
      <w:proofErr w:type="gramStart"/>
      <w:r>
        <w:t>assistant</w:t>
      </w:r>
      <w:proofErr w:type="gramEnd"/>
      <w:r>
        <w:t xml:space="preserve">.  Policy: Health practitioners and competencies </w:t>
      </w:r>
      <w:proofErr w:type="gramStart"/>
      <w:r>
        <w:t>outlines</w:t>
      </w:r>
      <w:proofErr w:type="gramEnd"/>
      <w:r>
        <w:t xml:space="preserve"> the requirements for validating professional competencies.  A register of practising certificates is maintained.  Policy 2.7.1 Staff Administration identifies manager availability including on call requirements.  The policy also includes the requirements of skill mix, staffing ratios and </w:t>
      </w:r>
      <w:proofErr w:type="spellStart"/>
      <w:r>
        <w:t>rostering</w:t>
      </w:r>
      <w:proofErr w:type="spellEnd"/>
      <w:r>
        <w:t xml:space="preserve">.  Interview with the management team (regional manager, village manager, assistant manager and clinical manager) inform there has been a degree of attrition with the caregiver staff (link 1.2.8) and recruitment continues.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2014 training plan developed for Charles Fleming that is aligned with the RAP.  Staff education and training includes the ACE programme for caregivers.  Ryman ensures RNs are supported to maintain their professional competency.  There is an RN journal club that is required to meet two monthly at all Ryman facilities and subjects covered include (but not limited to) warfarin, wound management, Liverpool care pathway that has commenced at Charles Fleming.  Training requirements are directed by Ryman head office and reviewed as part of the RAP reporting. There are a list of topics that must be completed at least two yearly and this is reported on.  Ryman has a 'Duty Leadership' training initiative that all RNs, ENs and Senior Leaders complete. It includes four modules/assignments around resident rights, customer service, leading colleagues and key operations/situations.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lastRenderedPageBreak/>
        <w:t xml:space="preserve">The clinical structure in the facility includes a clinical manager, registered nurse coordinators in each service area (rest home, hospital, </w:t>
      </w:r>
      <w:proofErr w:type="gramStart"/>
      <w:r>
        <w:rPr>
          <w:szCs w:val="20"/>
        </w:rPr>
        <w:t>dementia</w:t>
      </w:r>
      <w:proofErr w:type="gramEnd"/>
      <w:r>
        <w:rPr>
          <w:szCs w:val="20"/>
        </w:rPr>
        <w:t>) and a team of registered nurses and care staff.  The serviced apartments (where there is currently one rest home level resident) have a coordinator (non-practising enrolled nurse).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E4.5f: Since the previous audit there has been a new RN coordinator appointed to the special care unit.  She has approximately 25 years’ experience including clinical management roles in aged residential care and dementia care.  There are currently seven of 13 caregivers employed to work in the dementia unit that have completed dementia standards, three who are in the process of and three to progress.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 xml:space="preserve">Ryman provide a comprehensive induction programme at Foundations Level 2 compliance and qualification to all care staff and actively support the Health Ed Trust ACE Programmes and provide incentives to their staff to undertake both the general and dementia modules.  Completion of induction programme and required ACE dementia standards are required to be monitored and reported monthly to head office as part of the RAP programme. </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Policy 2.7.1 Staff Administration identifies manager availability including on call requirements.  The policy also includes the requirements of skill mix, staffing ratios and </w:t>
      </w:r>
      <w:proofErr w:type="spellStart"/>
      <w:r>
        <w:t>rostering</w:t>
      </w:r>
      <w:proofErr w:type="spellEnd"/>
      <w:r>
        <w:t xml:space="preserve">.  There is an RN and first aid trained member of staff on every shift. Interviews with seven caregivers inform the RN’s (including coordinators) are supportive and approachable. There are three activity coordinators.  While the reviewed roster meet required staffing ratios, there were a number of factors observed during the audit that </w:t>
      </w:r>
      <w:r>
        <w:lastRenderedPageBreak/>
        <w:t xml:space="preserve">would suggest there are times the facility is under pressure to safely meet the care needs of the residents including: a small number of double shifts being worked by staff, resident/relative/management meeting minutes report staffing issues and interviews during the audit indicate staffing shortfalls.  Based on the evidence during the audit staffing should be reviewed.  </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Policy 2.7.1 Staff Administration policy also includes the requirements of skill mix, staffing ratios and </w:t>
      </w:r>
      <w:proofErr w:type="spellStart"/>
      <w:r>
        <w:t>rostering</w:t>
      </w:r>
      <w:proofErr w:type="spellEnd"/>
      <w:r>
        <w:t xml:space="preserve">.  There is an RN and first aid trained member of staff on every shift.  Interviews with seven caregivers inform the RN’s (including coordinators) are supportive and approachable. There are three activity coordinators.  Interview with the management team inform there has been a turnover of caregiver staff and active recruitment is in process.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During this audit the following was noted: </w:t>
      </w:r>
    </w:p>
    <w:p>
      <w:pPr>
        <w:pStyle w:val="BodyText"/>
        <w:numPr>
          <w:ilvl w:val="0"/>
          <w:numId w:val="21"/>
        </w:numPr>
        <w:pBdr>
          <w:top w:val="single" w:sz="2" w:space="1" w:color="auto"/>
          <w:left w:val="single" w:sz="2" w:space="4" w:color="auto"/>
          <w:bottom w:val="single" w:sz="2" w:space="1" w:color="auto"/>
          <w:right w:val="single" w:sz="2" w:space="4" w:color="auto"/>
        </w:pBdr>
        <w:spacing w:after="120"/>
        <w:ind w:left="0" w:firstLine="0"/>
        <w:rPr>
          <w:rStyle w:val="BodyTextChar"/>
        </w:rPr>
      </w:pPr>
      <w:r>
        <w:rPr>
          <w:rStyle w:val="BodyTextChar"/>
        </w:rPr>
        <w:t>Staff interview confirms there are shifts that have not been able to be covered.  In addition it was reported a number of ‘double shifts’ have been worked, this was verified during discussion with the assistant manager.  It was estimated six double shifts per month have occurred.</w:t>
      </w:r>
    </w:p>
    <w:p>
      <w:pPr>
        <w:pStyle w:val="BodyText"/>
        <w:numPr>
          <w:ilvl w:val="0"/>
          <w:numId w:val="21"/>
        </w:numPr>
        <w:pBdr>
          <w:top w:val="single" w:sz="2" w:space="1" w:color="auto"/>
          <w:left w:val="single" w:sz="2" w:space="4" w:color="auto"/>
          <w:bottom w:val="single" w:sz="2" w:space="1" w:color="auto"/>
          <w:right w:val="single" w:sz="2" w:space="4" w:color="auto"/>
        </w:pBdr>
        <w:spacing w:after="120"/>
        <w:ind w:left="0" w:firstLine="0"/>
        <w:rPr>
          <w:rStyle w:val="BodyTextChar"/>
        </w:rPr>
      </w:pPr>
      <w:r>
        <w:rPr>
          <w:rStyle w:val="BodyTextChar"/>
        </w:rPr>
        <w:t xml:space="preserve">Resident and relative interviews inform there are times when there is less staff available in the weekend.  This is verified in resident/relative meeting minutes (March - hospital and May - special care unit 2014) where </w:t>
      </w:r>
      <w:proofErr w:type="gramStart"/>
      <w:r>
        <w:rPr>
          <w:rStyle w:val="BodyTextChar"/>
        </w:rPr>
        <w:t>minutes</w:t>
      </w:r>
      <w:proofErr w:type="gramEnd"/>
      <w:r>
        <w:rPr>
          <w:rStyle w:val="BodyTextChar"/>
        </w:rPr>
        <w:t xml:space="preserve"> record weekend staff are ‘stressed’ and there is ‘not enough staff’.  Relative interview informed a call bell response time of approximately 20 minutes.</w:t>
      </w:r>
    </w:p>
    <w:p>
      <w:pPr>
        <w:pStyle w:val="BodyText"/>
        <w:numPr>
          <w:ilvl w:val="0"/>
          <w:numId w:val="21"/>
        </w:numPr>
        <w:pBdr>
          <w:top w:val="single" w:sz="2" w:space="1" w:color="auto"/>
          <w:left w:val="single" w:sz="2" w:space="4" w:color="auto"/>
          <w:bottom w:val="single" w:sz="2" w:space="1" w:color="auto"/>
          <w:right w:val="single" w:sz="2" w:space="4" w:color="auto"/>
        </w:pBdr>
        <w:spacing w:after="120"/>
        <w:ind w:left="0" w:firstLine="0"/>
        <w:rPr>
          <w:rStyle w:val="BodyTextChar"/>
        </w:rPr>
      </w:pPr>
      <w:r>
        <w:rPr>
          <w:rStyle w:val="BodyTextChar"/>
        </w:rPr>
        <w:t>Weekly management meetings report a ‘number of permanent gaps’ in respect of staffing.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Continue to review staffing allocation in relation to resident needs.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locked cupboard in both areas. Care plans and notes are legible and where necessary signed (and dated) by RN.  Policies contain service name.  All resident records contain the name of resident and the person completing.  Individual resident files demonstrate service integration. There is an allied health section that contains general practitioner notes and the notes of allied health professionals and </w:t>
      </w:r>
      <w:r>
        <w:rPr>
          <w:rStyle w:val="BodyTextChar"/>
        </w:rPr>
        <w:lastRenderedPageBreak/>
        <w:t xml:space="preserve">specialists involved in the care of the resident. </w:t>
      </w:r>
      <w:r>
        <w:rPr>
          <w:rStyle w:val="BodyTextChar"/>
        </w:rPr>
        <w:br/>
        <w:t xml:space="preserve">D7.1 Entries are legible, dated and signed by the relevant caregiver or registered nurse including designation.  </w:t>
      </w:r>
      <w:proofErr w:type="gramStart"/>
      <w:r>
        <w:rPr>
          <w:rStyle w:val="BodyTextChar"/>
        </w:rPr>
        <w:t>Entry in resident files are</w:t>
      </w:r>
      <w:proofErr w:type="gramEnd"/>
      <w:r>
        <w:rPr>
          <w:rStyle w:val="BodyTextChar"/>
        </w:rPr>
        <w:t xml:space="preserve"> not consistently recording the time of entry and this is an area of improvement. </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 three (of four) files reviewed – one rest home in the serviced apartment, and two reviewed while tracking incident reporting – the time of entry is inconsistently reported.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Entry in resident files are</w:t>
      </w:r>
      <w:proofErr w:type="gramEnd"/>
      <w:r>
        <w:rPr>
          <w:rStyle w:val="BodyTextChar"/>
        </w:rPr>
        <w:t xml:space="preserve"> not consistently recording the time of entry, rather recording ‘am’, ‘pm’ and ‘</w:t>
      </w:r>
      <w:proofErr w:type="spellStart"/>
      <w:r>
        <w:rPr>
          <w:rStyle w:val="BodyTextChar"/>
        </w:rPr>
        <w:t>nocte</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Record the time of entry in resident files.</w:t>
      </w:r>
      <w:proofErr w:type="gramEnd"/>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The Village Manager screens potential clients for entry to services and requests confirmation of level of care to be received the day prior to admission.  Consultation occurs with clinical personnel regarding placement and specific clinical needs.  Information gathered at admission is retained in resident’s records.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rest home and six hospital residents and six relatives interviewed (two rest home, three hospital and one dementia care)  confirmed they received information prior to admission and discussed the admission process and admission agreement with the facility manager.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Minimising restraint.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Complaint policy.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The admission agreement reviewed aligns with a) -k) of the ARC contract.  Nine admission agreements sighted had been signed.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D14.2: The information provided at entry includes examples of how services can be accessed that are not included in the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E3.1: Two resident files reviewed included a needs assessment as requiring specialist dementia care.  </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right to appeal against assessment outcome policy states the manager at every stage will inform the resident/family of other options.  The service records the </w:t>
      </w:r>
      <w:proofErr w:type="gramStart"/>
      <w:r>
        <w:rPr>
          <w:rStyle w:val="BodyTextChar"/>
        </w:rPr>
        <w:t>reason for declining service entry to residents should this occur</w:t>
      </w:r>
      <w:proofErr w:type="gramEnd"/>
      <w:r>
        <w:rPr>
          <w:rStyle w:val="BodyTextChar"/>
        </w:rPr>
        <w:t xml:space="preserve"> and communicates this to residents/family/whanau.  Anyone declined entry is referred back to the Needs Assessors or referring agency for appropriate placement and advice.</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are responsible for undertaking the assessments on admission, with the initial support plan completed within 24 hrs of admission.  The nursing care assessments and long term care plans are completed within three weeks and align with the service delivery policy.  The nursing care </w:t>
      </w:r>
      <w:proofErr w:type="gramStart"/>
      <w:r>
        <w:rPr>
          <w:rStyle w:val="BodyTextChar"/>
        </w:rPr>
        <w:t>assessment, service delivery policy, care</w:t>
      </w:r>
      <w:proofErr w:type="gramEnd"/>
      <w:r>
        <w:rPr>
          <w:rStyle w:val="BodyTextChar"/>
        </w:rPr>
        <w:t xml:space="preserve"> planning and interventions policy describes the responsibility around documentation.  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RN's (interviewed) know the timeframes for the development and reviews of care plans and files.  Clinical staff have attended in service and refreshers on clinical care including (but not limited to) behaviour management, pain management, personal hygiene and grooming, palliative care, care planning and ageing process.  Activity assessments and activities Spice of Life plans have been completed by the activity co-ordinators.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4; </w:t>
      </w:r>
      <w:proofErr w:type="gramStart"/>
      <w:r>
        <w:rPr>
          <w:rStyle w:val="BodyTextChar"/>
        </w:rPr>
        <w:t>An</w:t>
      </w:r>
      <w:proofErr w:type="gramEnd"/>
      <w:r>
        <w:rPr>
          <w:rStyle w:val="BodyTextChar"/>
        </w:rPr>
        <w:t xml:space="preserve"> initial assessment and initial care plan is completed within the required timeframes in nine of nine files sampled (two dementia care, three hospital and four rest home).  The long term care plan has been developed within three weeks in eight of nine files sampled.  One hospital resident had not been at the service three weeks.  Four of nine long term care plans have been evaluated six monthly.  Four residents (two </w:t>
      </w:r>
      <w:proofErr w:type="gramStart"/>
      <w:r>
        <w:rPr>
          <w:rStyle w:val="BodyTextChar"/>
        </w:rPr>
        <w:t>hospital</w:t>
      </w:r>
      <w:proofErr w:type="gramEnd"/>
      <w:r>
        <w:rPr>
          <w:rStyle w:val="BodyTextChar"/>
        </w:rPr>
        <w:t xml:space="preserve"> and two rest home) have not been at the service long enough for a long term care plan review.  One hospital resident has not been at the service long enough for a long term care plan to be developed.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physiotherapist is contracted to the service twice a week (four hours each day) to undertake new resident </w:t>
      </w:r>
      <w:proofErr w:type="spellStart"/>
      <w:r>
        <w:rPr>
          <w:rStyle w:val="BodyTextChar"/>
        </w:rPr>
        <w:t>physio</w:t>
      </w:r>
      <w:proofErr w:type="spellEnd"/>
      <w:r>
        <w:rPr>
          <w:rStyle w:val="BodyTextChar"/>
        </w:rPr>
        <w:t xml:space="preserve"> assessments, follow up any referrals, oversees the trial of equipment and forwards instructions to the </w:t>
      </w:r>
      <w:proofErr w:type="spellStart"/>
      <w:r>
        <w:rPr>
          <w:rStyle w:val="BodyTextChar"/>
        </w:rPr>
        <w:t>physio</w:t>
      </w:r>
      <w:proofErr w:type="spellEnd"/>
      <w:r>
        <w:rPr>
          <w:rStyle w:val="BodyTextChar"/>
        </w:rPr>
        <w:t xml:space="preserve"> assistant to continue treatments as required.  Education in safe manual handling is provided as per the training schedule.  The </w:t>
      </w:r>
      <w:proofErr w:type="spellStart"/>
      <w:r>
        <w:rPr>
          <w:rStyle w:val="BodyTextChar"/>
        </w:rPr>
        <w:t>physio</w:t>
      </w:r>
      <w:proofErr w:type="spellEnd"/>
      <w:r>
        <w:rPr>
          <w:rStyle w:val="BodyTextChar"/>
        </w:rPr>
        <w:t xml:space="preserve"> assistant (interviewed) has a certificate in sports and fitness development and is employed for 15 hours a week (three hours day a week) and works alongside the </w:t>
      </w:r>
      <w:proofErr w:type="spellStart"/>
      <w:r>
        <w:rPr>
          <w:rStyle w:val="BodyTextChar"/>
        </w:rPr>
        <w:t>physio</w:t>
      </w:r>
      <w:proofErr w:type="spellEnd"/>
      <w:r>
        <w:rPr>
          <w:rStyle w:val="BodyTextChar"/>
        </w:rPr>
        <w:t xml:space="preserve"> and ensures exercises, assisted walking and assessments are followed up as per the </w:t>
      </w:r>
      <w:proofErr w:type="spellStart"/>
      <w:r>
        <w:rPr>
          <w:rStyle w:val="BodyTextChar"/>
        </w:rPr>
        <w:t>physio</w:t>
      </w:r>
      <w:proofErr w:type="spellEnd"/>
      <w:r>
        <w:rPr>
          <w:rStyle w:val="BodyTextChar"/>
        </w:rPr>
        <w:t xml:space="preserve"> instructions.  Both work in the hospital area.  Rest home residents are seen by referral.  Reports are documented in the resident integrated file.  There is good communication between the clinical staff and </w:t>
      </w:r>
      <w:proofErr w:type="spellStart"/>
      <w:r>
        <w:rPr>
          <w:rStyle w:val="BodyTextChar"/>
        </w:rPr>
        <w:t>physio</w:t>
      </w:r>
      <w:proofErr w:type="spellEnd"/>
      <w:r>
        <w:rPr>
          <w:rStyle w:val="BodyTextChar"/>
        </w:rPr>
        <w:t xml:space="preserve"> team with verbal handovers and the use of a communication book.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Medical assessments were documented in all nine files within 48 hours of admission.  Three monthly medical reviews were documented in nine of nine files by the general practitioner.  It was noted in the resident files reviewed that the GP has assessed the resident as stable and is to be seen three monthly.  More frequent medical assessment/ review noted occurring in residents with acute conditions and those requiring palliative care.  Medical care is contracted and provided by three GPs from a local health centre.  There are three visits per week which include three monthly reviews, admissions and addressing any resident concerns.  The GP service is available form 8am – 7pm with a GP on call up to 10pm at the medical centre that has a 5 bed overnight stay if required.  Extended care paramedics are based in the community to attend urgent calls.  The GP liaises closely with the geriatrician and mental health services for the older person as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Seven caregivers (two dementia, one serviced apartments/rest home and four who work across the hospital and rest home) interviewed could describe a verbal handover at the beginning of each shift that maintains a continuity of service delivery.  There is a duty handover form which is completed for each shift that lists any residents requiring any special observations or needs.  Progress notes are written on every shift.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dementia care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Style w:val="BodyTextChar"/>
        </w:rPr>
        <w:t xml:space="preserve">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level of care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eastAsia="en-NZ"/>
        </w:rPr>
      </w:pPr>
      <w:proofErr w:type="gramStart"/>
      <w:r>
        <w:rPr>
          <w:rFonts w:cs="Arial"/>
          <w:color w:val="000000"/>
          <w:szCs w:val="20"/>
        </w:rPr>
        <w:lastRenderedPageBreak/>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 &amp; nutrition information and mental function.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Risk assessment tools and monitoring forms are available and implemented to assess level of risk and required support for residents including (but not limited to); a) </w:t>
      </w:r>
      <w:proofErr w:type="spellStart"/>
      <w:r>
        <w:rPr>
          <w:rStyle w:val="BodyTextChar"/>
        </w:rPr>
        <w:t>waterlow</w:t>
      </w:r>
      <w:proofErr w:type="spellEnd"/>
      <w:r>
        <w:rPr>
          <w:rStyle w:val="BodyTextChar"/>
        </w:rPr>
        <w:t xml:space="preserve"> pressure area risk assessment, b) skin integrity, c) three day continence assessment, d) coombes falls risk, e) dietary profile/nutritional needs screening f) pain/Abbey scale assessment g) physiotherapy assessment.  h) Behavioural assessment </w:t>
      </w:r>
      <w:proofErr w:type="spellStart"/>
      <w:r>
        <w:rPr>
          <w:rStyle w:val="BodyTextChar"/>
        </w:rPr>
        <w:t>i</w:t>
      </w:r>
      <w:proofErr w:type="spellEnd"/>
      <w:r>
        <w:rPr>
          <w:rStyle w:val="BodyTextChar"/>
        </w:rPr>
        <w:t>) wound assessment and enabler/restraint assessment (as applicable).  Assessments are reviewed six monthly or when there is a change to condition.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E4.2: Two resident files reviewed included an individual assessment that included identifying diversional, motivation and recreational requirements.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w:t>
      </w:r>
      <w:proofErr w:type="gramStart"/>
      <w:r>
        <w:rPr>
          <w:rStyle w:val="BodyTextChar"/>
        </w:rPr>
        <w:t>,2a</w:t>
      </w:r>
      <w:proofErr w:type="gramEnd"/>
      <w:r>
        <w:rPr>
          <w:rStyle w:val="BodyTextChar"/>
        </w:rPr>
        <w:t xml:space="preserve">:   Challenging behaviours assessments are completed.  Behaviour nursing care plans are in place.  </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support plan is completed within 24 hours.  The long term care plan includes nursing diagnosis, actual or potential/deficits, outlined objectives of nursing care, setting goals, and details of implementation.  There is a long term nursing care plan that includes; a) cognitive/mood, b) sensory/communication, c) mobility, d) safety/risk, e) respiratory/cardiac, f) continence, g) medication, h) ADLs, </w:t>
      </w:r>
      <w:proofErr w:type="spellStart"/>
      <w:r>
        <w:rPr>
          <w:rStyle w:val="BodyTextChar"/>
        </w:rPr>
        <w:t>i</w:t>
      </w:r>
      <w:proofErr w:type="spellEnd"/>
      <w:r>
        <w:rPr>
          <w:rStyle w:val="BodyTextChar"/>
        </w:rPr>
        <w:t xml:space="preserve">) skin, wound and pressure care, j) dietary/diabetes management, and k) social, spiritual, cultural and sexuality.  Registered nurses are scheduled to attend </w:t>
      </w:r>
      <w:proofErr w:type="spellStart"/>
      <w:r>
        <w:rPr>
          <w:rStyle w:val="BodyTextChar"/>
        </w:rPr>
        <w:t>InterRAI</w:t>
      </w:r>
      <w:proofErr w:type="spellEnd"/>
      <w:r>
        <w:rPr>
          <w:rStyle w:val="BodyTextChar"/>
        </w:rPr>
        <w:t xml:space="preserve"> training.  Interview with five registered nurses and two clinical co-ordinators verified involvement of families in the care planning process.  Resident/family/whanau involvement is evidenced by written acknowledgment of care plan involvement.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 information provides evidence of multi-disciplinary team involvement and service co-ordination.  There is input from other allied health such as speech language therapist, physiotherapist, podiatrist, </w:t>
      </w:r>
      <w:proofErr w:type="spellStart"/>
      <w:r>
        <w:rPr>
          <w:rStyle w:val="BodyTextChar"/>
        </w:rPr>
        <w:t>dietitians</w:t>
      </w:r>
      <w:proofErr w:type="spellEnd"/>
      <w:r>
        <w:rPr>
          <w:rStyle w:val="BodyTextChar"/>
        </w:rPr>
        <w:t xml:space="preserve"> and mental health services.  Activity officers maintain activity assessment/activity plans and evaluations in residents file.  There are specific physiotherapy progress notes and podiatry visits are documented.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E4.3: Two of two resident files reviewed identified current abilities, level of independence, identified needs and specific behavioural management strategies.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D16.3k: Short term care plans are in use for changes in health status.  Examples sighted are as follows: weight loss, skin tear, chest infection and UTI.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D16.3f: Nine resident files reviewed (two dementia, three hospital and four rest home) identified that the resident/family are involved in the development/evaluation of care plans.  Relatives interviewed (one dementia care, three hospital and two rest home) confirm they are involved in the care planning process.</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(six hospital, four rest home) report their needs are being appropriately met.  Relatives interviewed (three hospital, one dementia care and two rest home) state their relatives needs are being appropriately met and they are kept informed of any changes to health and interventions required.  This is evidenced in the progress notes with a “relative contact” stamp.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D18.3 and 4: Dressing supplies are available and treatment rooms are adequately stocked for use.  Wound assessment and wound treatment and evaluation plans are in place for one lesion in the dementia care unit, six wounds in the rest home and three wounds in the hospital.  Short term care plans are in use for five skin tears in the hospital and three skin tears in the rest home.  Skin tears unresolved after seven days are transferred to a wound assessment document.  A wound and skin tear register is maintained.  All wounds and skin tears have been evaluated the required timeframe as documented.  There is one sacral pressure area (hospital acquired) in the hospital.  There is an improvement required around interventions and management of the pressure area.  The clinical manager is the “wound champion” for the service offering advice and education for all staff on wound care management.  There is also has access to external to wound specialist as required.  Wound care management has been attended by 12 RNs in May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three day urinary continence assessment, bowel management, and continence products identified for day use, night use, and other management.  Specialist continence advice is available as needed and this could be described by the five RN's and two unit co-ordinators interviewed.  Continence management has been attended by 101 staff to date for 2013.</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Weigh chair scales (calibrated) are used to weigh residents monthly or more frequently for the monitoring of weight loss/gain.  Weight loss short term care plans include drink supplements, food and fluid monitoring, frequency of weighing, frequent in-between snacks and GP/</w:t>
      </w:r>
      <w:proofErr w:type="spellStart"/>
      <w:r>
        <w:rPr>
          <w:rStyle w:val="BodyTextChar"/>
        </w:rPr>
        <w:t>Dietitian</w:t>
      </w:r>
      <w:proofErr w:type="spellEnd"/>
      <w:r>
        <w:rPr>
          <w:rStyle w:val="BodyTextChar"/>
        </w:rPr>
        <w:t xml:space="preserve"> notification.  Nutritional needs screening tools are evidenced in use.  There is an improvement required around documentation of weight loss.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Coombes </w:t>
      </w:r>
      <w:proofErr w:type="gramStart"/>
      <w:r>
        <w:rPr>
          <w:rStyle w:val="BodyTextChar"/>
        </w:rPr>
        <w:t>falls</w:t>
      </w:r>
      <w:proofErr w:type="gramEnd"/>
      <w:r>
        <w:rPr>
          <w:rStyle w:val="BodyTextChar"/>
        </w:rPr>
        <w:t xml:space="preserve"> risks assessments are carried out on admission and reviewed at least six monthly or earlier if an increase in risk level is identified.  The physiotherapist completes an assessment form for at risk residents.  Accident /incidents are investigated for cause and corrective actions including a physiotherapist review, the use of sensor mats, hip protectors, clutter free rooms and mobility aids available.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identified with behavioural or challenging behaviour have a behavioural assessment completed and behaviour nursing care plan that identifies the behaviour, triggers and interventions including activities over a 24 hour period that can be best used to manage behaviours.  Behaviour monitoring charts are in place for all special care unit residents to monitor behaviours and the effects of commencement or reduction of psychotropic medications.  There is an improvement required around the use of behaviour monitoring for a resident in the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two residents with enablers in use.  The enablers are identified in the long term care plans.  Associated risks with the use of the enablers are not documented in the care plan.   </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one sacral pressure area (hospital acquired) in the hospital.  There is a wound assessment and treatment/evaluation plan in place and a pressure area risk assessment.  The clinical manager is the “wound champion” for the service offering advice and education for all staff on wound care management.  There is also access to external to wound specialist as required.  Wound care management has been attended by 12 RNs in May 2014.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Weigh chair scales (calibrated) are used to weigh residents monthly or more frequently for the monitoring of weight loss/gain.  Weight loss short term care plans include drink supplements, food and fluid monitoring, frequency of weighing, frequent in-between snacks and GP/</w:t>
      </w:r>
      <w:proofErr w:type="spellStart"/>
      <w:r>
        <w:rPr>
          <w:rStyle w:val="BodyTextChar"/>
        </w:rPr>
        <w:t>Dietitian</w:t>
      </w:r>
      <w:proofErr w:type="spellEnd"/>
      <w:r>
        <w:rPr>
          <w:rStyle w:val="BodyTextChar"/>
        </w:rPr>
        <w:t xml:space="preserve"> notification.  Nutritional needs screening tools are evidenced in use.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two residents (hospital level) with enablers in use.  The enablers are identified in the long term care plans.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identified with behavioural or challenging behaviour have a behavioural assessment completed and behaviour nursing care plan that identifies the behaviour, triggers and interventions including activities over a 24 hour period that can be best used to manage behaviours.  Behaviour monitoring charts are in place for all special care unit residents to monitor behaviours and the effects of commencement or reduction of psychotropic medications.  There is an improvement required around behaviour monitoring for a rest home resident.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)There are no pressure area interventions or management strategies documented in the care plan for a rest home resident.  Wound discomfort identified in the pain assessment that is not reflected on the wound evaluation; (ii) </w:t>
      </w:r>
      <w:proofErr w:type="gramStart"/>
      <w:r>
        <w:rPr>
          <w:rStyle w:val="BodyTextChar"/>
        </w:rPr>
        <w:t>There</w:t>
      </w:r>
      <w:proofErr w:type="gramEnd"/>
      <w:r>
        <w:rPr>
          <w:rStyle w:val="BodyTextChar"/>
        </w:rPr>
        <w:t xml:space="preserve"> is no weight loss plan for one rest home resident.  The notification to the kitchen does not document dietary requirements including high protein for weight loss and to aid wound healing; (iii)  Associated risks with the use of the enablers (two hospital residents) are not documented in the care plan; (iv) There is no behaviour monitoring chart in place for a rest home resident with altered behaviours.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interventions are documented to reflect the resident’s current needs.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four activity coordinators (two in training) that provide a separate activity programme for the rest home, hospital and special care unit.  As of the 23 June 2014 there will be a seven day programme in place.  There are set calendar events and expectations for each area including the triple A exercise programme which is applicable to the cognitive and physical abilities of the resident group.  The programme is planned monthly and residents receive a personal copy of planned monthly activities as well as a copy of what is happening weekly.  Activities planners are printed in large print on A3 paper and are displayed on notice boards around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w:t>
      </w:r>
      <w:proofErr w:type="gramStart"/>
      <w:r>
        <w:rPr>
          <w:rStyle w:val="BodyTextChar"/>
        </w:rPr>
        <w:t>include</w:t>
      </w:r>
      <w:proofErr w:type="gramEnd"/>
      <w:r>
        <w:rPr>
          <w:rStyle w:val="BodyTextChar"/>
        </w:rPr>
        <w:t xml:space="preserve"> an activities assessment, 'your life experiences', next of kin input into care and an activities plan.  The plan includes categories for comfort and wellbeing, outings, interests and family and community links.  There is a comprehensive programme that meets the needs of all consumers including but not limited to; news, reminiscing, triple an exercises, lounge games, carpet bowls, arts and crafts, board games, weekly movies in the cinema, cooking club, gardening club, happy hours and weekly sing-a-longs and entertainers.  Rest home and hospital residents mix and mingle as desired.  One on one time is spent with residents who choose not to participate or who choose not to join in group activities.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encouraged to maintain links with the community and there is contact with groups such as the blind foundation, stroke foundation, Alzheimer’s group, library, </w:t>
      </w:r>
      <w:proofErr w:type="spellStart"/>
      <w:r>
        <w:rPr>
          <w:rStyle w:val="BodyTextChar"/>
        </w:rPr>
        <w:t>Kapiti</w:t>
      </w:r>
      <w:proofErr w:type="spellEnd"/>
      <w:r>
        <w:rPr>
          <w:rStyle w:val="BodyTextChar"/>
        </w:rPr>
        <w:t xml:space="preserve"> college, SPCA (pet therapy), music and dance society.  Church services are held weekly.  There are regular outings and scenic drives for residents in all units.  The service has two vans.  A mobility taxi is hired to ensure hospital level residents (wheelchair bound) have an opportunity to go out.  Festive occasions, special events and resident birthdays are celebrated.  Residents in the dementia care unit are taken for supervised outdoor walks and scenic drives.  Activities in the dementia unit are individualised and based on sensory activities and normal daily activities.   The programme is reviewed weekly with Triple </w:t>
      </w:r>
      <w:proofErr w:type="gramStart"/>
      <w:r>
        <w:rPr>
          <w:rStyle w:val="BodyTextChar"/>
        </w:rPr>
        <w:t>A</w:t>
      </w:r>
      <w:proofErr w:type="gramEnd"/>
      <w:r>
        <w:rPr>
          <w:rStyle w:val="BodyTextChar"/>
        </w:rPr>
        <w:t xml:space="preserve"> attendance sheets being forwarded to head office.  The activity team described the implementation of the 'Spice of Life', a resident focused programme to enable the village to support residents achieve self-setting goals.  Resident meetings and surveys provide feedback on the activities programme.  All 10 residents and six family members interviewed discussed enjoyment in the programme and the diversity offered to all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D16.5d.</w:t>
      </w:r>
      <w:proofErr w:type="gramEnd"/>
      <w:r>
        <w:rPr>
          <w:rStyle w:val="BodyTextChar"/>
        </w:rPr>
        <w:t xml:space="preserve">  Resident files reviewed identified that the individual activity plan is reviewed when at care plan review.   </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evaluation and care plan review policy require that care plans are reviewed six monthly.  The written evaluation template describes progress against every goal and need identified in the care plan (sited in resident files).  Short term care plans are utilised in the rest home, hospital, and dementia unit.  Short term care plans are evaluated regularly and resolved or added to the long term care plan if an on-going problem.  Any changes to the long term care plan are dated and signed.  Family are invited to attend the multidisciplinary review meetings (correspondence noted in files reviewed).  Resident medications and medical status are reviewed at least three monthly by the general practitioners.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six monthly more frequently when clinically indicated.</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referral policy.  Referral to other health and disability services is evident in a sample group of resident files.  The service facilitates access to other medical and non-medical services.  Referral documentation is maintained on resident files.  Referrals are initiated by the service.  The clinical manager, two unit co-ordinators and five RN's interviewed state they initiate referrals to nurse specialist services.  When the referral is to be made to a specialist a letter from the GP is then required, as confirmed by GP interview.  Referrals and options for care are discussed with the family.  Referrals sighted on the resident files sampled are as follows: </w:t>
      </w:r>
      <w:proofErr w:type="gramStart"/>
      <w:r>
        <w:rPr>
          <w:rStyle w:val="BodyTextChar"/>
        </w:rPr>
        <w:t>physiotherapy,</w:t>
      </w:r>
      <w:proofErr w:type="gramEnd"/>
      <w:r>
        <w:rPr>
          <w:rStyle w:val="BodyTextChar"/>
        </w:rPr>
        <w:t xml:space="preserve"> needs assessor, </w:t>
      </w:r>
      <w:proofErr w:type="spellStart"/>
      <w:r>
        <w:rPr>
          <w:rStyle w:val="BodyTextChar"/>
        </w:rPr>
        <w:t>dietitian</w:t>
      </w:r>
      <w:proofErr w:type="spellEnd"/>
      <w:r>
        <w:rPr>
          <w:rStyle w:val="BodyTextChar"/>
        </w:rPr>
        <w:t>, geriatrician and mental health services for the older person.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 20.1: discussions with registered nurses identified that the service has access to </w:t>
      </w:r>
      <w:proofErr w:type="spellStart"/>
      <w:r>
        <w:rPr>
          <w:rStyle w:val="BodyTextChar"/>
        </w:rPr>
        <w:t>dietitian</w:t>
      </w:r>
      <w:proofErr w:type="spellEnd"/>
      <w:r>
        <w:rPr>
          <w:rStyle w:val="BodyTextChar"/>
        </w:rPr>
        <w:t>, physiotherapy, speech language therapist, wound care specialist, podiatrist and mental health nurses and practitioners, hospice nurses and specialists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D16.4c; the service provided an examples of where a residents condition had changed and the resident was reassessed for a higher level of care such as respite care to rest home level of care.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Transfer information is completed by the registered nurse or clinical manager and communicated to support new providers or receiving health provider.  The information meets the individual needs of the transferred resident.  The transfer of residents or admission to other provider’s policy includes instructions for documentation and whom to notify.  One rest home file reviewed of a resident transferred acutely to hospital identified that a transfer form was completed and family notified.  Relatives (three hospital, two rest home and one dementia) interviewed confirmed they are well informed about all matters pertaining to residents, especially if there is a change in the resident's condition.</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in place policies and procedures for ensuring all medicine related recording and documentation is: a) legible, b) signed and dated and c) able to meet acceptable good practice standards.  The service uses individualised medication blister packs for regular, “odd time” medications and PRN medications.  There is an improvement required around the checking of medications against the medication chart on delivery.  Three medication rooms are viewed (rest home, hospital and special care unit) and one medication cupboard (serviced apartments).  All medications rooms are secure.  Medications trolleys are locked.  Contents are all within expiry dates and eye drops are dated on opening.  Expiry dates of all medications are checked monthly.  There is a specimen signature list of all medication competent persons.  Caregivers administer medications in the serviced apartments, rest home and special care unit.  RNs only administer medication in the hospital unit.  Staff attended medication administration training in May 2014 and 21 staff completed medication and insulin competencies February 2014.  RNs have complete syringe driver training.  There are no self-medicating residents.  There are current standing orders.  Medication administration is observed to be compliant as sighted in the hospital dining room on day one and in the rest home on day two.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Controlled drugs safes are located in the medication rooms for each unit.  There are weekly controlled drugs checks sighted in the controlled drug registers.  The pharmacy undertake a six monthly controlled drug stocktake last completed December 2013.  The RNs complete a stocktake at the bottom of each page in the controlled drug register.  Medications to be returned to the pharmacy are stored securely until collected by the pharmacy.  Medication fridge’s are monitored weekly (records sighted).  Oxygen, suction and emergency trolley in the hospital unit is checked and signed off (as sighted).  There are no gaps identified on the 18 medication sighing sheets reviewed.  PRN medications have the time of administration on the signing sheet.  Controlled drugs are signed by two persons.  There is an improvement required to ensure transcribing is avoided for non-packaged and PRN medications.  Dietary supplements, antibiotics and short course have signing sheets.  Alert labels include “look for second pack”, “short course medications” and “controlled drugs”.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Eighteen medication charts sampled (four special care unit, eight rest home, six hospital) record prescribed medications by residents’ general practitioner, including PRN medication and the indications for use.  All medication charts have photo identification (dated) and allergies/adverse reactions documented.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 2; 18 Medication charts reviewed identified three monthly medication reviews signed by the attending GP.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uses individualised medication blister packs for regular, “odd time” medications and PRN medications.  Three medication rooms are viewed (rest home, hospital and special care unit) and one medication cupboard (serviced apartments).  All medications rooms are secure.  Medications trolleys are locked.  Contents are all within expiry dates and eye drops are dated on opening.  Expiry dates of all medications are checked monthly.</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no gaps identified on the 18 medication sighing sheets reviewed.  PRN medications have the time of administration on the signing sheet.  Controlled drugs are signed by two persons.  Dietary supplements, antibiotics and short course have signing sheets.  Alert labels include “look for second pack”, “short course medications” and “controlled drugs”.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)There is no documented evidence of medications checked against the medication chart on delivery.  (ii) There is transcribing on four non-packaged signing sheets (two special care </w:t>
      </w:r>
      <w:proofErr w:type="gramStart"/>
      <w:r>
        <w:rPr>
          <w:rStyle w:val="BodyTextChar"/>
        </w:rPr>
        <w:t>unit</w:t>
      </w:r>
      <w:proofErr w:type="gramEnd"/>
      <w:r>
        <w:rPr>
          <w:rStyle w:val="BodyTextChar"/>
        </w:rPr>
        <w:t xml:space="preserve"> and two rest home).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)Ensure medications are checked against the medication chart on delivery.  (ii) Ensure there is no transcribing.  </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company hotel services manager.  The service employs a qualified chef Monday to Friday and the weekends.  The chef is supported by a chef assistant and a morning and afternoon kitchen hand each day.  There is a four weekly seasonal menu that has been designed and reviewed by a </w:t>
      </w:r>
      <w:proofErr w:type="spellStart"/>
      <w:r>
        <w:rPr>
          <w:rStyle w:val="BodyTextChar"/>
        </w:rPr>
        <w:t>dietitian</w:t>
      </w:r>
      <w:proofErr w:type="spellEnd"/>
      <w:r>
        <w:rPr>
          <w:rStyle w:val="BodyTextChar"/>
        </w:rPr>
        <w:t xml:space="preserve"> at organisational level.  The chef </w:t>
      </w:r>
      <w:r>
        <w:rPr>
          <w:rStyle w:val="BodyTextChar"/>
        </w:rPr>
        <w:lastRenderedPageBreak/>
        <w:t xml:space="preserve">receives a resident dietary profile for all new admissions and is notified of dietary changes following the six monthly </w:t>
      </w:r>
      <w:proofErr w:type="gramStart"/>
      <w:r>
        <w:rPr>
          <w:rStyle w:val="BodyTextChar"/>
        </w:rPr>
        <w:t>review</w:t>
      </w:r>
      <w:proofErr w:type="gramEnd"/>
      <w:r>
        <w:rPr>
          <w:rStyle w:val="BodyTextChar"/>
        </w:rPr>
        <w:t xml:space="preserve"> and at other times such as resident with weight loss/weight gain or swallowing difficulties.  Resident likes, dislikes and dietary preferences are written up on the kitchen whiteboard.  Normal, </w:t>
      </w:r>
      <w:proofErr w:type="spellStart"/>
      <w:r>
        <w:rPr>
          <w:rStyle w:val="BodyTextChar"/>
        </w:rPr>
        <w:t>mouli</w:t>
      </w:r>
      <w:proofErr w:type="spellEnd"/>
      <w:r>
        <w:rPr>
          <w:rStyle w:val="BodyTextChar"/>
        </w:rPr>
        <w:t xml:space="preserve"> and diabetic diets and gluten free diets are provided.  Food is delivered in hot boxes to the kitchenettes and dining areas in each area and served from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Caregivers serve the meals and have a resident like/dislike list in each dining area.  </w:t>
      </w:r>
      <w:proofErr w:type="gramStart"/>
      <w:r>
        <w:rPr>
          <w:rStyle w:val="BodyTextChar"/>
        </w:rPr>
        <w:t>The chef plates and labels special diets.</w:t>
      </w:r>
      <w:proofErr w:type="gramEnd"/>
      <w:r>
        <w:rPr>
          <w:rStyle w:val="BodyTextChar"/>
        </w:rPr>
        <w:t xml:space="preserve">  Nutritious snacks such as desserts, yoghurt, custard, biscuits and sandwiches are available over 24 hours for residents in the dementia unit.  Staff are observed sitting with the resident when assisting them with meals.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large workable kitchen with a separate dishwashing area, baking, cooking and storage areas, a walk-in chiller, freezers and freezers, walk-in pantry, two </w:t>
      </w:r>
      <w:proofErr w:type="spellStart"/>
      <w:r>
        <w:rPr>
          <w:rStyle w:val="BodyTextChar"/>
        </w:rPr>
        <w:t>combi</w:t>
      </w:r>
      <w:proofErr w:type="spellEnd"/>
      <w:r>
        <w:rPr>
          <w:rStyle w:val="BodyTextChar"/>
        </w:rPr>
        <w:t xml:space="preserve"> ovens and gas oven.  All foods are date labelled in the freezers and fridges.  Dry goods in the pantry are sealed and date labelled.  There is a three monthly clean of the large dry goods bins.  Fridge and freezer temperatures are recorded daily and there is evidence of corrective action taken where temperatures are outside of the accepted range.  Facility food fridges are monitored weekly.  Hot food temperatures are recorded daily.  Room temperatures are monitored.  There is a cleaning schedule in place (sighted) which is signed off as duties are completed.  </w:t>
      </w:r>
      <w:proofErr w:type="gramStart"/>
      <w:r>
        <w:rPr>
          <w:rStyle w:val="BodyTextChar"/>
        </w:rPr>
        <w:t>Staff are</w:t>
      </w:r>
      <w:proofErr w:type="gramEnd"/>
      <w:r>
        <w:rPr>
          <w:rStyle w:val="BodyTextChar"/>
        </w:rPr>
        <w:t xml:space="preserve"> observed wearing aprons, hats and gloves.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equipment is on a planned maintenance schedule.  The preferred supplier provides chemicals, safety data sheets and chemical safety training as required.  Quality control checks are carried out on the dishwasher.  Chemicals are stored safely in the kitchen.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food service manual that includes (but not limited to); food service philosophy, food handling, leftovers, menu, dishwashing, sanitation, personal</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Feedback on the service is received from resident and staff meetings, surveys and audits.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E3.3f: There is evidence that there </w:t>
      </w:r>
      <w:proofErr w:type="gramStart"/>
      <w:r>
        <w:rPr>
          <w:rStyle w:val="BodyTextChar"/>
        </w:rPr>
        <w:t>is additional nutritious snacks</w:t>
      </w:r>
      <w:proofErr w:type="gramEnd"/>
      <w:r>
        <w:rPr>
          <w:rStyle w:val="BodyTextChar"/>
        </w:rPr>
        <w:t xml:space="preserve"> available over 24 hours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D19.2: Staff have been trained in safe food handling and chemical safety (June 2014). </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implemented policies to guide staff in waste management - Waste Management - general waste, Waste Management - medical, and Waste Management - sharps.  </w:t>
      </w:r>
      <w:proofErr w:type="gramStart"/>
      <w:r>
        <w:rPr>
          <w:rStyle w:val="BodyTextChar"/>
        </w:rPr>
        <w:t>Staff interviewed were</w:t>
      </w:r>
      <w:proofErr w:type="gramEnd"/>
      <w:r>
        <w:rPr>
          <w:rStyle w:val="BodyTextChar"/>
        </w:rPr>
        <w:t xml:space="preserve"> aware of practices outlined in relevant policy.  Gloves, aprons, and goggles are available for staff in the laundry, housekeeping and sluice rooms.  Infection control policies state specific tasks and duties for which protective equipment is to be worn.  Chemicals are labelled correctly.  Safety data sheets are available.  Staff attended waste management and chemical safety in November 2013.  </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is currently operating under a certificate for public use (CPU) dated 25 July 2013, while awaiting the completion of serviced apartments and the gym.  Building compliance checklists are being completed monthly and daily egress checks are completed (sighted).  The service is divided into three floors with special care unit on the third floor, hospital second floor and rest home/ serviced apartments on the first floor.  The maintenance team address any maintenance requests or call in contractors as required.  There is a 12 monthly planned maintenance schedule in place that includes the calibration of medical equipment, functional testing of electric beds and hoists and electrical testing.  All equipment was purchased new and not yet due for annual checks.  There is a qualified horticulturist responsible for the grounds and gardens.  The maintenance team attend the facility meetings which include maintenance and preventative maintenance.  Hot water temperatures in resident areas are monitored monthly and stable between 42-44 degrees Celsius.  An internal audit (March 2014) for water temperatures achieved 100%.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carpeted with vinyl surfaces in bathrooms/toilets and kitchen areas.  Resident rooms have fitted carpet.  The corridors are carpeted.  There is adequate space around the facility for storage of mobility equipment.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outside area with shade and seating that is observed to have well maintained paths.  The special care unit has an open courtyard with seating and raised herb and vegetable gardens.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E3.4d: The lounge area is designed so that space and seating arrangements provide for individual and group activities.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 D15.3;  The following equipment is available, pressure relieving mattresses, shower chairs, standing and lifting hoists,  mobility aids, transferring equipment, sensor mats, electric beds, ultra-low beds, hospital level specialised lazy boy chairs on wheels and weighing scales.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E3.3e: There are quiet, low stimulus areas that provide privacy when required</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adequate numbers of toilets and showers with access to a hand basin and paper towels.  All resident rooms have </w:t>
      </w:r>
      <w:proofErr w:type="spellStart"/>
      <w:r>
        <w:rPr>
          <w:rStyle w:val="BodyTextChar"/>
        </w:rPr>
        <w:t>ensuites</w:t>
      </w:r>
      <w:proofErr w:type="spellEnd"/>
      <w:r>
        <w:rPr>
          <w:rStyle w:val="BodyTextChar"/>
        </w:rPr>
        <w:t xml:space="preserve">.  Communal toilets are located near the lounges.  Residents interviewed (four rest home and six hospital) confirmed their privacy is assured when staff are undertaking personal cares.  </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rooms are of an appropriate size in all areas to allow care to be provided and for the safe use and manoeuvring of mobility aids.  Mobility aids can be managed in </w:t>
      </w:r>
      <w:proofErr w:type="spellStart"/>
      <w:r>
        <w:rPr>
          <w:rStyle w:val="BodyTextChar"/>
        </w:rPr>
        <w:t>en</w:t>
      </w:r>
      <w:proofErr w:type="spellEnd"/>
      <w:r>
        <w:rPr>
          <w:rStyle w:val="BodyTextChar"/>
        </w:rPr>
        <w:t xml:space="preserve">-suites.  Residents are encouraged to personalise their bedrooms.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area has an open plan lounge/dining area.  There are other lounge areas, seating alcoves including a library </w:t>
      </w:r>
      <w:proofErr w:type="spellStart"/>
      <w:r>
        <w:rPr>
          <w:rStyle w:val="BodyTextChar"/>
        </w:rPr>
        <w:t>area</w:t>
      </w:r>
      <w:proofErr w:type="spellEnd"/>
      <w:r>
        <w:rPr>
          <w:rStyle w:val="BodyTextChar"/>
        </w:rPr>
        <w:t xml:space="preserve"> available for quiet private time or visitors.  </w:t>
      </w:r>
      <w:proofErr w:type="gramStart"/>
      <w:r>
        <w:rPr>
          <w:rStyle w:val="BodyTextChar"/>
        </w:rPr>
        <w:t>The communal areas.</w:t>
      </w:r>
      <w:proofErr w:type="gramEnd"/>
      <w:r>
        <w:rPr>
          <w:rStyle w:val="BodyTextChar"/>
        </w:rPr>
        <w:t xml:space="preserve">  There is a separate dining area in the large open plan living area in the secure unit.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E3.4b: There is adequate space to allow maximum freedom of movement while promoting safety for those that wander.  </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Ryman group has documented systems for monitoring the effectiveness and compliance with the service policies and procedures.  Laundry and cleaning audits are completed as per the RAP programme.  Laundry service audit for March 2014 showed 99% compliance and housekeeping hygiene 95%.  Corrective actions or re-audit was not applicable.  The chemical provider conducts monthly quality control checks on the equipment and efficiency of chemicals in the laundry and housekeeping areas.  The laundry has an entry and exit door with defined clean/dirty areas.  The service has a secure area for the storage of cleaning and laundry chemicals in the laundry.  Laundry chemicals are within a closed system to the washing machine.  Material safety data sheets are displayed in the cleaning cupboards and there </w:t>
      </w:r>
      <w:proofErr w:type="gramStart"/>
      <w:r>
        <w:rPr>
          <w:rStyle w:val="BodyTextChar"/>
        </w:rPr>
        <w:t>is secure chemical storage areas</w:t>
      </w:r>
      <w:proofErr w:type="gramEnd"/>
      <w:r>
        <w:rPr>
          <w:rStyle w:val="BodyTextChar"/>
        </w:rPr>
        <w:t xml:space="preserve">.  There are two laundry persons on each day.  All linen and personal clothing is laundered on- site.  The service has introduced a new initiative of heated labelling system for all clothing that is carried out by laundry staff.  Individual named linen bags are being placed in the resident’s rooms so that clothing can be checked for name labels as they are sorted.  The laundry and cleaning areas have hand-washing facilities.  Cleaner’s trolleys are well equipped.  All chemical bottles have the correct manufacturer’s labels.  Housekeeping staff carry the chemical bottles in a caddy with them when cleaning bedrooms and </w:t>
      </w:r>
      <w:proofErr w:type="spellStart"/>
      <w:r>
        <w:rPr>
          <w:rStyle w:val="BodyTextChar"/>
        </w:rPr>
        <w:t>ensuites</w:t>
      </w:r>
      <w:proofErr w:type="spellEnd"/>
      <w:r>
        <w:rPr>
          <w:rStyle w:val="BodyTextChar"/>
        </w:rPr>
        <w:t xml:space="preserve">.  External contractors clean the carpets, vinyl and furnishings on a three monthly cycle and all windows as per schedule.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(four rest </w:t>
      </w:r>
      <w:proofErr w:type="gramStart"/>
      <w:r>
        <w:rPr>
          <w:rStyle w:val="BodyTextChar"/>
        </w:rPr>
        <w:t>home</w:t>
      </w:r>
      <w:proofErr w:type="gramEnd"/>
      <w:r>
        <w:rPr>
          <w:rStyle w:val="BodyTextChar"/>
        </w:rPr>
        <w:t xml:space="preserve"> and six hospital) interviewed state they are happy with the cleanliness of their bedrooms and communal areas.  Residents also confirmed their clothing is treated with care and is returned to them in a timely manner.  Other feedback is received through resident meetings, annual surveys (resident and relative) and the results of internal audits.    </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The Ryman group emergency and disaster manual includes (but not limited to) dealing with emergencies and disasters, essential locations, internal emergencies and external emergencies.   Emergencies, first aid and CPR </w:t>
      </w:r>
      <w:proofErr w:type="gramStart"/>
      <w:r>
        <w:rPr>
          <w:szCs w:val="20"/>
        </w:rPr>
        <w:t>is</w:t>
      </w:r>
      <w:proofErr w:type="gramEnd"/>
      <w:r>
        <w:rPr>
          <w:szCs w:val="20"/>
        </w:rPr>
        <w:t xml:space="preserve"> included in the mandatory in-services programme every two years and the annual training plan includes emergency training. Orientation includes emergency preparedness.  Charles Fleming has an approved fire evacuation plan – letter dated 18 February 2014.  Fire dills are scheduled for staff during induction and six monthly.  The last fire drill was held 28 May 2014 and the previous drill was 15 November 2013.  Smoke alarms, sprinkler system and exit signs in place. There are internal fire walls beside balconies; i.e.: serviced apartment balcony above entrance and second floor hospital lounge open sliding doors that face out to internal atrium.  In the event of a fire these will ensure full closure of the area</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As per Ryman policy, </w:t>
      </w:r>
      <w:proofErr w:type="gramStart"/>
      <w:r>
        <w:rPr>
          <w:szCs w:val="20"/>
        </w:rPr>
        <w:t>staff are</w:t>
      </w:r>
      <w:proofErr w:type="gramEnd"/>
      <w:r>
        <w:rPr>
          <w:szCs w:val="20"/>
        </w:rPr>
        <w:t xml:space="preserve"> required to complete emergency response training every two years and emergency procedures are included in orientation.  There is a first aid trained staff member on every shift.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 xml:space="preserve">D19.6: There are emergency management plans in place to ensure health, civil defence and other emergencies are included.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The service has alternative cooking facilities (gas cooker) available in the event of a power failure. Battery operated emergency lighting is in place for two hours.  There are also extra blankets available. There is a civil defence kit for the whole facility and stored water.  There is a civil defence folder that includes procedures specific to the facility and organisation.  Call bells are evident in resident’s rooms, lounge areas, and toilets/bathrooms.   Senior caregivers carry a pager and all calls are signalled on a screen with the room number at varied places throughout the facility.  Due to the large size of resident rooms, a wireless call bell system has been installed so that call bells are in reach of residents sitting in armchairs in their rooms.  In the dementia units the “</w:t>
      </w:r>
      <w:proofErr w:type="spellStart"/>
      <w:r>
        <w:rPr>
          <w:szCs w:val="20"/>
        </w:rPr>
        <w:t>Austco</w:t>
      </w:r>
      <w:proofErr w:type="spellEnd"/>
      <w:r>
        <w:rPr>
          <w:szCs w:val="20"/>
        </w:rPr>
        <w:t xml:space="preserve"> Monitoring programme” is available in each bedroom and </w:t>
      </w:r>
      <w:proofErr w:type="spellStart"/>
      <w:r>
        <w:rPr>
          <w:szCs w:val="20"/>
        </w:rPr>
        <w:t>ensuite</w:t>
      </w:r>
      <w:proofErr w:type="spellEnd"/>
      <w:r>
        <w:rPr>
          <w:szCs w:val="20"/>
        </w:rPr>
        <w:t xml:space="preserve"> to ensure the resident is effectively monitored with dignity and limited interruption. The system includes sensor lights in resident rooms which illuminate depending on the location of the resident in the room.  This is controlled by a timer, so can be set to meet the needs of individual residents.  There is also nurse presence bell, when a nurse/carer is in the resident room a green light shows staff outside.  The hospital also includes the </w:t>
      </w:r>
      <w:proofErr w:type="spellStart"/>
      <w:r>
        <w:rPr>
          <w:szCs w:val="20"/>
        </w:rPr>
        <w:t>Austco</w:t>
      </w:r>
      <w:proofErr w:type="spellEnd"/>
      <w:r>
        <w:rPr>
          <w:szCs w:val="20"/>
        </w:rPr>
        <w:t xml:space="preserve"> call bell system.  When residents ring a light shines outside their room, on a control panel and also goes to staff pages.  The serviced apartments also include call bells in resident rooms and </w:t>
      </w:r>
      <w:proofErr w:type="spellStart"/>
      <w:r>
        <w:rPr>
          <w:szCs w:val="20"/>
        </w:rPr>
        <w:t>ensuites</w:t>
      </w:r>
      <w:proofErr w:type="spellEnd"/>
      <w:r>
        <w:rPr>
          <w:szCs w:val="20"/>
        </w:rPr>
        <w:t xml:space="preserve">.  Those residents assessed as requiring rest home level care in the serviced </w:t>
      </w:r>
      <w:r>
        <w:rPr>
          <w:szCs w:val="20"/>
        </w:rPr>
        <w:lastRenderedPageBreak/>
        <w:t xml:space="preserve">apartments are given a call bell pendant so that a call bell is always accessible.  There is an entrance and reception area on entering the units via a lift/stairs. The entire facility is secured at night.  The service utilises security cameras and an intercom system.  A closed Circuit Monitoring System with a 4 or 6 screen split is located on the nurse station desk. This system monitors the corridors of each wing and </w:t>
      </w:r>
      <w:proofErr w:type="gramStart"/>
      <w:r>
        <w:rPr>
          <w:szCs w:val="20"/>
        </w:rPr>
        <w:t>staff then are</w:t>
      </w:r>
      <w:proofErr w:type="gramEnd"/>
      <w:r>
        <w:rPr>
          <w:szCs w:val="20"/>
        </w:rPr>
        <w:t xml:space="preserve"> able to unobtrusively monitor residents who may be mobilising in corridors</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General living areas and resident rooms are appropriately heated and ventilated.  There is under-floor heating throughout the facility and a DVS ventilation system in place.  All rooms have external windows with plenty of natural sunlight.  Resident bedrooms on the ground floor open out onto the atrium.  </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definition of restraint and enablers, which is congruent with the definition in NZS 8134.0.  The policy includes comprehensive restraint procedures.  The policy identifies that restraint is used as a last resort.  The service currently has three residents who have been assessed as requiring the use of a restraint (bedrails) two resident with enablers (bedrails).  A monthly restraint and enabler register is maintained.  The long term care plan (under safety/risk) includes the use of restraint/enablers, frequency of monitoring and required documentation.  There </w:t>
      </w:r>
      <w:proofErr w:type="gramStart"/>
      <w:r>
        <w:rPr>
          <w:rStyle w:val="BodyTextChar"/>
        </w:rPr>
        <w:t>are restraint</w:t>
      </w:r>
      <w:proofErr w:type="gramEnd"/>
      <w:r>
        <w:rPr>
          <w:rStyle w:val="BodyTextChar"/>
        </w:rPr>
        <w:t xml:space="preserve"> monitoring guidelines in place.  Risks known to be associated with the use of enablers (two files reviewed) are required to be reflected in the care plan (link 1.3.6.1).</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minimisation is discussed at the staff and management meetings.  The GP is involved in the restraint approval and review process.  The clinical manager is the restraint officer.  Types of restraint have been approved for use by the restraints committee.  The service is able to evidence a successful trial of removal of restraint.  </w:t>
      </w:r>
      <w:r>
        <w:rPr>
          <w:rStyle w:val="BodyTextChar"/>
        </w:rPr>
        <w:br/>
        <w:t xml:space="preserve">Restraint use is included in the orientation for clinical staff.  Challenging behaviour and restraint minimisation and safe practice is included in the core competencies and dementia course modules.  </w:t>
      </w:r>
      <w:proofErr w:type="gramStart"/>
      <w:r>
        <w:rPr>
          <w:rStyle w:val="BodyTextChar"/>
        </w:rPr>
        <w:t>Staff have</w:t>
      </w:r>
      <w:proofErr w:type="gramEnd"/>
      <w:r>
        <w:rPr>
          <w:rStyle w:val="BodyTextChar"/>
        </w:rPr>
        <w:t xml:space="preserve"> attended restraint in-service within the last year.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is the clinical manager/registered nurse and was in the restraint role for six months at another facility prior to appointment at Charles Fleming.  The overall responsibility for restraint is included in the care manager job description.  The approved restraints (bedrails and lap belts) are documented in the restraint policy.  </w:t>
      </w:r>
      <w:r>
        <w:rPr>
          <w:rStyle w:val="BodyTextChar"/>
        </w:rPr>
        <w:br/>
        <w:t xml:space="preserve">Restraint and consent is in consultation/partnership with the resident (as appropriate) or whanau, the restraint coordinator, GP and another RN.  </w:t>
      </w:r>
      <w:r>
        <w:rPr>
          <w:rStyle w:val="BodyTextChar"/>
        </w:rPr>
        <w:br/>
        <w:t xml:space="preserve">There is provision for emergency restraint following consent from family/whanau.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Assessments identify specific interventions or strategies to try (as appropriate) before use of restraint.  Alternative strategies are documented on the behaviour chart of a resident with challenging behaviour.  Staff complete incident forms and report any accidents/incidents to the RN/Restraint coordinator in regards to restraint use and these are discussed at the RN and management  meeting and corrective actions initiated.  Frequent fallers are identified through the accident/incident data collated.  Restraint use is considered as a last resort and only implemented in consultation with the family and where resident safety is compromised.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Each episode of restraint is monitored at pre-determined intervals (as per the long term care plan) depending on individual risk to that resident.  This monitoring is documented and the use of restraint evaluated at least six monthly or earlier if required.  The restraint monitoring form includes codes for care delivered throughout the restraint episode and this is recorded on the monitoring form.  The residents file refers to specific interventions or strategies to try (as appropriate) before use of restraint.  </w:t>
      </w:r>
      <w:r>
        <w:rPr>
          <w:rStyle w:val="BodyTextChar"/>
        </w:rPr>
        <w:lastRenderedPageBreak/>
        <w:t>Care plans reviewed of three hospital residents with restraint identified observations and monitoring occurring within the prescribed timeframes documented on individual residents’ restraint assessment.</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Restraint assessments are undertaken by the restraint officer or registered nurse in partnership with the resident and their family/whanau.  Restraint assessments are based on information in the initial care assessment, long term care plan, resident/family discussions, RN and care staff observations, accident or incidents, review of clinical risk assessment tools and behaviour assessments.  There is a restraint assessment and consent form and this completed in consultation and discussion with the resident/family/whanau and GP.  Three resident files reviewed of residents with restraint evidenced a restraint risk assessment, consent form and six monthly evaluations.</w:t>
      </w:r>
      <w:r>
        <w:rPr>
          <w:rStyle w:val="BodyTextChar"/>
        </w:rPr>
        <w:br/>
        <w:t>All files reviewed included completed assessments that considered those listed in 2.2.2.1 (a) - (h) and these were reviewed by the Restraint coordinator and restraint committee.</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r>
      <w:r>
        <w:rPr>
          <w:rStyle w:val="BodyTextChar"/>
        </w:rPr>
        <w:lastRenderedPageBreak/>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evaluation form includes the areas identified in 2.2.4.1 (a) – (k).  Written evaluations are completed by the restraint co-ordinator at least six monthly or earlier if required as part of the three monthly medical review.  Families are included in restraint review as part of the long term care plan review.  Effective de-escalation strategies are reviewed by the restraint co-ordinator and restraint committee (hospital unit co-ordinator, infection control officer, hospital and GP).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evaluation form includes the areas identified in 2.2.4.1 (a) – (k).  Written evaluations are completed by the restraint co-ordinator at least six monthly or earlier if required as part of the three monthly medical review.  Families are included in restraint review as part of the long term care plan review.  Effective de-escalation strategies are reviewed by the restraint co-ordinator and restraint committee (hospital unit co-ordinator, infection control officer, hospital and GP). </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r>
      <w:r>
        <w:rPr>
          <w:rStyle w:val="BodyTextChar"/>
        </w:rPr>
        <w:lastRenderedPageBreak/>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Individual approved restraint is reviewed at least six monthly as part of the medical review and six monthly as part of the long term care plan review in consultation with the resident/family/whanau as appropriate.  Restraint usage is monitored regularly by the restraint officer.  Incident/accidents are reviewed by the restraint officer.  Corrective actions are monitored.  There is a monthly restraint officer report (including the hours of restraint) is sent to head office.  Restraint is discussed at all clinical and management meetings.  Issues/concerns are discussed at the meetings (minutes sighted).  Restraint use is linked to the Ryman Accreditation programme (RAP).  </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eastAsia="Times New Roman" w:cs="Arial"/>
          <w:szCs w:val="20"/>
        </w:rPr>
      </w:pPr>
      <w:r>
        <w:rPr>
          <w:szCs w:val="20"/>
        </w:rPr>
        <w:t>The infection control programme and its content and detail, is appropriate for the size, complexity, and degree of risk associated with the service.  There is an IC responsibility policy that includes chain of responsibility and an IC officer job description.  There is an implemented infection control programme that is linked into the quality management system.  Infection control matters are integrated with the monthly health and safety meetings and the infection control committee includes a cross section of staff.  The facility meetings – RAP committee, staff, registered nurse, full facility, management - also include a discussion and reporting of infection control matters.  Information from these meetings is passed onto the staff meetings.  The IC programme policy states that the IC programme is set out annually from head office and is directed via the RAP annual calendar.  The annual review policy states IC is an agenda item on the two monthly head office health and safety committee.  The facility has developed links with the GP's, local Laboratory, the infection control and public health departments at the local DHB.  There have been no outbreaks since the service opened.</w:t>
      </w:r>
    </w:p>
    <w:p>
      <w:pPr>
        <w:ind w:left="0"/>
        <w:rPr>
          <w:rFonts w:eastAsiaTheme="minorHAnsi" w:cstheme="minorBidi"/>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rStyle w:val="BodyTextChar"/>
          <w:szCs w:val="20"/>
        </w:rPr>
        <w:t>The infection control committee is made up of a cross section of staff from areas of the service including; (but not limited to) the village manager, the clinical manager, an RN who is taking over the role of IC officer from the clinical manager; and maintenance.  The infection control committee is combined with the health and safety committee.  The facility also has access to an infection control nurse specialist, public health, GP's and expertise within the organisation</w:t>
      </w:r>
      <w:r>
        <w:rPr>
          <w:rStyle w:val="BodyTextChar"/>
          <w:sz w:val="22"/>
          <w:szCs w:val="22"/>
        </w:rPr>
        <w:t>.</w:t>
      </w:r>
    </w:p>
    <w:p>
      <w:pPr>
        <w:ind w:left="0"/>
        <w:rPr>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szCs w:val="20"/>
        </w:rPr>
        <w:t>There are comprehensive infection control policies that are current and reflect the Infection Control Standard SNZ HB 8134:2008, legislation and good practise. These are across the Ryman organisation and are current and regularly reviewed. The infection control policies link to other documentation and cross reference where appropriate. There are policies for IC management, b) implementing the IC programme, c) education, d) surveillance, and e) IC policies and procedures related to the prevention of  transmission of infection.</w:t>
      </w:r>
    </w:p>
    <w:p>
      <w:pPr>
        <w:ind w:left="0"/>
        <w:rPr>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szCs w:val="20"/>
        </w:rPr>
        <w:t xml:space="preserve">The infection control officer is responsible for coordinating/providing education and training to staff.  The IC officer is a registered nurse who had recently picked up the role for the clinical manager.  Both have completed appropriate IC training (including Bug Control: </w:t>
      </w:r>
      <w:proofErr w:type="gramStart"/>
      <w:r>
        <w:rPr>
          <w:rStyle w:val="BodyTextChar"/>
          <w:szCs w:val="20"/>
        </w:rPr>
        <w:t>CM,</w:t>
      </w:r>
      <w:proofErr w:type="gramEnd"/>
      <w:r>
        <w:rPr>
          <w:rStyle w:val="BodyTextChar"/>
          <w:szCs w:val="20"/>
        </w:rPr>
        <w:t xml:space="preserve"> and IPC: RN).  The induction package includes specific training around hand washing and standard precautions and the CM and RN (i.e. IC officer) confirm the IC officer provides training both at orientation and on-going.  Training on infection control was last provided October 2013.  Resident education is expected to occur as part of providing daily cares.  Care plans can include ways to assist staff in ensuring this occurs.</w:t>
      </w:r>
      <w:r>
        <w:rPr>
          <w:rStyle w:val="BodyTextChar"/>
        </w:rPr>
        <w:t xml:space="preserve">  </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r>
        <w:rPr>
          <w:rStyle w:val="BodyTextChar"/>
          <w:szCs w:val="20"/>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officer.  Definitions of infections are in place appropriate to the complexity of service provided.  Infection control data is collated monthly and reported to the combined infection control and health and safety meetings.  </w:t>
      </w:r>
      <w:proofErr w:type="gramStart"/>
      <w:r>
        <w:rPr>
          <w:rStyle w:val="BodyTextChar"/>
          <w:szCs w:val="20"/>
        </w:rPr>
        <w:t>Staff are</w:t>
      </w:r>
      <w:proofErr w:type="gramEnd"/>
      <w:r>
        <w:rPr>
          <w:rStyle w:val="BodyTextChar"/>
          <w:szCs w:val="20"/>
        </w:rPr>
        <w:t xml:space="preserve"> informed through the variety of meetings held at the facility.  The surveillance of infection data assists in evaluating compliance with infection control practices.  The infection control programme is linked with the RAP.  The results are subsequently included in the village manager’s report.  Internal infection control audits also assist the service in evaluating infection control needs.  There is close liaison with the GP's that advise and provide feedback /information to the service.  Systems in place are appropriate to the size and complexity of the facility.</w:t>
      </w:r>
    </w:p>
    <w:p>
      <w:pPr>
        <w:ind w:left="0"/>
        <w:rPr>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6322368">
      <w:numFmt w:val="bullet"/>
      <w:lvlText w:val="-"/>
      <w:lvlJc w:val="left"/>
      <w:pPr>
        <w:tabs>
          <w:tab w:val="num" w:pos="717"/>
        </w:tabs>
        <w:ind w:left="717" w:hanging="360"/>
      </w:pPr>
      <w:rPr>
        <w:rFonts w:ascii="Calibri" w:eastAsia="Calibri" w:hAnsi="Calibri" w:cs="Times New Roman" w:hint="default"/>
      </w:rPr>
    </w:lvl>
    <w:lvl w:ilvl="1" w:tplc="C5EEC84A" w:tentative="1">
      <w:start w:val="1"/>
      <w:numFmt w:val="bullet"/>
      <w:lvlText w:val="o"/>
      <w:lvlJc w:val="left"/>
      <w:pPr>
        <w:tabs>
          <w:tab w:val="num" w:pos="1437"/>
        </w:tabs>
        <w:ind w:left="1437" w:hanging="360"/>
      </w:pPr>
      <w:rPr>
        <w:rFonts w:ascii="Courier New" w:hAnsi="Courier New" w:cs="Courier New" w:hint="default"/>
      </w:rPr>
    </w:lvl>
    <w:lvl w:ilvl="2" w:tplc="7BFE460E" w:tentative="1">
      <w:start w:val="1"/>
      <w:numFmt w:val="bullet"/>
      <w:lvlText w:val=""/>
      <w:lvlJc w:val="left"/>
      <w:pPr>
        <w:tabs>
          <w:tab w:val="num" w:pos="2157"/>
        </w:tabs>
        <w:ind w:left="2157" w:hanging="360"/>
      </w:pPr>
      <w:rPr>
        <w:rFonts w:ascii="Wingdings" w:hAnsi="Wingdings" w:hint="default"/>
      </w:rPr>
    </w:lvl>
    <w:lvl w:ilvl="3" w:tplc="1CEAA194" w:tentative="1">
      <w:start w:val="1"/>
      <w:numFmt w:val="bullet"/>
      <w:lvlText w:val=""/>
      <w:lvlJc w:val="left"/>
      <w:pPr>
        <w:tabs>
          <w:tab w:val="num" w:pos="2877"/>
        </w:tabs>
        <w:ind w:left="2877" w:hanging="360"/>
      </w:pPr>
      <w:rPr>
        <w:rFonts w:ascii="Symbol" w:hAnsi="Symbol" w:hint="default"/>
      </w:rPr>
    </w:lvl>
    <w:lvl w:ilvl="4" w:tplc="331892A6" w:tentative="1">
      <w:start w:val="1"/>
      <w:numFmt w:val="bullet"/>
      <w:lvlText w:val="o"/>
      <w:lvlJc w:val="left"/>
      <w:pPr>
        <w:tabs>
          <w:tab w:val="num" w:pos="3597"/>
        </w:tabs>
        <w:ind w:left="3597" w:hanging="360"/>
      </w:pPr>
      <w:rPr>
        <w:rFonts w:ascii="Courier New" w:hAnsi="Courier New" w:cs="Courier New" w:hint="default"/>
      </w:rPr>
    </w:lvl>
    <w:lvl w:ilvl="5" w:tplc="6E8ED3FC" w:tentative="1">
      <w:start w:val="1"/>
      <w:numFmt w:val="bullet"/>
      <w:lvlText w:val=""/>
      <w:lvlJc w:val="left"/>
      <w:pPr>
        <w:tabs>
          <w:tab w:val="num" w:pos="4317"/>
        </w:tabs>
        <w:ind w:left="4317" w:hanging="360"/>
      </w:pPr>
      <w:rPr>
        <w:rFonts w:ascii="Wingdings" w:hAnsi="Wingdings" w:hint="default"/>
      </w:rPr>
    </w:lvl>
    <w:lvl w:ilvl="6" w:tplc="E8CA198A" w:tentative="1">
      <w:start w:val="1"/>
      <w:numFmt w:val="bullet"/>
      <w:lvlText w:val=""/>
      <w:lvlJc w:val="left"/>
      <w:pPr>
        <w:tabs>
          <w:tab w:val="num" w:pos="5037"/>
        </w:tabs>
        <w:ind w:left="5037" w:hanging="360"/>
      </w:pPr>
      <w:rPr>
        <w:rFonts w:ascii="Symbol" w:hAnsi="Symbol" w:hint="default"/>
      </w:rPr>
    </w:lvl>
    <w:lvl w:ilvl="7" w:tplc="0970899C" w:tentative="1">
      <w:start w:val="1"/>
      <w:numFmt w:val="bullet"/>
      <w:lvlText w:val="o"/>
      <w:lvlJc w:val="left"/>
      <w:pPr>
        <w:tabs>
          <w:tab w:val="num" w:pos="5757"/>
        </w:tabs>
        <w:ind w:left="5757" w:hanging="360"/>
      </w:pPr>
      <w:rPr>
        <w:rFonts w:ascii="Courier New" w:hAnsi="Courier New" w:cs="Courier New" w:hint="default"/>
      </w:rPr>
    </w:lvl>
    <w:lvl w:ilvl="8" w:tplc="C1A21E62" w:tentative="1">
      <w:start w:val="1"/>
      <w:numFmt w:val="bullet"/>
      <w:lvlText w:val=""/>
      <w:lvlJc w:val="left"/>
      <w:pPr>
        <w:tabs>
          <w:tab w:val="num" w:pos="6477"/>
        </w:tabs>
        <w:ind w:left="6477" w:hanging="360"/>
      </w:pPr>
      <w:rPr>
        <w:rFonts w:ascii="Wingdings" w:hAnsi="Wingdings" w:hint="default"/>
      </w:rPr>
    </w:lvl>
  </w:abstractNum>
  <w:abstractNum w:abstractNumId="11">
    <w:nsid w:val="21223BDA"/>
    <w:multiLevelType w:val="hybridMultilevel"/>
    <w:tmpl w:val="AC8277F8"/>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2">
    <w:nsid w:val="2C0F08ED"/>
    <w:multiLevelType w:val="hybridMultilevel"/>
    <w:tmpl w:val="2F6461CC"/>
    <w:lvl w:ilvl="0" w:tplc="65B06ECA">
      <w:start w:val="1"/>
      <w:numFmt w:val="bullet"/>
      <w:lvlText w:val=""/>
      <w:lvlJc w:val="left"/>
      <w:pPr>
        <w:ind w:left="360" w:hanging="360"/>
      </w:pPr>
      <w:rPr>
        <w:rFonts w:ascii="Symbol" w:hAnsi="Symbol" w:hint="default"/>
      </w:rPr>
    </w:lvl>
    <w:lvl w:ilvl="1" w:tplc="BF06C2BC" w:tentative="1">
      <w:start w:val="1"/>
      <w:numFmt w:val="bullet"/>
      <w:lvlText w:val="o"/>
      <w:lvlJc w:val="left"/>
      <w:pPr>
        <w:ind w:left="1080" w:hanging="360"/>
      </w:pPr>
      <w:rPr>
        <w:rFonts w:ascii="Courier New" w:hAnsi="Courier New" w:cs="Courier New" w:hint="default"/>
      </w:rPr>
    </w:lvl>
    <w:lvl w:ilvl="2" w:tplc="56849BBA" w:tentative="1">
      <w:start w:val="1"/>
      <w:numFmt w:val="bullet"/>
      <w:lvlText w:val=""/>
      <w:lvlJc w:val="left"/>
      <w:pPr>
        <w:ind w:left="1800" w:hanging="360"/>
      </w:pPr>
      <w:rPr>
        <w:rFonts w:ascii="Wingdings" w:hAnsi="Wingdings" w:hint="default"/>
      </w:rPr>
    </w:lvl>
    <w:lvl w:ilvl="3" w:tplc="BF06EBF4" w:tentative="1">
      <w:start w:val="1"/>
      <w:numFmt w:val="bullet"/>
      <w:lvlText w:val=""/>
      <w:lvlJc w:val="left"/>
      <w:pPr>
        <w:ind w:left="2520" w:hanging="360"/>
      </w:pPr>
      <w:rPr>
        <w:rFonts w:ascii="Symbol" w:hAnsi="Symbol" w:hint="default"/>
      </w:rPr>
    </w:lvl>
    <w:lvl w:ilvl="4" w:tplc="9B4A0EF4" w:tentative="1">
      <w:start w:val="1"/>
      <w:numFmt w:val="bullet"/>
      <w:lvlText w:val="o"/>
      <w:lvlJc w:val="left"/>
      <w:pPr>
        <w:ind w:left="3240" w:hanging="360"/>
      </w:pPr>
      <w:rPr>
        <w:rFonts w:ascii="Courier New" w:hAnsi="Courier New" w:cs="Courier New" w:hint="default"/>
      </w:rPr>
    </w:lvl>
    <w:lvl w:ilvl="5" w:tplc="25B884AC" w:tentative="1">
      <w:start w:val="1"/>
      <w:numFmt w:val="bullet"/>
      <w:lvlText w:val=""/>
      <w:lvlJc w:val="left"/>
      <w:pPr>
        <w:ind w:left="3960" w:hanging="360"/>
      </w:pPr>
      <w:rPr>
        <w:rFonts w:ascii="Wingdings" w:hAnsi="Wingdings" w:hint="default"/>
      </w:rPr>
    </w:lvl>
    <w:lvl w:ilvl="6" w:tplc="2CC60D1C" w:tentative="1">
      <w:start w:val="1"/>
      <w:numFmt w:val="bullet"/>
      <w:lvlText w:val=""/>
      <w:lvlJc w:val="left"/>
      <w:pPr>
        <w:ind w:left="4680" w:hanging="360"/>
      </w:pPr>
      <w:rPr>
        <w:rFonts w:ascii="Symbol" w:hAnsi="Symbol" w:hint="default"/>
      </w:rPr>
    </w:lvl>
    <w:lvl w:ilvl="7" w:tplc="5022A82A" w:tentative="1">
      <w:start w:val="1"/>
      <w:numFmt w:val="bullet"/>
      <w:lvlText w:val="o"/>
      <w:lvlJc w:val="left"/>
      <w:pPr>
        <w:ind w:left="5400" w:hanging="360"/>
      </w:pPr>
      <w:rPr>
        <w:rFonts w:ascii="Courier New" w:hAnsi="Courier New" w:cs="Courier New" w:hint="default"/>
      </w:rPr>
    </w:lvl>
    <w:lvl w:ilvl="8" w:tplc="EDD48DDA" w:tentative="1">
      <w:start w:val="1"/>
      <w:numFmt w:val="bullet"/>
      <w:lvlText w:val=""/>
      <w:lvlJc w:val="left"/>
      <w:pPr>
        <w:ind w:left="6120" w:hanging="360"/>
      </w:pPr>
      <w:rPr>
        <w:rFonts w:ascii="Wingdings" w:hAnsi="Wingdings" w:hint="default"/>
      </w:rPr>
    </w:lvl>
  </w:abstractNum>
  <w:abstractNum w:abstractNumId="13">
    <w:nsid w:val="38816AB5"/>
    <w:multiLevelType w:val="hybridMultilevel"/>
    <w:tmpl w:val="5198CC8E"/>
    <w:lvl w:ilvl="0" w:tplc="CAB07BB6">
      <w:start w:val="1"/>
      <w:numFmt w:val="bullet"/>
      <w:lvlText w:val=""/>
      <w:lvlJc w:val="left"/>
      <w:pPr>
        <w:ind w:left="1077" w:hanging="360"/>
      </w:pPr>
      <w:rPr>
        <w:rFonts w:ascii="Symbol" w:hAnsi="Symbol" w:hint="default"/>
      </w:rPr>
    </w:lvl>
    <w:lvl w:ilvl="1" w:tplc="5A447908" w:tentative="1">
      <w:start w:val="1"/>
      <w:numFmt w:val="bullet"/>
      <w:lvlText w:val="o"/>
      <w:lvlJc w:val="left"/>
      <w:pPr>
        <w:ind w:left="1797" w:hanging="360"/>
      </w:pPr>
      <w:rPr>
        <w:rFonts w:ascii="Courier New" w:hAnsi="Courier New" w:cs="Courier New" w:hint="default"/>
      </w:rPr>
    </w:lvl>
    <w:lvl w:ilvl="2" w:tplc="BE3A7294" w:tentative="1">
      <w:start w:val="1"/>
      <w:numFmt w:val="bullet"/>
      <w:lvlText w:val=""/>
      <w:lvlJc w:val="left"/>
      <w:pPr>
        <w:ind w:left="2517" w:hanging="360"/>
      </w:pPr>
      <w:rPr>
        <w:rFonts w:ascii="Wingdings" w:hAnsi="Wingdings" w:hint="default"/>
      </w:rPr>
    </w:lvl>
    <w:lvl w:ilvl="3" w:tplc="07ACA1C8" w:tentative="1">
      <w:start w:val="1"/>
      <w:numFmt w:val="bullet"/>
      <w:lvlText w:val=""/>
      <w:lvlJc w:val="left"/>
      <w:pPr>
        <w:ind w:left="3237" w:hanging="360"/>
      </w:pPr>
      <w:rPr>
        <w:rFonts w:ascii="Symbol" w:hAnsi="Symbol" w:hint="default"/>
      </w:rPr>
    </w:lvl>
    <w:lvl w:ilvl="4" w:tplc="DC680EA8" w:tentative="1">
      <w:start w:val="1"/>
      <w:numFmt w:val="bullet"/>
      <w:lvlText w:val="o"/>
      <w:lvlJc w:val="left"/>
      <w:pPr>
        <w:ind w:left="3957" w:hanging="360"/>
      </w:pPr>
      <w:rPr>
        <w:rFonts w:ascii="Courier New" w:hAnsi="Courier New" w:cs="Courier New" w:hint="default"/>
      </w:rPr>
    </w:lvl>
    <w:lvl w:ilvl="5" w:tplc="BD40C8E6" w:tentative="1">
      <w:start w:val="1"/>
      <w:numFmt w:val="bullet"/>
      <w:lvlText w:val=""/>
      <w:lvlJc w:val="left"/>
      <w:pPr>
        <w:ind w:left="4677" w:hanging="360"/>
      </w:pPr>
      <w:rPr>
        <w:rFonts w:ascii="Wingdings" w:hAnsi="Wingdings" w:hint="default"/>
      </w:rPr>
    </w:lvl>
    <w:lvl w:ilvl="6" w:tplc="B9966220" w:tentative="1">
      <w:start w:val="1"/>
      <w:numFmt w:val="bullet"/>
      <w:lvlText w:val=""/>
      <w:lvlJc w:val="left"/>
      <w:pPr>
        <w:ind w:left="5397" w:hanging="360"/>
      </w:pPr>
      <w:rPr>
        <w:rFonts w:ascii="Symbol" w:hAnsi="Symbol" w:hint="default"/>
      </w:rPr>
    </w:lvl>
    <w:lvl w:ilvl="7" w:tplc="DD56E0A6" w:tentative="1">
      <w:start w:val="1"/>
      <w:numFmt w:val="bullet"/>
      <w:lvlText w:val="o"/>
      <w:lvlJc w:val="left"/>
      <w:pPr>
        <w:ind w:left="6117" w:hanging="360"/>
      </w:pPr>
      <w:rPr>
        <w:rFonts w:ascii="Courier New" w:hAnsi="Courier New" w:cs="Courier New" w:hint="default"/>
      </w:rPr>
    </w:lvl>
    <w:lvl w:ilvl="8" w:tplc="055045F0"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9EE65034">
      <w:start w:val="1"/>
      <w:numFmt w:val="bullet"/>
      <w:lvlText w:val=""/>
      <w:lvlJc w:val="left"/>
      <w:pPr>
        <w:ind w:left="1077" w:hanging="360"/>
      </w:pPr>
      <w:rPr>
        <w:rFonts w:ascii="Symbol" w:hAnsi="Symbol" w:hint="default"/>
      </w:rPr>
    </w:lvl>
    <w:lvl w:ilvl="1" w:tplc="2E0601EC" w:tentative="1">
      <w:start w:val="1"/>
      <w:numFmt w:val="bullet"/>
      <w:lvlText w:val="o"/>
      <w:lvlJc w:val="left"/>
      <w:pPr>
        <w:ind w:left="1797" w:hanging="360"/>
      </w:pPr>
      <w:rPr>
        <w:rFonts w:ascii="Courier New" w:hAnsi="Courier New" w:cs="Courier New" w:hint="default"/>
      </w:rPr>
    </w:lvl>
    <w:lvl w:ilvl="2" w:tplc="3CFAAB36" w:tentative="1">
      <w:start w:val="1"/>
      <w:numFmt w:val="bullet"/>
      <w:lvlText w:val=""/>
      <w:lvlJc w:val="left"/>
      <w:pPr>
        <w:ind w:left="2517" w:hanging="360"/>
      </w:pPr>
      <w:rPr>
        <w:rFonts w:ascii="Wingdings" w:hAnsi="Wingdings" w:hint="default"/>
      </w:rPr>
    </w:lvl>
    <w:lvl w:ilvl="3" w:tplc="B426BAAE" w:tentative="1">
      <w:start w:val="1"/>
      <w:numFmt w:val="bullet"/>
      <w:lvlText w:val=""/>
      <w:lvlJc w:val="left"/>
      <w:pPr>
        <w:ind w:left="3237" w:hanging="360"/>
      </w:pPr>
      <w:rPr>
        <w:rFonts w:ascii="Symbol" w:hAnsi="Symbol" w:hint="default"/>
      </w:rPr>
    </w:lvl>
    <w:lvl w:ilvl="4" w:tplc="475AD788" w:tentative="1">
      <w:start w:val="1"/>
      <w:numFmt w:val="bullet"/>
      <w:lvlText w:val="o"/>
      <w:lvlJc w:val="left"/>
      <w:pPr>
        <w:ind w:left="3957" w:hanging="360"/>
      </w:pPr>
      <w:rPr>
        <w:rFonts w:ascii="Courier New" w:hAnsi="Courier New" w:cs="Courier New" w:hint="default"/>
      </w:rPr>
    </w:lvl>
    <w:lvl w:ilvl="5" w:tplc="3CFA930E" w:tentative="1">
      <w:start w:val="1"/>
      <w:numFmt w:val="bullet"/>
      <w:lvlText w:val=""/>
      <w:lvlJc w:val="left"/>
      <w:pPr>
        <w:ind w:left="4677" w:hanging="360"/>
      </w:pPr>
      <w:rPr>
        <w:rFonts w:ascii="Wingdings" w:hAnsi="Wingdings" w:hint="default"/>
      </w:rPr>
    </w:lvl>
    <w:lvl w:ilvl="6" w:tplc="14E020D6" w:tentative="1">
      <w:start w:val="1"/>
      <w:numFmt w:val="bullet"/>
      <w:lvlText w:val=""/>
      <w:lvlJc w:val="left"/>
      <w:pPr>
        <w:ind w:left="5397" w:hanging="360"/>
      </w:pPr>
      <w:rPr>
        <w:rFonts w:ascii="Symbol" w:hAnsi="Symbol" w:hint="default"/>
      </w:rPr>
    </w:lvl>
    <w:lvl w:ilvl="7" w:tplc="30442C26" w:tentative="1">
      <w:start w:val="1"/>
      <w:numFmt w:val="bullet"/>
      <w:lvlText w:val="o"/>
      <w:lvlJc w:val="left"/>
      <w:pPr>
        <w:ind w:left="6117" w:hanging="360"/>
      </w:pPr>
      <w:rPr>
        <w:rFonts w:ascii="Courier New" w:hAnsi="Courier New" w:cs="Courier New" w:hint="default"/>
      </w:rPr>
    </w:lvl>
    <w:lvl w:ilvl="8" w:tplc="FE18619A"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F320B624">
      <w:start w:val="1"/>
      <w:numFmt w:val="bullet"/>
      <w:lvlText w:val="–"/>
      <w:lvlJc w:val="left"/>
      <w:pPr>
        <w:tabs>
          <w:tab w:val="num" w:pos="720"/>
        </w:tabs>
        <w:ind w:left="720" w:hanging="360"/>
      </w:pPr>
      <w:rPr>
        <w:rFonts w:ascii="Times New Roman" w:hAnsi="Times New Roman" w:hint="default"/>
      </w:rPr>
    </w:lvl>
    <w:lvl w:ilvl="1" w:tplc="2F680FEA">
      <w:start w:val="1"/>
      <w:numFmt w:val="bullet"/>
      <w:lvlText w:val="–"/>
      <w:lvlJc w:val="left"/>
      <w:pPr>
        <w:tabs>
          <w:tab w:val="num" w:pos="1440"/>
        </w:tabs>
        <w:ind w:left="1440" w:hanging="360"/>
      </w:pPr>
      <w:rPr>
        <w:rFonts w:ascii="Times New Roman" w:hAnsi="Times New Roman" w:hint="default"/>
      </w:rPr>
    </w:lvl>
    <w:lvl w:ilvl="2" w:tplc="F5624B08" w:tentative="1">
      <w:start w:val="1"/>
      <w:numFmt w:val="bullet"/>
      <w:lvlText w:val="–"/>
      <w:lvlJc w:val="left"/>
      <w:pPr>
        <w:tabs>
          <w:tab w:val="num" w:pos="2160"/>
        </w:tabs>
        <w:ind w:left="2160" w:hanging="360"/>
      </w:pPr>
      <w:rPr>
        <w:rFonts w:ascii="Times New Roman" w:hAnsi="Times New Roman" w:hint="default"/>
      </w:rPr>
    </w:lvl>
    <w:lvl w:ilvl="3" w:tplc="DFF67632" w:tentative="1">
      <w:start w:val="1"/>
      <w:numFmt w:val="bullet"/>
      <w:lvlText w:val="–"/>
      <w:lvlJc w:val="left"/>
      <w:pPr>
        <w:tabs>
          <w:tab w:val="num" w:pos="2880"/>
        </w:tabs>
        <w:ind w:left="2880" w:hanging="360"/>
      </w:pPr>
      <w:rPr>
        <w:rFonts w:ascii="Times New Roman" w:hAnsi="Times New Roman" w:hint="default"/>
      </w:rPr>
    </w:lvl>
    <w:lvl w:ilvl="4" w:tplc="D5D849C6" w:tentative="1">
      <w:start w:val="1"/>
      <w:numFmt w:val="bullet"/>
      <w:lvlText w:val="–"/>
      <w:lvlJc w:val="left"/>
      <w:pPr>
        <w:tabs>
          <w:tab w:val="num" w:pos="3600"/>
        </w:tabs>
        <w:ind w:left="3600" w:hanging="360"/>
      </w:pPr>
      <w:rPr>
        <w:rFonts w:ascii="Times New Roman" w:hAnsi="Times New Roman" w:hint="default"/>
      </w:rPr>
    </w:lvl>
    <w:lvl w:ilvl="5" w:tplc="829404C2" w:tentative="1">
      <w:start w:val="1"/>
      <w:numFmt w:val="bullet"/>
      <w:lvlText w:val="–"/>
      <w:lvlJc w:val="left"/>
      <w:pPr>
        <w:tabs>
          <w:tab w:val="num" w:pos="4320"/>
        </w:tabs>
        <w:ind w:left="4320" w:hanging="360"/>
      </w:pPr>
      <w:rPr>
        <w:rFonts w:ascii="Times New Roman" w:hAnsi="Times New Roman" w:hint="default"/>
      </w:rPr>
    </w:lvl>
    <w:lvl w:ilvl="6" w:tplc="DE3C3000" w:tentative="1">
      <w:start w:val="1"/>
      <w:numFmt w:val="bullet"/>
      <w:lvlText w:val="–"/>
      <w:lvlJc w:val="left"/>
      <w:pPr>
        <w:tabs>
          <w:tab w:val="num" w:pos="5040"/>
        </w:tabs>
        <w:ind w:left="5040" w:hanging="360"/>
      </w:pPr>
      <w:rPr>
        <w:rFonts w:ascii="Times New Roman" w:hAnsi="Times New Roman" w:hint="default"/>
      </w:rPr>
    </w:lvl>
    <w:lvl w:ilvl="7" w:tplc="E6642EB2" w:tentative="1">
      <w:start w:val="1"/>
      <w:numFmt w:val="bullet"/>
      <w:lvlText w:val="–"/>
      <w:lvlJc w:val="left"/>
      <w:pPr>
        <w:tabs>
          <w:tab w:val="num" w:pos="5760"/>
        </w:tabs>
        <w:ind w:left="5760" w:hanging="360"/>
      </w:pPr>
      <w:rPr>
        <w:rFonts w:ascii="Times New Roman" w:hAnsi="Times New Roman" w:hint="default"/>
      </w:rPr>
    </w:lvl>
    <w:lvl w:ilvl="8" w:tplc="DF1A680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047E8DD6">
      <w:start w:val="1"/>
      <w:numFmt w:val="bullet"/>
      <w:lvlText w:val=""/>
      <w:lvlJc w:val="left"/>
      <w:pPr>
        <w:ind w:left="1080" w:hanging="360"/>
      </w:pPr>
      <w:rPr>
        <w:rFonts w:ascii="Symbol" w:hAnsi="Symbol" w:hint="default"/>
      </w:rPr>
    </w:lvl>
    <w:lvl w:ilvl="1" w:tplc="DB0AC9C0" w:tentative="1">
      <w:start w:val="1"/>
      <w:numFmt w:val="bullet"/>
      <w:lvlText w:val="o"/>
      <w:lvlJc w:val="left"/>
      <w:pPr>
        <w:ind w:left="1800" w:hanging="360"/>
      </w:pPr>
      <w:rPr>
        <w:rFonts w:ascii="Courier New" w:hAnsi="Courier New" w:cs="Courier New" w:hint="default"/>
      </w:rPr>
    </w:lvl>
    <w:lvl w:ilvl="2" w:tplc="7B2CBB9E" w:tentative="1">
      <w:start w:val="1"/>
      <w:numFmt w:val="bullet"/>
      <w:lvlText w:val=""/>
      <w:lvlJc w:val="left"/>
      <w:pPr>
        <w:ind w:left="2520" w:hanging="360"/>
      </w:pPr>
      <w:rPr>
        <w:rFonts w:ascii="Wingdings" w:hAnsi="Wingdings" w:hint="default"/>
      </w:rPr>
    </w:lvl>
    <w:lvl w:ilvl="3" w:tplc="49361BAA" w:tentative="1">
      <w:start w:val="1"/>
      <w:numFmt w:val="bullet"/>
      <w:lvlText w:val=""/>
      <w:lvlJc w:val="left"/>
      <w:pPr>
        <w:ind w:left="3240" w:hanging="360"/>
      </w:pPr>
      <w:rPr>
        <w:rFonts w:ascii="Symbol" w:hAnsi="Symbol" w:hint="default"/>
      </w:rPr>
    </w:lvl>
    <w:lvl w:ilvl="4" w:tplc="A3265C86" w:tentative="1">
      <w:start w:val="1"/>
      <w:numFmt w:val="bullet"/>
      <w:lvlText w:val="o"/>
      <w:lvlJc w:val="left"/>
      <w:pPr>
        <w:ind w:left="3960" w:hanging="360"/>
      </w:pPr>
      <w:rPr>
        <w:rFonts w:ascii="Courier New" w:hAnsi="Courier New" w:cs="Courier New" w:hint="default"/>
      </w:rPr>
    </w:lvl>
    <w:lvl w:ilvl="5" w:tplc="EEA863AA" w:tentative="1">
      <w:start w:val="1"/>
      <w:numFmt w:val="bullet"/>
      <w:lvlText w:val=""/>
      <w:lvlJc w:val="left"/>
      <w:pPr>
        <w:ind w:left="4680" w:hanging="360"/>
      </w:pPr>
      <w:rPr>
        <w:rFonts w:ascii="Wingdings" w:hAnsi="Wingdings" w:hint="default"/>
      </w:rPr>
    </w:lvl>
    <w:lvl w:ilvl="6" w:tplc="DADE0A4E" w:tentative="1">
      <w:start w:val="1"/>
      <w:numFmt w:val="bullet"/>
      <w:lvlText w:val=""/>
      <w:lvlJc w:val="left"/>
      <w:pPr>
        <w:ind w:left="5400" w:hanging="360"/>
      </w:pPr>
      <w:rPr>
        <w:rFonts w:ascii="Symbol" w:hAnsi="Symbol" w:hint="default"/>
      </w:rPr>
    </w:lvl>
    <w:lvl w:ilvl="7" w:tplc="B3322D02" w:tentative="1">
      <w:start w:val="1"/>
      <w:numFmt w:val="bullet"/>
      <w:lvlText w:val="o"/>
      <w:lvlJc w:val="left"/>
      <w:pPr>
        <w:ind w:left="6120" w:hanging="360"/>
      </w:pPr>
      <w:rPr>
        <w:rFonts w:ascii="Courier New" w:hAnsi="Courier New" w:cs="Courier New" w:hint="default"/>
      </w:rPr>
    </w:lvl>
    <w:lvl w:ilvl="8" w:tplc="E9C4B988"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C1A8EB06">
      <w:start w:val="1"/>
      <w:numFmt w:val="bullet"/>
      <w:lvlText w:val=""/>
      <w:lvlJc w:val="left"/>
      <w:pPr>
        <w:tabs>
          <w:tab w:val="num" w:pos="360"/>
        </w:tabs>
        <w:ind w:left="360" w:hanging="360"/>
      </w:pPr>
      <w:rPr>
        <w:rFonts w:ascii="Symbol" w:hAnsi="Symbol" w:hint="default"/>
      </w:rPr>
    </w:lvl>
    <w:lvl w:ilvl="1" w:tplc="07FCBE8A" w:tentative="1">
      <w:start w:val="1"/>
      <w:numFmt w:val="bullet"/>
      <w:lvlText w:val="o"/>
      <w:lvlJc w:val="left"/>
      <w:pPr>
        <w:tabs>
          <w:tab w:val="num" w:pos="1080"/>
        </w:tabs>
        <w:ind w:left="1080" w:hanging="360"/>
      </w:pPr>
      <w:rPr>
        <w:rFonts w:ascii="Courier New" w:hAnsi="Courier New" w:cs="Courier New" w:hint="default"/>
      </w:rPr>
    </w:lvl>
    <w:lvl w:ilvl="2" w:tplc="67ACC102" w:tentative="1">
      <w:start w:val="1"/>
      <w:numFmt w:val="bullet"/>
      <w:lvlText w:val=""/>
      <w:lvlJc w:val="left"/>
      <w:pPr>
        <w:tabs>
          <w:tab w:val="num" w:pos="1800"/>
        </w:tabs>
        <w:ind w:left="1800" w:hanging="360"/>
      </w:pPr>
      <w:rPr>
        <w:rFonts w:ascii="Wingdings" w:hAnsi="Wingdings" w:hint="default"/>
      </w:rPr>
    </w:lvl>
    <w:lvl w:ilvl="3" w:tplc="1E0E7118" w:tentative="1">
      <w:start w:val="1"/>
      <w:numFmt w:val="bullet"/>
      <w:lvlText w:val=""/>
      <w:lvlJc w:val="left"/>
      <w:pPr>
        <w:tabs>
          <w:tab w:val="num" w:pos="2520"/>
        </w:tabs>
        <w:ind w:left="2520" w:hanging="360"/>
      </w:pPr>
      <w:rPr>
        <w:rFonts w:ascii="Symbol" w:hAnsi="Symbol" w:hint="default"/>
      </w:rPr>
    </w:lvl>
    <w:lvl w:ilvl="4" w:tplc="141E3F24" w:tentative="1">
      <w:start w:val="1"/>
      <w:numFmt w:val="bullet"/>
      <w:lvlText w:val="o"/>
      <w:lvlJc w:val="left"/>
      <w:pPr>
        <w:tabs>
          <w:tab w:val="num" w:pos="3240"/>
        </w:tabs>
        <w:ind w:left="3240" w:hanging="360"/>
      </w:pPr>
      <w:rPr>
        <w:rFonts w:ascii="Courier New" w:hAnsi="Courier New" w:cs="Courier New" w:hint="default"/>
      </w:rPr>
    </w:lvl>
    <w:lvl w:ilvl="5" w:tplc="AF1AEA1A" w:tentative="1">
      <w:start w:val="1"/>
      <w:numFmt w:val="bullet"/>
      <w:lvlText w:val=""/>
      <w:lvlJc w:val="left"/>
      <w:pPr>
        <w:tabs>
          <w:tab w:val="num" w:pos="3960"/>
        </w:tabs>
        <w:ind w:left="3960" w:hanging="360"/>
      </w:pPr>
      <w:rPr>
        <w:rFonts w:ascii="Wingdings" w:hAnsi="Wingdings" w:hint="default"/>
      </w:rPr>
    </w:lvl>
    <w:lvl w:ilvl="6" w:tplc="679C3648" w:tentative="1">
      <w:start w:val="1"/>
      <w:numFmt w:val="bullet"/>
      <w:lvlText w:val=""/>
      <w:lvlJc w:val="left"/>
      <w:pPr>
        <w:tabs>
          <w:tab w:val="num" w:pos="4680"/>
        </w:tabs>
        <w:ind w:left="4680" w:hanging="360"/>
      </w:pPr>
      <w:rPr>
        <w:rFonts w:ascii="Symbol" w:hAnsi="Symbol" w:hint="default"/>
      </w:rPr>
    </w:lvl>
    <w:lvl w:ilvl="7" w:tplc="CDF02302" w:tentative="1">
      <w:start w:val="1"/>
      <w:numFmt w:val="bullet"/>
      <w:lvlText w:val="o"/>
      <w:lvlJc w:val="left"/>
      <w:pPr>
        <w:tabs>
          <w:tab w:val="num" w:pos="5400"/>
        </w:tabs>
        <w:ind w:left="5400" w:hanging="360"/>
      </w:pPr>
      <w:rPr>
        <w:rFonts w:ascii="Courier New" w:hAnsi="Courier New" w:cs="Courier New" w:hint="default"/>
      </w:rPr>
    </w:lvl>
    <w:lvl w:ilvl="8" w:tplc="47DAE674"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64408A5A">
      <w:start w:val="5"/>
      <w:numFmt w:val="bullet"/>
      <w:lvlText w:val="-"/>
      <w:lvlJc w:val="left"/>
      <w:pPr>
        <w:ind w:left="717" w:hanging="360"/>
      </w:pPr>
      <w:rPr>
        <w:rFonts w:ascii="Calibri" w:eastAsia="Calibri" w:hAnsi="Calibri" w:cs="Times New Roman" w:hint="default"/>
      </w:rPr>
    </w:lvl>
    <w:lvl w:ilvl="1" w:tplc="2F4002F4" w:tentative="1">
      <w:start w:val="1"/>
      <w:numFmt w:val="bullet"/>
      <w:lvlText w:val="o"/>
      <w:lvlJc w:val="left"/>
      <w:pPr>
        <w:ind w:left="1437" w:hanging="360"/>
      </w:pPr>
      <w:rPr>
        <w:rFonts w:ascii="Courier New" w:hAnsi="Courier New" w:cs="Courier New" w:hint="default"/>
      </w:rPr>
    </w:lvl>
    <w:lvl w:ilvl="2" w:tplc="8B26AF6E" w:tentative="1">
      <w:start w:val="1"/>
      <w:numFmt w:val="bullet"/>
      <w:lvlText w:val=""/>
      <w:lvlJc w:val="left"/>
      <w:pPr>
        <w:ind w:left="2157" w:hanging="360"/>
      </w:pPr>
      <w:rPr>
        <w:rFonts w:ascii="Wingdings" w:hAnsi="Wingdings" w:hint="default"/>
      </w:rPr>
    </w:lvl>
    <w:lvl w:ilvl="3" w:tplc="BE509A3E" w:tentative="1">
      <w:start w:val="1"/>
      <w:numFmt w:val="bullet"/>
      <w:lvlText w:val=""/>
      <w:lvlJc w:val="left"/>
      <w:pPr>
        <w:ind w:left="2877" w:hanging="360"/>
      </w:pPr>
      <w:rPr>
        <w:rFonts w:ascii="Symbol" w:hAnsi="Symbol" w:hint="default"/>
      </w:rPr>
    </w:lvl>
    <w:lvl w:ilvl="4" w:tplc="D11CAD12" w:tentative="1">
      <w:start w:val="1"/>
      <w:numFmt w:val="bullet"/>
      <w:lvlText w:val="o"/>
      <w:lvlJc w:val="left"/>
      <w:pPr>
        <w:ind w:left="3597" w:hanging="360"/>
      </w:pPr>
      <w:rPr>
        <w:rFonts w:ascii="Courier New" w:hAnsi="Courier New" w:cs="Courier New" w:hint="default"/>
      </w:rPr>
    </w:lvl>
    <w:lvl w:ilvl="5" w:tplc="30E8B70E" w:tentative="1">
      <w:start w:val="1"/>
      <w:numFmt w:val="bullet"/>
      <w:lvlText w:val=""/>
      <w:lvlJc w:val="left"/>
      <w:pPr>
        <w:ind w:left="4317" w:hanging="360"/>
      </w:pPr>
      <w:rPr>
        <w:rFonts w:ascii="Wingdings" w:hAnsi="Wingdings" w:hint="default"/>
      </w:rPr>
    </w:lvl>
    <w:lvl w:ilvl="6" w:tplc="17E287E8" w:tentative="1">
      <w:start w:val="1"/>
      <w:numFmt w:val="bullet"/>
      <w:lvlText w:val=""/>
      <w:lvlJc w:val="left"/>
      <w:pPr>
        <w:ind w:left="5037" w:hanging="360"/>
      </w:pPr>
      <w:rPr>
        <w:rFonts w:ascii="Symbol" w:hAnsi="Symbol" w:hint="default"/>
      </w:rPr>
    </w:lvl>
    <w:lvl w:ilvl="7" w:tplc="2E549374" w:tentative="1">
      <w:start w:val="1"/>
      <w:numFmt w:val="bullet"/>
      <w:lvlText w:val="o"/>
      <w:lvlJc w:val="left"/>
      <w:pPr>
        <w:ind w:left="5757" w:hanging="360"/>
      </w:pPr>
      <w:rPr>
        <w:rFonts w:ascii="Courier New" w:hAnsi="Courier New" w:cs="Courier New" w:hint="default"/>
      </w:rPr>
    </w:lvl>
    <w:lvl w:ilvl="8" w:tplc="7594490C"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61E054B0">
      <w:start w:val="1"/>
      <w:numFmt w:val="bullet"/>
      <w:lvlText w:val=""/>
      <w:lvlJc w:val="left"/>
      <w:pPr>
        <w:tabs>
          <w:tab w:val="num" w:pos="360"/>
        </w:tabs>
        <w:ind w:left="360" w:hanging="360"/>
      </w:pPr>
      <w:rPr>
        <w:rFonts w:ascii="Symbol" w:hAnsi="Symbol" w:hint="default"/>
      </w:rPr>
    </w:lvl>
    <w:lvl w:ilvl="1" w:tplc="43D8388E" w:tentative="1">
      <w:start w:val="1"/>
      <w:numFmt w:val="bullet"/>
      <w:lvlText w:val="o"/>
      <w:lvlJc w:val="left"/>
      <w:pPr>
        <w:tabs>
          <w:tab w:val="num" w:pos="1080"/>
        </w:tabs>
        <w:ind w:left="1080" w:hanging="360"/>
      </w:pPr>
      <w:rPr>
        <w:rFonts w:ascii="Courier New" w:hAnsi="Courier New" w:cs="Courier New" w:hint="default"/>
      </w:rPr>
    </w:lvl>
    <w:lvl w:ilvl="2" w:tplc="EF029F80" w:tentative="1">
      <w:start w:val="1"/>
      <w:numFmt w:val="bullet"/>
      <w:lvlText w:val=""/>
      <w:lvlJc w:val="left"/>
      <w:pPr>
        <w:tabs>
          <w:tab w:val="num" w:pos="1800"/>
        </w:tabs>
        <w:ind w:left="1800" w:hanging="360"/>
      </w:pPr>
      <w:rPr>
        <w:rFonts w:ascii="Wingdings" w:hAnsi="Wingdings" w:hint="default"/>
      </w:rPr>
    </w:lvl>
    <w:lvl w:ilvl="3" w:tplc="74AC8998" w:tentative="1">
      <w:start w:val="1"/>
      <w:numFmt w:val="bullet"/>
      <w:lvlText w:val=""/>
      <w:lvlJc w:val="left"/>
      <w:pPr>
        <w:tabs>
          <w:tab w:val="num" w:pos="2520"/>
        </w:tabs>
        <w:ind w:left="2520" w:hanging="360"/>
      </w:pPr>
      <w:rPr>
        <w:rFonts w:ascii="Symbol" w:hAnsi="Symbol" w:hint="default"/>
      </w:rPr>
    </w:lvl>
    <w:lvl w:ilvl="4" w:tplc="0038AD08" w:tentative="1">
      <w:start w:val="1"/>
      <w:numFmt w:val="bullet"/>
      <w:lvlText w:val="o"/>
      <w:lvlJc w:val="left"/>
      <w:pPr>
        <w:tabs>
          <w:tab w:val="num" w:pos="3240"/>
        </w:tabs>
        <w:ind w:left="3240" w:hanging="360"/>
      </w:pPr>
      <w:rPr>
        <w:rFonts w:ascii="Courier New" w:hAnsi="Courier New" w:cs="Courier New" w:hint="default"/>
      </w:rPr>
    </w:lvl>
    <w:lvl w:ilvl="5" w:tplc="AC2A46C4" w:tentative="1">
      <w:start w:val="1"/>
      <w:numFmt w:val="bullet"/>
      <w:lvlText w:val=""/>
      <w:lvlJc w:val="left"/>
      <w:pPr>
        <w:tabs>
          <w:tab w:val="num" w:pos="3960"/>
        </w:tabs>
        <w:ind w:left="3960" w:hanging="360"/>
      </w:pPr>
      <w:rPr>
        <w:rFonts w:ascii="Wingdings" w:hAnsi="Wingdings" w:hint="default"/>
      </w:rPr>
    </w:lvl>
    <w:lvl w:ilvl="6" w:tplc="5EDA3F06" w:tentative="1">
      <w:start w:val="1"/>
      <w:numFmt w:val="bullet"/>
      <w:lvlText w:val=""/>
      <w:lvlJc w:val="left"/>
      <w:pPr>
        <w:tabs>
          <w:tab w:val="num" w:pos="4680"/>
        </w:tabs>
        <w:ind w:left="4680" w:hanging="360"/>
      </w:pPr>
      <w:rPr>
        <w:rFonts w:ascii="Symbol" w:hAnsi="Symbol" w:hint="default"/>
      </w:rPr>
    </w:lvl>
    <w:lvl w:ilvl="7" w:tplc="4406169E" w:tentative="1">
      <w:start w:val="1"/>
      <w:numFmt w:val="bullet"/>
      <w:lvlText w:val="o"/>
      <w:lvlJc w:val="left"/>
      <w:pPr>
        <w:tabs>
          <w:tab w:val="num" w:pos="5400"/>
        </w:tabs>
        <w:ind w:left="5400" w:hanging="360"/>
      </w:pPr>
      <w:rPr>
        <w:rFonts w:ascii="Courier New" w:hAnsi="Courier New" w:cs="Courier New" w:hint="default"/>
      </w:rPr>
    </w:lvl>
    <w:lvl w:ilvl="8" w:tplc="07B05A08"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5"/>
  </w:num>
  <w:num w:numId="4">
    <w:abstractNumId w:val="14"/>
  </w:num>
  <w:num w:numId="5">
    <w:abstractNumId w:val="13"/>
  </w:num>
  <w:num w:numId="6">
    <w:abstractNumId w:val="12"/>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paragraph" w:customStyle="1" w:styleId="Default">
    <w:name w:val="Default"/>
    <w:pPr>
      <w:autoSpaceDE w:val="0"/>
      <w:autoSpaceDN w:val="0"/>
      <w:adjustRightInd w:val="0"/>
    </w:pPr>
    <w:rPr>
      <w:rFonts w:ascii="Gill Sans MT" w:eastAsiaTheme="minorHAnsi" w:hAnsi="Gill Sans MT" w:cs="Gill Sans MT"/>
      <w:color w:val="000000"/>
      <w:sz w:val="24"/>
      <w:szCs w:val="24"/>
      <w:lang w:eastAsia="en-US"/>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paragraph" w:customStyle="1" w:styleId="Default">
    <w:name w:val="Default"/>
    <w:pPr>
      <w:autoSpaceDE w:val="0"/>
      <w:autoSpaceDN w:val="0"/>
      <w:adjustRightInd w:val="0"/>
    </w:pPr>
    <w:rPr>
      <w:rFonts w:ascii="Gill Sans MT" w:eastAsiaTheme="minorHAnsi" w:hAnsi="Gill Sans MT" w:cs="Gill Sans MT"/>
      <w:color w:val="000000"/>
      <w:sz w:val="24"/>
      <w:szCs w:val="24"/>
      <w:lang w:eastAsia="en-US"/>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8B59-2AFC-4CB4-BD2F-7E397A8F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24314</Words>
  <Characters>138592</Characters>
  <Application>Microsoft Office Word</Application>
  <DocSecurity>0</DocSecurity>
  <Lines>1154</Lines>
  <Paragraphs>325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2015-01-22T02:45:00Z</dcterms:created>
  <dcterms:modified xsi:type="dcterms:W3CDTF">2015-02-20T00:43:00Z</dcterms:modified>
</cp:coreProperties>
</file>