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24CD3" w:rsidP="00854F70">
      <w:pPr>
        <w:pStyle w:val="Heading1"/>
      </w:pPr>
      <w:bookmarkStart w:id="0" w:name="PRMS_RIName"/>
      <w:r w:rsidRPr="00854F70">
        <w:t>Selwyn Care Limited - Brian Wells Lodge</w:t>
      </w:r>
      <w:bookmarkEnd w:id="0"/>
    </w:p>
    <w:p w:rsidR="001237E0" w:rsidRPr="00854F70" w:rsidRDefault="00624CD3" w:rsidP="00FF41C5">
      <w:pPr>
        <w:pStyle w:val="Heading2"/>
      </w:pPr>
      <w:r w:rsidRPr="00854F70">
        <w:t xml:space="preserve">Current Status: </w:t>
      </w:r>
      <w:bookmarkStart w:id="1" w:name="AuditStartDate"/>
      <w:r w:rsidRPr="00854F70">
        <w:t>23 January 2014</w:t>
      </w:r>
      <w:bookmarkEnd w:id="1"/>
    </w:p>
    <w:p w:rsidR="001237E0" w:rsidRPr="005661ED" w:rsidRDefault="00624CD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24CD3" w:rsidP="00FF41C5">
      <w:pPr>
        <w:pStyle w:val="Heading2"/>
      </w:pPr>
      <w:r w:rsidRPr="005A5CEB">
        <w:t>General overview</w:t>
      </w:r>
      <w:bookmarkStart w:id="3" w:name="_GoBack"/>
      <w:bookmarkEnd w:id="3"/>
    </w:p>
    <w:p w:rsidR="00D878BA" w:rsidRDefault="00624CD3" w:rsidP="00D878BA">
      <w:pPr>
        <w:spacing w:before="240" w:after="0" w:line="276" w:lineRule="auto"/>
        <w:ind w:left="0"/>
        <w:rPr>
          <w:sz w:val="24"/>
        </w:rPr>
      </w:pPr>
      <w:bookmarkStart w:id="4" w:name="GeneralOverview"/>
      <w:r w:rsidRPr="005A5CEB">
        <w:rPr>
          <w:sz w:val="24"/>
        </w:rPr>
        <w:t xml:space="preserve">Brian Wells </w:t>
      </w:r>
      <w:r>
        <w:rPr>
          <w:sz w:val="24"/>
        </w:rPr>
        <w:t xml:space="preserve">Lodge </w:t>
      </w:r>
      <w:r w:rsidRPr="005A5CEB">
        <w:rPr>
          <w:sz w:val="24"/>
        </w:rPr>
        <w:t>provides dementia level care for up to 16 residents.  On the day of the audit, there were 15 residents.</w:t>
      </w:r>
      <w:r w:rsidR="00313691">
        <w:rPr>
          <w:sz w:val="24"/>
        </w:rPr>
        <w:t xml:space="preserve"> </w:t>
      </w:r>
    </w:p>
    <w:p w:rsidR="00D878BA" w:rsidRDefault="00624CD3" w:rsidP="00D878BA">
      <w:pPr>
        <w:spacing w:before="240" w:after="0" w:line="276" w:lineRule="auto"/>
        <w:ind w:left="0"/>
        <w:rPr>
          <w:sz w:val="24"/>
        </w:rPr>
      </w:pPr>
      <w:r w:rsidRPr="005A5CEB">
        <w:rPr>
          <w:sz w:val="24"/>
        </w:rPr>
        <w:t xml:space="preserve">The service has a senior manager who manages two care centres.  The manager is supported by a </w:t>
      </w:r>
      <w:r w:rsidR="00313691">
        <w:rPr>
          <w:sz w:val="24"/>
        </w:rPr>
        <w:t>Clinical C</w:t>
      </w:r>
      <w:r w:rsidRPr="005A5CEB">
        <w:rPr>
          <w:sz w:val="24"/>
        </w:rPr>
        <w:t>oordinator</w:t>
      </w:r>
      <w:r w:rsidR="00313691">
        <w:rPr>
          <w:sz w:val="24"/>
        </w:rPr>
        <w:t xml:space="preserve"> (</w:t>
      </w:r>
      <w:r>
        <w:rPr>
          <w:sz w:val="24"/>
        </w:rPr>
        <w:t>registered nurse</w:t>
      </w:r>
      <w:r w:rsidR="00313691">
        <w:rPr>
          <w:sz w:val="24"/>
        </w:rPr>
        <w:t>).</w:t>
      </w:r>
    </w:p>
    <w:p w:rsidR="00D878BA" w:rsidRDefault="00624CD3" w:rsidP="00D878BA">
      <w:pPr>
        <w:spacing w:before="240" w:after="0" w:line="276" w:lineRule="auto"/>
        <w:ind w:left="0"/>
        <w:rPr>
          <w:sz w:val="24"/>
        </w:rPr>
      </w:pPr>
      <w:r w:rsidRPr="005A5CEB">
        <w:rPr>
          <w:sz w:val="24"/>
        </w:rPr>
        <w:t xml:space="preserve">There is a well-established senior management team across the Selwyn Village who support each care centre.  </w:t>
      </w:r>
    </w:p>
    <w:p w:rsidR="00D878BA" w:rsidRDefault="00624CD3" w:rsidP="00D878BA">
      <w:pPr>
        <w:spacing w:before="240" w:after="0" w:line="276" w:lineRule="auto"/>
        <w:ind w:left="0"/>
        <w:rPr>
          <w:sz w:val="24"/>
        </w:rPr>
      </w:pPr>
      <w:r w:rsidRPr="005A5CEB">
        <w:rPr>
          <w:sz w:val="24"/>
        </w:rPr>
        <w:t>A comprehensive orientation and in-service training programme</w:t>
      </w:r>
      <w:r>
        <w:rPr>
          <w:sz w:val="24"/>
        </w:rPr>
        <w:t xml:space="preserve"> </w:t>
      </w:r>
      <w:r w:rsidRPr="005A5CEB">
        <w:rPr>
          <w:sz w:val="24"/>
        </w:rPr>
        <w:t>is in place</w:t>
      </w:r>
      <w:r>
        <w:rPr>
          <w:sz w:val="24"/>
        </w:rPr>
        <w:t xml:space="preserve"> that</w:t>
      </w:r>
      <w:r w:rsidRPr="005A5CEB">
        <w:rPr>
          <w:sz w:val="24"/>
        </w:rPr>
        <w:t xml:space="preserve"> provides staff with appropriate knowledge and skills to deliver care and support</w:t>
      </w:r>
      <w:r w:rsidR="00313691">
        <w:rPr>
          <w:sz w:val="24"/>
        </w:rPr>
        <w:t>.</w:t>
      </w:r>
      <w:r w:rsidRPr="005A5CEB">
        <w:rPr>
          <w:sz w:val="24"/>
        </w:rPr>
        <w:t xml:space="preserve">  Staff turnover remains low.  Family and residents interviewed spoke positively about the service provided.</w:t>
      </w:r>
    </w:p>
    <w:p w:rsidR="00D878BA" w:rsidRDefault="00624CD3" w:rsidP="00D878BA">
      <w:pPr>
        <w:spacing w:before="240" w:after="0" w:line="276" w:lineRule="auto"/>
        <w:ind w:left="0"/>
        <w:rPr>
          <w:sz w:val="24"/>
        </w:rPr>
      </w:pPr>
      <w:r w:rsidRPr="005A5CEB">
        <w:rPr>
          <w:sz w:val="24"/>
        </w:rPr>
        <w:t xml:space="preserve">The two shortfalls identified in the previous audit have been addressed around behaviour monitoring and medication management.  </w:t>
      </w:r>
    </w:p>
    <w:p w:rsidR="00582C77" w:rsidRPr="005A5CEB" w:rsidRDefault="00624CD3" w:rsidP="00D878BA">
      <w:pPr>
        <w:spacing w:before="240" w:after="0" w:line="276" w:lineRule="auto"/>
        <w:ind w:left="0"/>
        <w:rPr>
          <w:sz w:val="24"/>
        </w:rPr>
      </w:pPr>
      <w:r w:rsidRPr="005A5CEB">
        <w:rPr>
          <w:sz w:val="24"/>
        </w:rPr>
        <w:t>This surveillance audit identified improvements required around wound care plans, care plan documentation and activities documentation.</w:t>
      </w:r>
      <w:bookmarkEnd w:id="4"/>
    </w:p>
    <w:p w:rsidR="00BA195E" w:rsidRPr="005A5CEB" w:rsidRDefault="00624CD3" w:rsidP="00FF41C5">
      <w:pPr>
        <w:pStyle w:val="Heading2"/>
      </w:pPr>
      <w:r w:rsidRPr="005A5CEB">
        <w:t xml:space="preserve">Audit Summary </w:t>
      </w:r>
      <w:r>
        <w:t>as at</w:t>
      </w:r>
      <w:r w:rsidRPr="005A5CEB">
        <w:t xml:space="preserve"> </w:t>
      </w:r>
      <w:bookmarkStart w:id="5" w:name="AuditStartDate1"/>
      <w:r w:rsidRPr="005A5CEB">
        <w:t>23 January 2014</w:t>
      </w:r>
      <w:bookmarkEnd w:id="5"/>
    </w:p>
    <w:p w:rsidR="00BA195E" w:rsidRPr="005A5CEB" w:rsidRDefault="00624CD3" w:rsidP="005A5CEB">
      <w:pPr>
        <w:spacing w:before="240" w:after="0" w:line="276" w:lineRule="auto"/>
        <w:ind w:left="0"/>
        <w:rPr>
          <w:sz w:val="24"/>
        </w:rPr>
      </w:pPr>
      <w:r w:rsidRPr="005A5CEB">
        <w:rPr>
          <w:sz w:val="24"/>
        </w:rPr>
        <w:t>Standards have been assessed and summarised below:</w:t>
      </w:r>
    </w:p>
    <w:p w:rsidR="00BA195E" w:rsidRPr="00854F70" w:rsidRDefault="00624CD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86FD6" w:rsidTr="008633A8">
        <w:trPr>
          <w:cantSplit/>
          <w:tblHeader/>
        </w:trPr>
        <w:tc>
          <w:tcPr>
            <w:tcW w:w="1260" w:type="dxa"/>
            <w:tcBorders>
              <w:bottom w:val="single" w:sz="4" w:space="0" w:color="000000"/>
            </w:tcBorders>
            <w:vAlign w:val="center"/>
          </w:tcPr>
          <w:p w:rsidR="00BA195E" w:rsidRPr="008F484E" w:rsidRDefault="00624CD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24CD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24CD3" w:rsidP="008F484E">
            <w:pPr>
              <w:spacing w:before="60"/>
              <w:ind w:left="0"/>
              <w:rPr>
                <w:b/>
                <w:sz w:val="24"/>
                <w:szCs w:val="24"/>
              </w:rPr>
            </w:pPr>
            <w:r w:rsidRPr="008F484E">
              <w:rPr>
                <w:b/>
                <w:sz w:val="24"/>
                <w:szCs w:val="24"/>
              </w:rPr>
              <w:t>Definition</w:t>
            </w:r>
          </w:p>
        </w:tc>
      </w:tr>
      <w:tr w:rsidR="00C86FD6" w:rsidTr="008633A8">
        <w:trPr>
          <w:cantSplit/>
          <w:trHeight w:val="1134"/>
        </w:trPr>
        <w:tc>
          <w:tcPr>
            <w:tcW w:w="1260" w:type="dxa"/>
            <w:tcBorders>
              <w:bottom w:val="single" w:sz="4" w:space="0" w:color="000000"/>
            </w:tcBorders>
            <w:shd w:val="clear" w:color="0066FF" w:fill="0000FF"/>
            <w:vAlign w:val="center"/>
          </w:tcPr>
          <w:p w:rsidR="00103A98" w:rsidRPr="008F484E" w:rsidRDefault="00D878B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24CD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24CD3" w:rsidP="008F484E">
            <w:pPr>
              <w:spacing w:before="60"/>
              <w:ind w:left="50"/>
              <w:rPr>
                <w:sz w:val="24"/>
                <w:szCs w:val="24"/>
              </w:rPr>
            </w:pPr>
            <w:r w:rsidRPr="008F484E">
              <w:rPr>
                <w:sz w:val="24"/>
                <w:szCs w:val="24"/>
              </w:rPr>
              <w:t>All standards applicable to this service fully attained with some standards exceeded</w:t>
            </w:r>
          </w:p>
        </w:tc>
      </w:tr>
      <w:tr w:rsidR="00C86FD6" w:rsidTr="008633A8">
        <w:trPr>
          <w:cantSplit/>
          <w:trHeight w:val="1134"/>
        </w:trPr>
        <w:tc>
          <w:tcPr>
            <w:tcW w:w="1260" w:type="dxa"/>
            <w:tcBorders>
              <w:bottom w:val="single" w:sz="4" w:space="0" w:color="000000"/>
            </w:tcBorders>
            <w:shd w:val="clear" w:color="33CC33" w:fill="00FF00"/>
            <w:vAlign w:val="center"/>
          </w:tcPr>
          <w:p w:rsidR="00103A98" w:rsidRPr="008F484E" w:rsidRDefault="00D878BA" w:rsidP="008F484E">
            <w:pPr>
              <w:spacing w:before="60"/>
              <w:ind w:left="0"/>
              <w:rPr>
                <w:sz w:val="24"/>
                <w:szCs w:val="24"/>
              </w:rPr>
            </w:pPr>
          </w:p>
        </w:tc>
        <w:tc>
          <w:tcPr>
            <w:tcW w:w="3780" w:type="dxa"/>
            <w:shd w:val="clear" w:color="auto" w:fill="auto"/>
            <w:vAlign w:val="center"/>
          </w:tcPr>
          <w:p w:rsidR="00103A98" w:rsidRPr="008F484E" w:rsidRDefault="00624CD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24CD3" w:rsidP="008F484E">
            <w:pPr>
              <w:spacing w:before="60"/>
              <w:ind w:left="50"/>
              <w:rPr>
                <w:sz w:val="24"/>
                <w:szCs w:val="24"/>
              </w:rPr>
            </w:pPr>
            <w:r w:rsidRPr="008F484E">
              <w:rPr>
                <w:sz w:val="24"/>
                <w:szCs w:val="24"/>
              </w:rPr>
              <w:t xml:space="preserve">Standards applicable to this service fully attained </w:t>
            </w:r>
          </w:p>
        </w:tc>
      </w:tr>
      <w:tr w:rsidR="00C86FD6" w:rsidTr="008633A8">
        <w:trPr>
          <w:cantSplit/>
          <w:trHeight w:val="1134"/>
        </w:trPr>
        <w:tc>
          <w:tcPr>
            <w:tcW w:w="1260" w:type="dxa"/>
            <w:tcBorders>
              <w:bottom w:val="single" w:sz="4" w:space="0" w:color="000000"/>
            </w:tcBorders>
            <w:shd w:val="clear" w:color="auto" w:fill="FFFF00"/>
            <w:vAlign w:val="center"/>
          </w:tcPr>
          <w:p w:rsidR="00103A98" w:rsidRPr="008F484E" w:rsidRDefault="00D878BA" w:rsidP="008F484E">
            <w:pPr>
              <w:spacing w:before="60"/>
              <w:ind w:left="0"/>
              <w:rPr>
                <w:sz w:val="24"/>
                <w:szCs w:val="24"/>
              </w:rPr>
            </w:pPr>
          </w:p>
        </w:tc>
        <w:tc>
          <w:tcPr>
            <w:tcW w:w="3780" w:type="dxa"/>
            <w:shd w:val="clear" w:color="auto" w:fill="auto"/>
            <w:vAlign w:val="center"/>
          </w:tcPr>
          <w:p w:rsidR="00103A98" w:rsidRPr="008F484E" w:rsidRDefault="00624CD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24CD3" w:rsidP="008F484E">
            <w:pPr>
              <w:spacing w:before="60"/>
              <w:ind w:left="50"/>
              <w:rPr>
                <w:sz w:val="24"/>
                <w:szCs w:val="24"/>
              </w:rPr>
            </w:pPr>
            <w:r w:rsidRPr="008F484E">
              <w:rPr>
                <w:sz w:val="24"/>
                <w:szCs w:val="24"/>
              </w:rPr>
              <w:t>Some standards applicable to this service partially attained and of low risk</w:t>
            </w:r>
          </w:p>
        </w:tc>
      </w:tr>
      <w:tr w:rsidR="00C86FD6" w:rsidTr="008633A8">
        <w:trPr>
          <w:cantSplit/>
          <w:trHeight w:val="1134"/>
        </w:trPr>
        <w:tc>
          <w:tcPr>
            <w:tcW w:w="1260" w:type="dxa"/>
            <w:tcBorders>
              <w:bottom w:val="single" w:sz="4" w:space="0" w:color="000000"/>
            </w:tcBorders>
            <w:shd w:val="clear" w:color="auto" w:fill="FFC800"/>
            <w:vAlign w:val="center"/>
          </w:tcPr>
          <w:p w:rsidR="00103A98" w:rsidRPr="008F484E" w:rsidRDefault="00D878B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24CD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24CD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86FD6" w:rsidTr="004B2721">
        <w:trPr>
          <w:cantSplit/>
          <w:trHeight w:val="1134"/>
        </w:trPr>
        <w:tc>
          <w:tcPr>
            <w:tcW w:w="1260" w:type="dxa"/>
            <w:shd w:val="clear" w:color="auto" w:fill="FF0000"/>
            <w:vAlign w:val="center"/>
          </w:tcPr>
          <w:p w:rsidR="00103A98" w:rsidRPr="008F484E" w:rsidRDefault="00D878BA" w:rsidP="008F484E">
            <w:pPr>
              <w:spacing w:before="60"/>
              <w:ind w:left="0"/>
              <w:rPr>
                <w:sz w:val="24"/>
                <w:szCs w:val="24"/>
              </w:rPr>
            </w:pPr>
          </w:p>
        </w:tc>
        <w:tc>
          <w:tcPr>
            <w:tcW w:w="3780" w:type="dxa"/>
            <w:shd w:val="clear" w:color="auto" w:fill="auto"/>
            <w:vAlign w:val="center"/>
          </w:tcPr>
          <w:p w:rsidR="00103A98" w:rsidRPr="008F484E" w:rsidRDefault="00624CD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24CD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24CD3" w:rsidP="00FF41C5">
      <w:pPr>
        <w:pStyle w:val="Heading3"/>
      </w:pPr>
      <w:r w:rsidRPr="00FF41C5">
        <w:t xml:space="preserve">Consumer Rights as at </w:t>
      </w:r>
      <w:bookmarkStart w:id="6" w:name="AuditStartDate2"/>
      <w:r w:rsidRPr="00FF41C5">
        <w:t>23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6FD6" w:rsidTr="00F62C56">
        <w:trPr>
          <w:cantSplit/>
        </w:trPr>
        <w:tc>
          <w:tcPr>
            <w:tcW w:w="5529" w:type="dxa"/>
          </w:tcPr>
          <w:p w:rsidR="004B2721" w:rsidRPr="00CC002C" w:rsidRDefault="00624CD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878BA" w:rsidP="008F484E">
            <w:pPr>
              <w:spacing w:after="0"/>
              <w:ind w:left="0"/>
              <w:rPr>
                <w:rFonts w:cs="Arial"/>
                <w:b/>
                <w:szCs w:val="24"/>
              </w:rPr>
            </w:pPr>
          </w:p>
        </w:tc>
        <w:tc>
          <w:tcPr>
            <w:tcW w:w="2330" w:type="dxa"/>
            <w:shd w:val="clear" w:color="auto" w:fill="FFFFFF"/>
          </w:tcPr>
          <w:p w:rsidR="004B2721" w:rsidRPr="00CC002C" w:rsidRDefault="00624CD3" w:rsidP="008F484E">
            <w:pPr>
              <w:spacing w:after="0"/>
              <w:ind w:left="0"/>
              <w:rPr>
                <w:rFonts w:cs="Arial"/>
                <w:b/>
                <w:szCs w:val="24"/>
              </w:rPr>
            </w:pPr>
            <w:r>
              <w:t>Standards applicable to this service fully attained.</w:t>
            </w:r>
          </w:p>
        </w:tc>
      </w:tr>
    </w:tbl>
    <w:p w:rsidR="00FF41C5" w:rsidRPr="00FF41C5" w:rsidRDefault="00624CD3" w:rsidP="00FF41C5">
      <w:pPr>
        <w:pStyle w:val="Heading3"/>
      </w:pPr>
      <w:r w:rsidRPr="00FF41C5">
        <w:t>Organisational Management</w:t>
      </w:r>
      <w:r>
        <w:t xml:space="preserve"> as at </w:t>
      </w:r>
      <w:bookmarkStart w:id="7" w:name="AuditStartDate3"/>
      <w:r w:rsidRPr="00FF41C5">
        <w:t>23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6FD6" w:rsidTr="00F62C56">
        <w:trPr>
          <w:cantSplit/>
        </w:trPr>
        <w:tc>
          <w:tcPr>
            <w:tcW w:w="5529" w:type="dxa"/>
          </w:tcPr>
          <w:p w:rsidR="004D2CA9" w:rsidRPr="00CC002C" w:rsidRDefault="00624CD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878BA" w:rsidP="004D2CA9">
            <w:pPr>
              <w:spacing w:after="0"/>
              <w:ind w:left="0"/>
              <w:rPr>
                <w:rFonts w:cs="Arial"/>
                <w:b/>
                <w:szCs w:val="24"/>
              </w:rPr>
            </w:pPr>
          </w:p>
        </w:tc>
        <w:tc>
          <w:tcPr>
            <w:tcW w:w="2330" w:type="dxa"/>
            <w:shd w:val="clear" w:color="auto" w:fill="FFFFFF"/>
          </w:tcPr>
          <w:p w:rsidR="004D2CA9" w:rsidRPr="00CC002C" w:rsidRDefault="00624CD3" w:rsidP="004D2CA9">
            <w:pPr>
              <w:spacing w:after="0"/>
              <w:ind w:left="0"/>
              <w:rPr>
                <w:rFonts w:cs="Arial"/>
                <w:b/>
                <w:szCs w:val="24"/>
              </w:rPr>
            </w:pPr>
            <w:r>
              <w:t>Standards applicable to this service fully attained.</w:t>
            </w:r>
          </w:p>
        </w:tc>
      </w:tr>
    </w:tbl>
    <w:p w:rsidR="00FF41C5" w:rsidRPr="00FF41C5" w:rsidRDefault="00624CD3" w:rsidP="00FF41C5">
      <w:pPr>
        <w:pStyle w:val="Heading3"/>
      </w:pPr>
      <w:r w:rsidRPr="00CC002C">
        <w:t>Continuum of Service Delivery</w:t>
      </w:r>
      <w:r>
        <w:t xml:space="preserve"> as at </w:t>
      </w:r>
      <w:bookmarkStart w:id="8" w:name="AuditStartDate4"/>
      <w:r w:rsidRPr="00FF41C5">
        <w:t>23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6FD6" w:rsidTr="00F62C56">
        <w:trPr>
          <w:cantSplit/>
        </w:trPr>
        <w:tc>
          <w:tcPr>
            <w:tcW w:w="5529" w:type="dxa"/>
          </w:tcPr>
          <w:p w:rsidR="004D2CA9" w:rsidRPr="00CC002C" w:rsidRDefault="00624CD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D878BA" w:rsidP="004D2CA9">
            <w:pPr>
              <w:spacing w:after="0"/>
              <w:ind w:left="0"/>
              <w:rPr>
                <w:rFonts w:cs="Arial"/>
                <w:b/>
                <w:szCs w:val="24"/>
              </w:rPr>
            </w:pPr>
          </w:p>
        </w:tc>
        <w:tc>
          <w:tcPr>
            <w:tcW w:w="2330" w:type="dxa"/>
            <w:shd w:val="clear" w:color="auto" w:fill="FFFFFF"/>
          </w:tcPr>
          <w:p w:rsidR="004D2CA9" w:rsidRPr="00CC002C" w:rsidRDefault="00624CD3" w:rsidP="004D2CA9">
            <w:pPr>
              <w:spacing w:after="0"/>
              <w:ind w:left="0"/>
              <w:rPr>
                <w:rFonts w:cs="Arial"/>
                <w:b/>
                <w:szCs w:val="24"/>
              </w:rPr>
            </w:pPr>
            <w:r>
              <w:t>Some standards applicable to this service partially attained and of medium or high risk and/or unattained and of low risk.</w:t>
            </w:r>
          </w:p>
        </w:tc>
      </w:tr>
    </w:tbl>
    <w:p w:rsidR="00FF41C5" w:rsidRDefault="00624CD3" w:rsidP="00FF41C5">
      <w:pPr>
        <w:pStyle w:val="Heading3"/>
      </w:pPr>
      <w:r w:rsidRPr="00CC002C">
        <w:t>Safe and Appropriate Environment</w:t>
      </w:r>
      <w:r w:rsidRPr="00FF41C5">
        <w:t xml:space="preserve"> </w:t>
      </w:r>
      <w:r>
        <w:t xml:space="preserve">as at </w:t>
      </w:r>
      <w:bookmarkStart w:id="9" w:name="AuditStartDate5"/>
      <w:r>
        <w:t>23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6FD6" w:rsidTr="00F62C56">
        <w:trPr>
          <w:cantSplit/>
        </w:trPr>
        <w:tc>
          <w:tcPr>
            <w:tcW w:w="5529" w:type="dxa"/>
          </w:tcPr>
          <w:p w:rsidR="004D2CA9" w:rsidRPr="00CC002C" w:rsidRDefault="00624CD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878BA" w:rsidP="004D2CA9">
            <w:pPr>
              <w:spacing w:after="0"/>
              <w:ind w:left="0"/>
              <w:rPr>
                <w:rFonts w:cs="Arial"/>
                <w:b/>
                <w:szCs w:val="24"/>
              </w:rPr>
            </w:pPr>
          </w:p>
        </w:tc>
        <w:tc>
          <w:tcPr>
            <w:tcW w:w="2330" w:type="dxa"/>
            <w:shd w:val="clear" w:color="auto" w:fill="FFFFFF"/>
          </w:tcPr>
          <w:p w:rsidR="004D2CA9" w:rsidRPr="00CC002C" w:rsidRDefault="00624CD3" w:rsidP="004D2CA9">
            <w:pPr>
              <w:spacing w:after="0"/>
              <w:ind w:left="0"/>
              <w:rPr>
                <w:rFonts w:cs="Arial"/>
                <w:b/>
                <w:szCs w:val="24"/>
              </w:rPr>
            </w:pPr>
            <w:r>
              <w:t>Standards applicable to this service fully attained.</w:t>
            </w:r>
          </w:p>
        </w:tc>
      </w:tr>
    </w:tbl>
    <w:p w:rsidR="00FF41C5" w:rsidRDefault="00624CD3" w:rsidP="00FF41C5">
      <w:pPr>
        <w:pStyle w:val="Heading3"/>
      </w:pPr>
      <w:r w:rsidRPr="00CC002C">
        <w:t>Restraint Minimisation and Safe Practice</w:t>
      </w:r>
      <w:r w:rsidRPr="00FF41C5">
        <w:t xml:space="preserve"> as at </w:t>
      </w:r>
      <w:bookmarkStart w:id="10" w:name="AuditStartDate6"/>
      <w:r>
        <w:t>23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6FD6" w:rsidTr="00F62C56">
        <w:trPr>
          <w:cantSplit/>
        </w:trPr>
        <w:tc>
          <w:tcPr>
            <w:tcW w:w="5529" w:type="dxa"/>
          </w:tcPr>
          <w:p w:rsidR="004D2CA9" w:rsidRPr="00CC002C" w:rsidRDefault="00624CD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878BA" w:rsidP="004D2CA9">
            <w:pPr>
              <w:spacing w:after="0"/>
              <w:ind w:left="0"/>
              <w:rPr>
                <w:rFonts w:cs="Arial"/>
                <w:b/>
                <w:szCs w:val="24"/>
              </w:rPr>
            </w:pPr>
          </w:p>
        </w:tc>
        <w:tc>
          <w:tcPr>
            <w:tcW w:w="2330" w:type="dxa"/>
            <w:shd w:val="clear" w:color="auto" w:fill="FFFFFF"/>
          </w:tcPr>
          <w:p w:rsidR="004D2CA9" w:rsidRPr="00CC002C" w:rsidRDefault="00624CD3" w:rsidP="004D2CA9">
            <w:pPr>
              <w:spacing w:after="0"/>
              <w:ind w:left="0"/>
              <w:rPr>
                <w:rFonts w:cs="Arial"/>
                <w:b/>
                <w:szCs w:val="24"/>
              </w:rPr>
            </w:pPr>
            <w:r>
              <w:t>Standards applicable to this service fully attained.</w:t>
            </w:r>
          </w:p>
        </w:tc>
      </w:tr>
    </w:tbl>
    <w:p w:rsidR="00FF41C5" w:rsidRPr="00CC002C" w:rsidRDefault="00624CD3" w:rsidP="00FF41C5">
      <w:pPr>
        <w:pStyle w:val="Heading3"/>
      </w:pPr>
      <w:r w:rsidRPr="00CC002C">
        <w:lastRenderedPageBreak/>
        <w:t>Infection Prevention and Control</w:t>
      </w:r>
      <w:r w:rsidRPr="00FF41C5">
        <w:t xml:space="preserve"> as at </w:t>
      </w:r>
      <w:bookmarkStart w:id="11" w:name="AuditStartDate7"/>
      <w:r w:rsidRPr="00CC002C">
        <w:t>23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6FD6" w:rsidTr="00F62C56">
        <w:trPr>
          <w:cantSplit/>
        </w:trPr>
        <w:tc>
          <w:tcPr>
            <w:tcW w:w="5529" w:type="dxa"/>
          </w:tcPr>
          <w:p w:rsidR="004D2CA9" w:rsidRPr="00CC002C" w:rsidRDefault="00624CD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878BA" w:rsidP="004D2CA9">
            <w:pPr>
              <w:spacing w:after="0"/>
              <w:ind w:left="0"/>
              <w:rPr>
                <w:rFonts w:cs="Arial"/>
                <w:b/>
                <w:szCs w:val="24"/>
              </w:rPr>
            </w:pPr>
          </w:p>
        </w:tc>
        <w:tc>
          <w:tcPr>
            <w:tcW w:w="2330" w:type="dxa"/>
            <w:shd w:val="clear" w:color="auto" w:fill="FFFFFF"/>
          </w:tcPr>
          <w:p w:rsidR="004D2CA9" w:rsidRPr="00CC002C" w:rsidRDefault="00624CD3" w:rsidP="004D2CA9">
            <w:pPr>
              <w:spacing w:after="0"/>
              <w:ind w:left="0"/>
              <w:rPr>
                <w:rFonts w:cs="Arial"/>
                <w:b/>
                <w:szCs w:val="24"/>
              </w:rPr>
            </w:pPr>
            <w:r>
              <w:t>Standards applicable to this service fully attained.</w:t>
            </w:r>
          </w:p>
        </w:tc>
      </w:tr>
    </w:tbl>
    <w:p w:rsidR="00D878BA" w:rsidRDefault="00D878BA" w:rsidP="00624CD3">
      <w:pPr>
        <w:pStyle w:val="Heading2"/>
        <w:rPr>
          <w:sz w:val="24"/>
        </w:rPr>
        <w:sectPr w:rsidR="00D878BA" w:rsidSect="00D878BA">
          <w:pgSz w:w="11906" w:h="16838"/>
          <w:pgMar w:top="720" w:right="720" w:bottom="720" w:left="720" w:header="708" w:footer="708" w:gutter="0"/>
          <w:cols w:space="708"/>
          <w:docGrid w:linePitch="360"/>
        </w:sectPr>
      </w:pPr>
    </w:p>
    <w:p w:rsidR="00AB0E8A" w:rsidRDefault="00AB0E8A" w:rsidP="00D878BA">
      <w:pPr>
        <w:pStyle w:val="Heading1"/>
      </w:pPr>
      <w:r>
        <w:lastRenderedPageBreak/>
        <w:t>HealthCERT Aged Residential Care Audit Report (version 4.0)</w:t>
      </w:r>
    </w:p>
    <w:p w:rsidR="00AB0E8A" w:rsidRDefault="00AB0E8A" w:rsidP="00D878BA">
      <w:pPr>
        <w:pStyle w:val="Heading2"/>
        <w:rPr>
          <w:b/>
          <w:bCs/>
        </w:rPr>
      </w:pPr>
      <w:r>
        <w:rPr>
          <w:b/>
          <w:bCs/>
        </w:rPr>
        <w:t>Introduction</w:t>
      </w:r>
    </w:p>
    <w:p w:rsidR="00AB0E8A" w:rsidRDefault="00AB0E8A" w:rsidP="00D878B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B0E8A" w:rsidRDefault="00AB0E8A" w:rsidP="00D878B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B0E8A" w:rsidRDefault="00AB0E8A" w:rsidP="00D878B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B0E8A" w:rsidRDefault="00AB0E8A" w:rsidP="00D878B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B0E8A" w:rsidTr="00AB0E8A">
        <w:tc>
          <w:tcPr>
            <w:tcW w:w="3652"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4"/>
              </w:rPr>
            </w:pPr>
            <w:r>
              <w:t>Selwyn Care Limited</w:t>
            </w:r>
          </w:p>
        </w:tc>
      </w:tr>
      <w:tr w:rsidR="00AB0E8A" w:rsidTr="00AB0E8A">
        <w:tc>
          <w:tcPr>
            <w:tcW w:w="3652"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4"/>
              </w:rPr>
            </w:pPr>
            <w:r>
              <w:t>Selwyn Care Limited - Brian Wells Lodge</w:t>
            </w:r>
          </w:p>
        </w:tc>
      </w:tr>
    </w:tbl>
    <w:p w:rsidR="00AB0E8A" w:rsidRDefault="00AB0E8A"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B0E8A" w:rsidTr="00AB0E8A">
        <w:tc>
          <w:tcPr>
            <w:tcW w:w="3652"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4"/>
                <w:szCs w:val="24"/>
              </w:rPr>
            </w:pPr>
            <w:r>
              <w:t>Health and Disability Auditing New Zealand Limited</w:t>
            </w:r>
          </w:p>
        </w:tc>
      </w:tr>
    </w:tbl>
    <w:p w:rsidR="00AB0E8A" w:rsidRDefault="00AB0E8A"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AB0E8A" w:rsidTr="00AB0E8A">
        <w:tc>
          <w:tcPr>
            <w:tcW w:w="3652"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4"/>
                <w:szCs w:val="24"/>
              </w:rPr>
            </w:pPr>
            <w:r>
              <w:t>Surveillance Audit</w:t>
            </w:r>
          </w:p>
        </w:tc>
      </w:tr>
      <w:tr w:rsidR="00AB0E8A" w:rsidTr="00AB0E8A">
        <w:tc>
          <w:tcPr>
            <w:tcW w:w="3652"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4"/>
              </w:rPr>
            </w:pPr>
            <w:r>
              <w:t>Brian Wells Lodge</w:t>
            </w:r>
          </w:p>
        </w:tc>
      </w:tr>
      <w:tr w:rsidR="00AB0E8A" w:rsidTr="00AB0E8A">
        <w:tc>
          <w:tcPr>
            <w:tcW w:w="3652"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4"/>
              </w:rPr>
            </w:pPr>
            <w:r>
              <w:t>Rest home care (excluding dementia care)</w:t>
            </w:r>
          </w:p>
        </w:tc>
      </w:tr>
      <w:tr w:rsidR="00AB0E8A" w:rsidTr="00AB0E8A">
        <w:tc>
          <w:tcPr>
            <w:tcW w:w="3652"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B0E8A" w:rsidRDefault="00AB0E8A" w:rsidP="00D878B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B0E8A" w:rsidRDefault="00AB0E8A" w:rsidP="00D878BA">
            <w:pPr>
              <w:spacing w:before="60"/>
              <w:ind w:left="0"/>
              <w:rPr>
                <w:sz w:val="24"/>
                <w:szCs w:val="24"/>
              </w:rPr>
            </w:pPr>
            <w:r>
              <w:t>23 January 2014</w:t>
            </w:r>
          </w:p>
        </w:tc>
        <w:tc>
          <w:tcPr>
            <w:tcW w:w="1417" w:type="dxa"/>
            <w:tcBorders>
              <w:top w:val="single" w:sz="4" w:space="0" w:color="auto"/>
              <w:left w:val="nil"/>
              <w:bottom w:val="single" w:sz="4" w:space="0" w:color="auto"/>
              <w:right w:val="nil"/>
            </w:tcBorders>
            <w:hideMark/>
          </w:tcPr>
          <w:p w:rsidR="00AB0E8A" w:rsidRDefault="00AB0E8A" w:rsidP="00D878B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B0E8A" w:rsidRDefault="00AB0E8A" w:rsidP="00D878BA">
            <w:pPr>
              <w:spacing w:before="60"/>
              <w:ind w:left="0"/>
              <w:rPr>
                <w:sz w:val="24"/>
                <w:szCs w:val="24"/>
              </w:rPr>
            </w:pPr>
            <w:r>
              <w:t>23 January 2014</w:t>
            </w:r>
          </w:p>
        </w:tc>
      </w:tr>
    </w:tbl>
    <w:p w:rsidR="00AB0E8A" w:rsidRDefault="00AB0E8A"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b/>
                <w:sz w:val="24"/>
                <w:szCs w:val="24"/>
              </w:rPr>
            </w:pPr>
            <w:r>
              <w:rPr>
                <w:b/>
              </w:rPr>
              <w:t>Proposed changes to current services (if any):</w:t>
            </w:r>
          </w:p>
        </w:tc>
      </w:tr>
      <w:tr w:rsidR="00AB0E8A" w:rsidTr="00AB0E8A">
        <w:tc>
          <w:tcPr>
            <w:tcW w:w="15559" w:type="dxa"/>
            <w:tcBorders>
              <w:top w:val="single" w:sz="4" w:space="0" w:color="auto"/>
              <w:left w:val="single" w:sz="4" w:space="0" w:color="auto"/>
              <w:bottom w:val="single" w:sz="4" w:space="0" w:color="auto"/>
              <w:right w:val="single" w:sz="4" w:space="0" w:color="auto"/>
            </w:tcBorders>
          </w:tcPr>
          <w:p w:rsidR="00AB0E8A" w:rsidRDefault="00AB0E8A" w:rsidP="00D878BA">
            <w:pPr>
              <w:tabs>
                <w:tab w:val="left" w:pos="3885"/>
              </w:tabs>
              <w:spacing w:before="60"/>
              <w:ind w:left="0"/>
              <w:rPr>
                <w:sz w:val="24"/>
                <w:szCs w:val="24"/>
              </w:rPr>
            </w:pPr>
          </w:p>
        </w:tc>
      </w:tr>
    </w:tbl>
    <w:p w:rsidR="00AB0E8A" w:rsidRDefault="00AB0E8A"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B0E8A" w:rsidTr="00AB0E8A">
        <w:tc>
          <w:tcPr>
            <w:tcW w:w="1074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b/>
                <w:sz w:val="24"/>
                <w:szCs w:val="20"/>
              </w:rPr>
            </w:pPr>
            <w:r>
              <w:rPr>
                <w:szCs w:val="20"/>
              </w:rPr>
              <w:t>15</w:t>
            </w:r>
          </w:p>
        </w:tc>
      </w:tr>
    </w:tbl>
    <w:p w:rsidR="00AB0E8A" w:rsidRDefault="00AB0E8A" w:rsidP="00D878B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B0E8A" w:rsidTr="00AB0E8A">
        <w:trPr>
          <w:cantSplit/>
        </w:trPr>
        <w:tc>
          <w:tcPr>
            <w:tcW w:w="2235" w:type="dxa"/>
            <w:tcBorders>
              <w:top w:val="single" w:sz="4" w:space="0" w:color="auto"/>
              <w:left w:val="single" w:sz="4" w:space="0" w:color="auto"/>
              <w:bottom w:val="single" w:sz="4" w:space="0" w:color="auto"/>
              <w:right w:val="single" w:sz="4" w:space="0" w:color="auto"/>
            </w:tcBorders>
            <w:hideMark/>
          </w:tcPr>
          <w:p w:rsidR="00AB0E8A" w:rsidRDefault="00AB0E8A" w:rsidP="00D878B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B0E8A" w:rsidRDefault="00AB0E8A" w:rsidP="00D878BA">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rFonts w:cs="Arial"/>
                <w:sz w:val="20"/>
                <w:szCs w:val="20"/>
              </w:rPr>
            </w:pPr>
            <w:r>
              <w:rPr>
                <w:rFonts w:cs="Arial"/>
                <w:sz w:val="20"/>
                <w:szCs w:val="20"/>
              </w:rPr>
              <w:t>4</w:t>
            </w:r>
          </w:p>
        </w:tc>
      </w:tr>
      <w:tr w:rsidR="00AB0E8A" w:rsidTr="00AB0E8A">
        <w:trPr>
          <w:cantSplit/>
        </w:trPr>
        <w:tc>
          <w:tcPr>
            <w:tcW w:w="2235"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AB0E8A" w:rsidRDefault="00AB0E8A" w:rsidP="00D878B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B0E8A" w:rsidRDefault="00AB0E8A" w:rsidP="00D878B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B0E8A" w:rsidRDefault="00AB0E8A" w:rsidP="00D878BA">
            <w:pPr>
              <w:keepNext/>
              <w:spacing w:before="60"/>
              <w:ind w:left="0"/>
              <w:jc w:val="center"/>
              <w:rPr>
                <w:rFonts w:cs="Arial"/>
                <w:sz w:val="20"/>
                <w:szCs w:val="20"/>
              </w:rPr>
            </w:pPr>
          </w:p>
        </w:tc>
      </w:tr>
      <w:tr w:rsidR="00AB0E8A" w:rsidTr="00AB0E8A">
        <w:trPr>
          <w:cantSplit/>
        </w:trPr>
        <w:tc>
          <w:tcPr>
            <w:tcW w:w="2235"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B0E8A" w:rsidRDefault="00AB0E8A" w:rsidP="00D878B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B0E8A" w:rsidRDefault="00AB0E8A" w:rsidP="00D878B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B0E8A" w:rsidRDefault="00AB0E8A" w:rsidP="00D878BA">
            <w:pPr>
              <w:keepNext/>
              <w:spacing w:before="60"/>
              <w:ind w:left="0"/>
              <w:jc w:val="center"/>
              <w:rPr>
                <w:rFonts w:cs="Arial"/>
                <w:sz w:val="20"/>
                <w:szCs w:val="20"/>
              </w:rPr>
            </w:pPr>
          </w:p>
        </w:tc>
      </w:tr>
      <w:tr w:rsidR="00AB0E8A" w:rsidTr="00AB0E8A">
        <w:trPr>
          <w:cantSplit/>
        </w:trPr>
        <w:tc>
          <w:tcPr>
            <w:tcW w:w="2235"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B0E8A" w:rsidRDefault="00AB0E8A" w:rsidP="00D878B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B0E8A" w:rsidRDefault="00AB0E8A" w:rsidP="00D878B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B0E8A" w:rsidRDefault="00AB0E8A" w:rsidP="00D878BA">
            <w:pPr>
              <w:keepNext/>
              <w:spacing w:before="60"/>
              <w:ind w:left="0"/>
              <w:jc w:val="center"/>
              <w:rPr>
                <w:rFonts w:cs="Arial"/>
                <w:sz w:val="20"/>
                <w:szCs w:val="20"/>
              </w:rPr>
            </w:pPr>
          </w:p>
        </w:tc>
      </w:tr>
      <w:tr w:rsidR="00AB0E8A" w:rsidTr="00AB0E8A">
        <w:trPr>
          <w:cantSplit/>
        </w:trPr>
        <w:tc>
          <w:tcPr>
            <w:tcW w:w="223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B0E8A" w:rsidRDefault="00AB0E8A" w:rsidP="00D878BA">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AB0E8A" w:rsidRDefault="00AB0E8A" w:rsidP="00D878B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B0E8A" w:rsidRDefault="00AB0E8A" w:rsidP="00D878B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rFonts w:cs="Arial"/>
                <w:sz w:val="20"/>
                <w:szCs w:val="20"/>
              </w:rPr>
            </w:pPr>
            <w:r>
              <w:rPr>
                <w:rFonts w:cs="Arial"/>
                <w:sz w:val="20"/>
                <w:szCs w:val="20"/>
              </w:rPr>
              <w:t>2</w:t>
            </w:r>
          </w:p>
        </w:tc>
      </w:tr>
    </w:tbl>
    <w:p w:rsidR="00AB0E8A" w:rsidRDefault="00AB0E8A" w:rsidP="00D878B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B0E8A" w:rsidTr="00AB0E8A">
        <w:tc>
          <w:tcPr>
            <w:tcW w:w="351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6</w:t>
            </w:r>
          </w:p>
        </w:tc>
        <w:tc>
          <w:tcPr>
            <w:tcW w:w="345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14</w:t>
            </w:r>
          </w:p>
        </w:tc>
      </w:tr>
    </w:tbl>
    <w:p w:rsidR="00AB0E8A" w:rsidRDefault="00AB0E8A" w:rsidP="00D878B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B0E8A" w:rsidTr="00AB0E8A">
        <w:tc>
          <w:tcPr>
            <w:tcW w:w="351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0</w:t>
            </w:r>
          </w:p>
        </w:tc>
        <w:tc>
          <w:tcPr>
            <w:tcW w:w="3544"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2</w:t>
            </w:r>
          </w:p>
        </w:tc>
      </w:tr>
      <w:tr w:rsidR="00AB0E8A" w:rsidTr="00AB0E8A">
        <w:tc>
          <w:tcPr>
            <w:tcW w:w="351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2</w:t>
            </w:r>
          </w:p>
        </w:tc>
      </w:tr>
      <w:tr w:rsidR="00AB0E8A" w:rsidTr="00AB0E8A">
        <w:tc>
          <w:tcPr>
            <w:tcW w:w="351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sz w:val="20"/>
                <w:szCs w:val="20"/>
                <w:lang w:eastAsia="en-NZ"/>
              </w:rPr>
            </w:pPr>
            <w:r>
              <w:rPr>
                <w:sz w:val="20"/>
                <w:szCs w:val="20"/>
                <w:lang w:eastAsia="en-NZ"/>
              </w:rPr>
              <w:t>4</w:t>
            </w:r>
          </w:p>
        </w:tc>
      </w:tr>
      <w:tr w:rsidR="00AB0E8A" w:rsidTr="00AB0E8A">
        <w:tc>
          <w:tcPr>
            <w:tcW w:w="351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AB0E8A" w:rsidRDefault="00AB0E8A" w:rsidP="00D878B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B0E8A" w:rsidRDefault="00AB0E8A" w:rsidP="00D878B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0"/>
                <w:szCs w:val="20"/>
                <w:lang w:eastAsia="en-NZ"/>
              </w:rPr>
            </w:pPr>
            <w:r>
              <w:rPr>
                <w:sz w:val="20"/>
                <w:szCs w:val="20"/>
                <w:lang w:eastAsia="en-NZ"/>
              </w:rPr>
              <w:t>0</w:t>
            </w:r>
          </w:p>
        </w:tc>
      </w:tr>
    </w:tbl>
    <w:p w:rsidR="00AB0E8A" w:rsidRDefault="00AB0E8A" w:rsidP="00D878BA">
      <w:pPr>
        <w:pStyle w:val="Heading2"/>
        <w:pageBreakBefore/>
        <w:rPr>
          <w:b/>
          <w:bCs/>
          <w:szCs w:val="32"/>
          <w:lang w:eastAsia="en-US"/>
        </w:rPr>
      </w:pPr>
      <w:r>
        <w:rPr>
          <w:b/>
          <w:bCs/>
        </w:rPr>
        <w:lastRenderedPageBreak/>
        <w:t>Declaration</w:t>
      </w:r>
    </w:p>
    <w:p w:rsidR="00AB0E8A" w:rsidRDefault="00AB0E8A" w:rsidP="00D878BA">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AB0E8A" w:rsidRDefault="00AB0E8A" w:rsidP="00D878B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B0E8A" w:rsidTr="00AB0E8A">
        <w:tc>
          <w:tcPr>
            <w:tcW w:w="67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rPr>
            </w:pPr>
            <w:r>
              <w:rPr>
                <w:szCs w:val="20"/>
              </w:rPr>
              <w:t>Yes</w:t>
            </w:r>
          </w:p>
        </w:tc>
      </w:tr>
      <w:tr w:rsidR="00AB0E8A" w:rsidTr="00AB0E8A">
        <w:tc>
          <w:tcPr>
            <w:tcW w:w="67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rPr>
            </w:pPr>
            <w:r>
              <w:rPr>
                <w:szCs w:val="20"/>
              </w:rPr>
              <w:t>Yes</w:t>
            </w:r>
          </w:p>
        </w:tc>
      </w:tr>
      <w:tr w:rsidR="00AB0E8A" w:rsidTr="00AB0E8A">
        <w:tc>
          <w:tcPr>
            <w:tcW w:w="67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rPr>
            </w:pPr>
            <w:r>
              <w:rPr>
                <w:szCs w:val="20"/>
              </w:rPr>
              <w:t>Yes</w:t>
            </w:r>
          </w:p>
        </w:tc>
      </w:tr>
      <w:tr w:rsidR="00AB0E8A" w:rsidTr="00AB0E8A">
        <w:tc>
          <w:tcPr>
            <w:tcW w:w="67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rPr>
            </w:pPr>
            <w:r>
              <w:rPr>
                <w:szCs w:val="20"/>
              </w:rPr>
              <w:t>Yes</w:t>
            </w:r>
          </w:p>
        </w:tc>
      </w:tr>
      <w:tr w:rsidR="00AB0E8A" w:rsidTr="00AB0E8A">
        <w:tc>
          <w:tcPr>
            <w:tcW w:w="67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rPr>
            </w:pPr>
            <w:r>
              <w:rPr>
                <w:szCs w:val="20"/>
              </w:rPr>
              <w:t>Yes</w:t>
            </w:r>
          </w:p>
        </w:tc>
      </w:tr>
      <w:tr w:rsidR="00AB0E8A" w:rsidTr="00AB0E8A">
        <w:tc>
          <w:tcPr>
            <w:tcW w:w="67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rPr>
            </w:pPr>
            <w:r>
              <w:rPr>
                <w:szCs w:val="20"/>
              </w:rPr>
              <w:t>Yes</w:t>
            </w:r>
          </w:p>
        </w:tc>
      </w:tr>
      <w:tr w:rsidR="00AB0E8A" w:rsidTr="00AB0E8A">
        <w:tc>
          <w:tcPr>
            <w:tcW w:w="67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rPr>
            </w:pPr>
            <w:r>
              <w:rPr>
                <w:szCs w:val="20"/>
              </w:rPr>
              <w:t>Yes</w:t>
            </w:r>
          </w:p>
        </w:tc>
      </w:tr>
      <w:tr w:rsidR="00AB0E8A" w:rsidTr="00AB0E8A">
        <w:trPr>
          <w:trHeight w:val="60"/>
        </w:trPr>
        <w:tc>
          <w:tcPr>
            <w:tcW w:w="67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rPr>
            </w:pPr>
            <w:r>
              <w:rPr>
                <w:szCs w:val="20"/>
              </w:rPr>
              <w:t>Yes</w:t>
            </w:r>
          </w:p>
        </w:tc>
      </w:tr>
    </w:tbl>
    <w:p w:rsidR="00AB0E8A" w:rsidRDefault="00AB0E8A" w:rsidP="00D878BA">
      <w:pPr>
        <w:spacing w:before="240" w:after="0"/>
        <w:ind w:left="0"/>
        <w:rPr>
          <w:rFonts w:cstheme="minorBidi"/>
          <w:szCs w:val="20"/>
        </w:rPr>
      </w:pPr>
      <w:r>
        <w:rPr>
          <w:szCs w:val="20"/>
        </w:rPr>
        <w:t>Dated Tuesday, 11 March 2014</w:t>
      </w:r>
    </w:p>
    <w:p w:rsidR="00AB0E8A" w:rsidRDefault="00AB0E8A" w:rsidP="00D878B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b/>
                <w:sz w:val="24"/>
                <w:szCs w:val="20"/>
              </w:rPr>
            </w:pPr>
            <w:r>
              <w:rPr>
                <w:b/>
                <w:szCs w:val="20"/>
              </w:rPr>
              <w:t>General Overview</w:t>
            </w:r>
          </w:p>
        </w:tc>
      </w:tr>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after="120"/>
              <w:ind w:left="0"/>
              <w:rPr>
                <w:sz w:val="24"/>
                <w:szCs w:val="20"/>
              </w:rPr>
            </w:pPr>
            <w:r>
              <w:rPr>
                <w:szCs w:val="20"/>
              </w:rPr>
              <w:t>Brian Wells provides dementia level care for up to 16 residents.  On the day of the audit, there were 15 residents.</w:t>
            </w:r>
            <w:r>
              <w:rPr>
                <w:szCs w:val="20"/>
              </w:rPr>
              <w:br/>
              <w:t>The service has a senior manager who managers two care centres.  The manager is supported by a Clinical coordinator (RN) at Brian Wells.</w:t>
            </w:r>
            <w:r>
              <w:rPr>
                <w:szCs w:val="20"/>
              </w:rPr>
              <w:br/>
              <w:t>There is a well-established senior management team across the Selwyn Village who support each care centre.  A comprehensive orientation and in-service training programme that provides staff with appropriate knowledge and skills to deliver care and support is in place.  Staff turnover remains low.  Family and residents interviewed spoke positively about the service provided.</w:t>
            </w:r>
            <w:r>
              <w:rPr>
                <w:szCs w:val="20"/>
              </w:rPr>
              <w:br/>
              <w:t xml:space="preserve">The two shortfalls identified in the previous audit have been addressed around behaviour monitoring and medication management.  </w:t>
            </w:r>
            <w:r>
              <w:rPr>
                <w:szCs w:val="20"/>
              </w:rPr>
              <w:br/>
              <w:t>This surveillance audit identified improvements required around wound care plans, care plan documentation and activities documentation.</w:t>
            </w:r>
          </w:p>
        </w:tc>
      </w:tr>
    </w:tbl>
    <w:p w:rsidR="00AB0E8A" w:rsidRDefault="00AB0E8A"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b/>
                <w:sz w:val="24"/>
                <w:szCs w:val="20"/>
              </w:rPr>
            </w:pPr>
            <w:r>
              <w:rPr>
                <w:b/>
                <w:szCs w:val="20"/>
              </w:rPr>
              <w:t>Outcome 1.1: Consumer Rights</w:t>
            </w:r>
          </w:p>
        </w:tc>
      </w:tr>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after="120"/>
              <w:ind w:left="0"/>
              <w:rPr>
                <w:sz w:val="24"/>
                <w:szCs w:val="20"/>
              </w:rPr>
            </w:pPr>
            <w:r>
              <w:rPr>
                <w:szCs w:val="20"/>
              </w:rPr>
              <w:t>Accidents, incidents and complaints alert staff to their responsibility to notify family/next of kin of any event that occurs.</w:t>
            </w:r>
            <w:r>
              <w:rPr>
                <w:szCs w:val="20"/>
              </w:rPr>
              <w:br/>
              <w:t xml:space="preserve">The complaints procedure is provided to residents and relatives as part of the admission process.  Information is also posted on noticeboards around the facility.  A complaints register is up to date and includes relevant information regarding the complaint.  </w:t>
            </w:r>
          </w:p>
        </w:tc>
      </w:tr>
    </w:tbl>
    <w:p w:rsidR="00AB0E8A" w:rsidRDefault="00AB0E8A"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b/>
                <w:sz w:val="24"/>
                <w:szCs w:val="20"/>
              </w:rPr>
            </w:pPr>
            <w:r>
              <w:rPr>
                <w:b/>
                <w:szCs w:val="20"/>
              </w:rPr>
              <w:t>Outcome 1.2: Organisational Management</w:t>
            </w:r>
          </w:p>
        </w:tc>
      </w:tr>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after="120"/>
              <w:ind w:left="0"/>
              <w:rPr>
                <w:sz w:val="24"/>
                <w:szCs w:val="20"/>
              </w:rPr>
            </w:pPr>
            <w:r>
              <w:rPr>
                <w:rFonts w:cs="Arial"/>
                <w:bCs/>
                <w:noProof/>
              </w:rPr>
              <w:t xml:space="preserve">Selwyn Foundation has a quality and risk management system in place that continues to be  implemented and monitored at Brian Wells. </w:t>
            </w:r>
            <w:r>
              <w:rPr>
                <w:rFonts w:cs="Arial"/>
                <w:bCs/>
                <w:noProof/>
              </w:rPr>
              <w:br/>
              <w:t>Policies and procedures are reviewed regularly and are updated to reflect best practice, legislation and standards.  Key components of the quality management system link to the facility meetings including quality management, health and safety, infection control and staff meetings.</w:t>
            </w:r>
            <w:r>
              <w:rPr>
                <w:rFonts w:cs="Arial"/>
                <w:bCs/>
                <w:noProof/>
              </w:rPr>
              <w:br/>
              <w:t xml:space="preserve">An annual resident and relative satisfaction survey is completed. The service is active in analysing data. Quality and risk performance is reported across the facility meetings and also to the organisation's management team. Monthly benchmarking reports are produced that include incidents/accidents, infections and complaints. These are used to provide comparisons with other services. Quality improvement plans are utilised at Brian Wells to document actions to improve services. Health and safety policies, systems and processes are implemented to manage risk. </w:t>
            </w:r>
            <w:r>
              <w:rPr>
                <w:rFonts w:cs="Arial"/>
                <w:bCs/>
                <w:noProof/>
              </w:rPr>
              <w:br/>
              <w:t>There is a comprehensive orientation programme that provides new staff with relevant information for safe work practice and an in-service education programme that exceeds eight hours annually and covers relevant aspects of care and support.</w:t>
            </w:r>
            <w:r>
              <w:rPr>
                <w:rFonts w:cs="Arial"/>
                <w:bCs/>
                <w:noProof/>
              </w:rPr>
              <w:br/>
              <w:t>Human resource policies are in place including a documented rationale for determining staffing levels and skill mixes. There is a roster that provides sufficient and appropriate coverage for the effective delivery of care and support.</w:t>
            </w:r>
          </w:p>
        </w:tc>
      </w:tr>
    </w:tbl>
    <w:p w:rsidR="00AB0E8A" w:rsidRDefault="00AB0E8A"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b/>
                <w:sz w:val="24"/>
                <w:szCs w:val="20"/>
              </w:rPr>
            </w:pPr>
            <w:r>
              <w:rPr>
                <w:b/>
                <w:szCs w:val="20"/>
              </w:rPr>
              <w:t>Outcome 1.3: Continuum of Service Delivery</w:t>
            </w:r>
          </w:p>
        </w:tc>
      </w:tr>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after="120"/>
              <w:ind w:left="0"/>
            </w:pPr>
            <w:r>
              <w:rPr>
                <w:szCs w:val="20"/>
              </w:rPr>
              <w:t xml:space="preserve">The service uses a combination of computer based care planning and paper based information.  The initial care plan and long term care plan </w:t>
            </w:r>
            <w:proofErr w:type="gramStart"/>
            <w:r>
              <w:rPr>
                <w:szCs w:val="20"/>
              </w:rPr>
              <w:t>are</w:t>
            </w:r>
            <w:proofErr w:type="gramEnd"/>
            <w:r>
              <w:rPr>
                <w:szCs w:val="20"/>
              </w:rPr>
              <w:t xml:space="preserve"> computer based.  The service prints off a care plan summary, which is placed in the front of the resident file.  This is to allow easy reference for the caregivers.</w:t>
            </w:r>
            <w:r>
              <w:rPr>
                <w:szCs w:val="20"/>
              </w:rPr>
              <w:br/>
              <w:t xml:space="preserve"> The lifestyle questionnaire is also paper based.  The questionnaire gives information regarding the resident past and present hobbies, likes, dislikes and other activity based information.  Improvements are required around care plan interventions and wound care documentation.</w:t>
            </w:r>
            <w:r>
              <w:rPr>
                <w:szCs w:val="20"/>
              </w:rPr>
              <w:br/>
              <w:t xml:space="preserve">The caregivers provide activities to the residents.  Activities are supervised and lead by the registered diversional therapist employed by the Selwyn village.  </w:t>
            </w:r>
            <w:r>
              <w:rPr>
                <w:szCs w:val="20"/>
              </w:rPr>
              <w:lastRenderedPageBreak/>
              <w:t>A variety of activities are provided that also reflect normal patterns of life and community contact.  There is an improvement required around activity care plans.</w:t>
            </w:r>
            <w:r>
              <w:rPr>
                <w:szCs w:val="20"/>
              </w:rPr>
              <w:br/>
              <w:t xml:space="preserve">Brian Wells has food policies/procedures for food services and menu planning appropriate for this type of service.  Food is prepared off site at Selwyn Villages' main kitchen and delivered to Brian Well in the hot boxes.  There </w:t>
            </w:r>
            <w:proofErr w:type="gramStart"/>
            <w:r>
              <w:rPr>
                <w:szCs w:val="20"/>
              </w:rPr>
              <w:t>is additional nutritious snacks</w:t>
            </w:r>
            <w:proofErr w:type="gramEnd"/>
            <w:r>
              <w:rPr>
                <w:szCs w:val="20"/>
              </w:rPr>
              <w:t xml:space="preserve"> available over 24 hours.  Relatives interviewed spoke positively about the food service.</w:t>
            </w:r>
            <w:r>
              <w:rPr>
                <w:szCs w:val="20"/>
              </w:rPr>
              <w:br/>
            </w:r>
            <w:r>
              <w:rPr>
                <w:szCs w:val="20"/>
              </w:rPr>
              <w:br/>
              <w:t xml:space="preserve">Medication policies reflect legislative requirements and guidelines.  All staff responsible for administration of medicines </w:t>
            </w:r>
            <w:proofErr w:type="gramStart"/>
            <w:r>
              <w:rPr>
                <w:szCs w:val="20"/>
              </w:rPr>
              <w:t>complete</w:t>
            </w:r>
            <w:proofErr w:type="gramEnd"/>
            <w:r>
              <w:rPr>
                <w:szCs w:val="20"/>
              </w:rPr>
              <w:t xml:space="preserve"> education and medicines competencies.  The medicines records reviewed include documentation of allergies and sensitivities and these are highlighted.</w:t>
            </w:r>
          </w:p>
        </w:tc>
      </w:tr>
    </w:tbl>
    <w:p w:rsidR="00AB0E8A" w:rsidRDefault="00AB0E8A"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b/>
                <w:sz w:val="24"/>
                <w:szCs w:val="20"/>
              </w:rPr>
            </w:pPr>
            <w:r>
              <w:rPr>
                <w:b/>
                <w:szCs w:val="20"/>
              </w:rPr>
              <w:t>Outcome 1.4: Safe and Appropriate Environment</w:t>
            </w:r>
          </w:p>
        </w:tc>
      </w:tr>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after="120"/>
              <w:ind w:left="0"/>
              <w:rPr>
                <w:sz w:val="24"/>
                <w:szCs w:val="20"/>
              </w:rPr>
            </w:pPr>
            <w:r>
              <w:rPr>
                <w:szCs w:val="20"/>
              </w:rPr>
              <w:t>Reactive and preventative maintenance is documented and implemented.  Fire equipment checks are conducted monthly by an external fire safety contractor and by the maintenance staff as sighted in documentation.  The building holds a current warrant of fitness.</w:t>
            </w:r>
          </w:p>
        </w:tc>
      </w:tr>
    </w:tbl>
    <w:p w:rsidR="00AB0E8A" w:rsidRDefault="00AB0E8A"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b/>
                <w:sz w:val="24"/>
                <w:szCs w:val="20"/>
              </w:rPr>
            </w:pPr>
            <w:r>
              <w:rPr>
                <w:b/>
                <w:szCs w:val="20"/>
              </w:rPr>
              <w:t>Outcome 2: Restraint Minimisation and Safe Practice</w:t>
            </w:r>
          </w:p>
        </w:tc>
      </w:tr>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after="120"/>
              <w:ind w:left="0"/>
              <w:rPr>
                <w:sz w:val="24"/>
                <w:szCs w:val="20"/>
              </w:rPr>
            </w:pPr>
            <w:r>
              <w:rPr>
                <w:szCs w:val="20"/>
              </w:rPr>
              <w:t>There are clear guidelines in policy to determine what a restraint is and what an enabler is.  The process of assessment and evaluation of enabler use is the same as a restraint.  Currently the service has no residents using restraint or enablers.  Training has been provided around restraint, enablers and challenging behaviours.</w:t>
            </w:r>
          </w:p>
        </w:tc>
      </w:tr>
    </w:tbl>
    <w:p w:rsidR="00AB0E8A" w:rsidRDefault="00AB0E8A" w:rsidP="00D878B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rPr>
                <w:b/>
                <w:sz w:val="24"/>
                <w:szCs w:val="20"/>
              </w:rPr>
            </w:pPr>
            <w:r>
              <w:rPr>
                <w:b/>
                <w:szCs w:val="20"/>
              </w:rPr>
              <w:t>Outcome 3: Infection Prevention and Control</w:t>
            </w:r>
          </w:p>
        </w:tc>
      </w:tr>
      <w:tr w:rsidR="00AB0E8A" w:rsidTr="00AB0E8A">
        <w:tc>
          <w:tcPr>
            <w:tcW w:w="15559"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after="120"/>
              <w:ind w:left="0"/>
              <w:rPr>
                <w:sz w:val="24"/>
                <w:szCs w:val="20"/>
              </w:rPr>
            </w:pPr>
            <w:r>
              <w:rPr>
                <w:szCs w:val="20"/>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in 2013 as per internal audit schedule.  </w:t>
            </w:r>
            <w:r>
              <w:rPr>
                <w:szCs w:val="20"/>
              </w:rPr>
              <w:br/>
              <w:t>Quality improvement initiatives are taken and recorded as part of continuous improvement.  Documentation covers a summary, investigation, evaluation and action taken.</w:t>
            </w:r>
          </w:p>
        </w:tc>
      </w:tr>
    </w:tbl>
    <w:p w:rsidR="00AB0E8A" w:rsidRDefault="00AB0E8A" w:rsidP="00D878BA">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B0E8A" w:rsidTr="00AB0E8A">
        <w:tc>
          <w:tcPr>
            <w:tcW w:w="1387" w:type="dxa"/>
            <w:tcBorders>
              <w:top w:val="nil"/>
              <w:left w:val="nil"/>
              <w:bottom w:val="single" w:sz="4" w:space="0" w:color="auto"/>
              <w:right w:val="single" w:sz="4" w:space="0" w:color="auto"/>
            </w:tcBorders>
          </w:tcPr>
          <w:p w:rsidR="00AB0E8A" w:rsidRDefault="00AB0E8A" w:rsidP="00D878B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0"/>
              </w:rPr>
            </w:pPr>
            <w:r>
              <w:rPr>
                <w:b/>
                <w:sz w:val="20"/>
                <w:szCs w:val="20"/>
              </w:rPr>
              <w:t>PA Critical</w:t>
            </w:r>
          </w:p>
        </w:tc>
      </w:tr>
      <w:tr w:rsidR="00AB0E8A" w:rsidTr="00AB0E8A">
        <w:tc>
          <w:tcPr>
            <w:tcW w:w="1387"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0"/>
                <w:lang w:eastAsia="en-NZ"/>
              </w:rPr>
            </w:pPr>
            <w:r>
              <w:rPr>
                <w:szCs w:val="20"/>
                <w:lang w:eastAsia="en-NZ"/>
              </w:rPr>
              <w:t>0</w:t>
            </w:r>
          </w:p>
        </w:tc>
      </w:tr>
      <w:tr w:rsidR="00AB0E8A" w:rsidTr="00AB0E8A">
        <w:tc>
          <w:tcPr>
            <w:tcW w:w="1387"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r>
    </w:tbl>
    <w:p w:rsidR="00AB0E8A" w:rsidRDefault="00AB0E8A" w:rsidP="00D878B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B0E8A" w:rsidTr="00AB0E8A">
        <w:tc>
          <w:tcPr>
            <w:tcW w:w="1387" w:type="dxa"/>
            <w:tcBorders>
              <w:top w:val="nil"/>
              <w:left w:val="nil"/>
              <w:bottom w:val="single" w:sz="4" w:space="0" w:color="auto"/>
              <w:right w:val="single" w:sz="4" w:space="0" w:color="auto"/>
            </w:tcBorders>
          </w:tcPr>
          <w:p w:rsidR="00AB0E8A" w:rsidRDefault="00AB0E8A" w:rsidP="00D878B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before="60"/>
              <w:ind w:left="0"/>
              <w:jc w:val="center"/>
              <w:rPr>
                <w:b/>
                <w:sz w:val="20"/>
                <w:szCs w:val="24"/>
              </w:rPr>
            </w:pPr>
            <w:r>
              <w:rPr>
                <w:b/>
                <w:sz w:val="20"/>
              </w:rPr>
              <w:t>Not Audited</w:t>
            </w:r>
          </w:p>
        </w:tc>
      </w:tr>
      <w:tr w:rsidR="00AB0E8A" w:rsidTr="00AB0E8A">
        <w:tc>
          <w:tcPr>
            <w:tcW w:w="1387"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33</w:t>
            </w:r>
          </w:p>
        </w:tc>
      </w:tr>
      <w:tr w:rsidR="00AB0E8A" w:rsidTr="00AB0E8A">
        <w:tc>
          <w:tcPr>
            <w:tcW w:w="1387"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before="60"/>
              <w:ind w:left="0"/>
              <w:jc w:val="center"/>
              <w:rPr>
                <w:sz w:val="24"/>
                <w:szCs w:val="24"/>
                <w:lang w:eastAsia="en-NZ"/>
              </w:rPr>
            </w:pPr>
            <w:r>
              <w:rPr>
                <w:lang w:eastAsia="en-NZ"/>
              </w:rPr>
              <w:t>60</w:t>
            </w:r>
          </w:p>
        </w:tc>
      </w:tr>
    </w:tbl>
    <w:p w:rsidR="00AB0E8A" w:rsidRDefault="00AB0E8A" w:rsidP="00D878BA">
      <w:pPr>
        <w:ind w:left="0"/>
        <w:rPr>
          <w:rFonts w:cstheme="minorBidi"/>
          <w:sz w:val="24"/>
        </w:rPr>
      </w:pPr>
    </w:p>
    <w:p w:rsidR="00AB0E8A" w:rsidRDefault="00AB0E8A" w:rsidP="00D878B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65"/>
        <w:gridCol w:w="2140"/>
        <w:gridCol w:w="2990"/>
        <w:gridCol w:w="1703"/>
        <w:gridCol w:w="2431"/>
        <w:gridCol w:w="2724"/>
        <w:gridCol w:w="1435"/>
      </w:tblGrid>
      <w:tr w:rsidR="00AB0E8A" w:rsidTr="00D878BA">
        <w:trPr>
          <w:tblHeader/>
        </w:trPr>
        <w:tc>
          <w:tcPr>
            <w:tcW w:w="1965"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Name</w:t>
            </w:r>
          </w:p>
        </w:tc>
        <w:tc>
          <w:tcPr>
            <w:tcW w:w="299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Description</w:t>
            </w:r>
          </w:p>
        </w:tc>
        <w:tc>
          <w:tcPr>
            <w:tcW w:w="1703"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Attainment</w:t>
            </w:r>
          </w:p>
        </w:tc>
        <w:tc>
          <w:tcPr>
            <w:tcW w:w="2431"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Finding</w:t>
            </w:r>
          </w:p>
        </w:tc>
        <w:tc>
          <w:tcPr>
            <w:tcW w:w="2724"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Corrective Action</w:t>
            </w:r>
          </w:p>
        </w:tc>
        <w:tc>
          <w:tcPr>
            <w:tcW w:w="1435"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Timeframe (Days)</w:t>
            </w:r>
          </w:p>
        </w:tc>
      </w:tr>
      <w:tr w:rsidR="00AB0E8A" w:rsidTr="00D878BA">
        <w:tc>
          <w:tcPr>
            <w:tcW w:w="196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 xml:space="preserve">Standard 1.3.6: Service Delivery/Interventions </w:t>
            </w:r>
          </w:p>
        </w:tc>
        <w:tc>
          <w:tcPr>
            <w:tcW w:w="299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03"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PA Moderate</w:t>
            </w:r>
          </w:p>
        </w:tc>
        <w:tc>
          <w:tcPr>
            <w:tcW w:w="2431"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c>
          <w:tcPr>
            <w:tcW w:w="2724"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c>
          <w:tcPr>
            <w:tcW w:w="1435"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r>
      <w:tr w:rsidR="00AB0E8A" w:rsidTr="00D878BA">
        <w:tc>
          <w:tcPr>
            <w:tcW w:w="196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Criterion 1.3.6.1</w:t>
            </w:r>
          </w:p>
        </w:tc>
        <w:tc>
          <w:tcPr>
            <w:tcW w:w="299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03"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PA Moderate</w:t>
            </w:r>
          </w:p>
        </w:tc>
        <w:tc>
          <w:tcPr>
            <w:tcW w:w="243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 xml:space="preserve"> The following shortfalls were identified; (</w:t>
            </w:r>
            <w:proofErr w:type="spellStart"/>
            <w:r>
              <w:rPr>
                <w:sz w:val="20"/>
                <w:szCs w:val="20"/>
                <w:lang w:eastAsia="en-NZ"/>
              </w:rPr>
              <w:t>i</w:t>
            </w:r>
            <w:proofErr w:type="spellEnd"/>
            <w:r>
              <w:rPr>
                <w:sz w:val="20"/>
                <w:szCs w:val="20"/>
                <w:lang w:eastAsia="en-NZ"/>
              </w:rPr>
              <w:t xml:space="preserve">) Two wounds do not have an up to date wound care assessment and plan in place.  Neuro </w:t>
            </w:r>
            <w:proofErr w:type="spellStart"/>
            <w:r>
              <w:rPr>
                <w:sz w:val="20"/>
                <w:szCs w:val="20"/>
                <w:lang w:eastAsia="en-NZ"/>
              </w:rPr>
              <w:t>obs</w:t>
            </w:r>
            <w:proofErr w:type="spellEnd"/>
            <w:r>
              <w:rPr>
                <w:sz w:val="20"/>
                <w:szCs w:val="20"/>
                <w:lang w:eastAsia="en-NZ"/>
              </w:rPr>
              <w:t xml:space="preserve"> have not been recorded consistently including all the observations needed and the time and they are documented and stopped when they document pupils fixed after a head injury.  (Noting the progress notes document the resident is responsive).  The RN on call is not documented as </w:t>
            </w:r>
            <w:r>
              <w:rPr>
                <w:sz w:val="20"/>
                <w:szCs w:val="20"/>
                <w:lang w:eastAsia="en-NZ"/>
              </w:rPr>
              <w:lastRenderedPageBreak/>
              <w:t>reviewing the resident when the enrolled nurse informs her of the neuro observations.  The care plan does not reflect the sleeping preferences of the resident.  (ii) Resident two; resident with confusion and continence problems does not include management interventions in the care plan, and the care plan does not include pain management.  (iii) Resident three; resident with a wound does not have a wound care plan for management and dressings are not always documented when they have been undertaken.</w:t>
            </w:r>
          </w:p>
        </w:tc>
        <w:tc>
          <w:tcPr>
            <w:tcW w:w="2724"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that wound care documentation is up to date.  (ii) Ensure neuro observations are completed fully and the time documented.  (iii) Ensure registered nurse completes an assessment when required.  (iv) Ensure care plans include interventions that describe required care and support needed.</w:t>
            </w:r>
          </w:p>
        </w:tc>
        <w:tc>
          <w:tcPr>
            <w:tcW w:w="143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30</w:t>
            </w:r>
          </w:p>
        </w:tc>
      </w:tr>
      <w:tr w:rsidR="00AB0E8A" w:rsidTr="00D878BA">
        <w:tc>
          <w:tcPr>
            <w:tcW w:w="196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Standard 1.3.7: Planned Activities</w:t>
            </w:r>
          </w:p>
        </w:tc>
        <w:tc>
          <w:tcPr>
            <w:tcW w:w="299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03"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PA Low</w:t>
            </w:r>
          </w:p>
        </w:tc>
        <w:tc>
          <w:tcPr>
            <w:tcW w:w="2431"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c>
          <w:tcPr>
            <w:tcW w:w="2724"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c>
          <w:tcPr>
            <w:tcW w:w="1435"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r>
      <w:tr w:rsidR="00AB0E8A" w:rsidTr="00D878BA">
        <w:tc>
          <w:tcPr>
            <w:tcW w:w="196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Criterion 1.3.7.1</w:t>
            </w:r>
          </w:p>
        </w:tc>
        <w:tc>
          <w:tcPr>
            <w:tcW w:w="2990"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03"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PA Low</w:t>
            </w:r>
          </w:p>
        </w:tc>
        <w:tc>
          <w:tcPr>
            <w:tcW w:w="2431"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Five resident care plans reviewed do not have a documented, individualised activities care plan in place.</w:t>
            </w:r>
          </w:p>
        </w:tc>
        <w:tc>
          <w:tcPr>
            <w:tcW w:w="2724"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Ensure that each resident has an individualised activity plan in place</w:t>
            </w:r>
          </w:p>
        </w:tc>
        <w:tc>
          <w:tcPr>
            <w:tcW w:w="1435" w:type="dxa"/>
            <w:tcBorders>
              <w:top w:val="single" w:sz="4" w:space="0" w:color="auto"/>
              <w:left w:val="single" w:sz="4" w:space="0" w:color="auto"/>
              <w:bottom w:val="single" w:sz="4" w:space="0" w:color="auto"/>
              <w:right w:val="single" w:sz="4" w:space="0" w:color="auto"/>
            </w:tcBorders>
            <w:hideMark/>
          </w:tcPr>
          <w:p w:rsidR="00AB0E8A" w:rsidRDefault="00AB0E8A" w:rsidP="00D878BA">
            <w:pPr>
              <w:spacing w:after="0"/>
              <w:ind w:left="0"/>
              <w:rPr>
                <w:sz w:val="20"/>
                <w:szCs w:val="20"/>
                <w:lang w:eastAsia="en-NZ"/>
              </w:rPr>
            </w:pPr>
            <w:r>
              <w:rPr>
                <w:sz w:val="20"/>
                <w:szCs w:val="20"/>
                <w:lang w:eastAsia="en-NZ"/>
              </w:rPr>
              <w:t>90</w:t>
            </w:r>
          </w:p>
        </w:tc>
      </w:tr>
    </w:tbl>
    <w:p w:rsidR="00AB0E8A" w:rsidRDefault="00AB0E8A" w:rsidP="00D878BA">
      <w:pPr>
        <w:ind w:left="0"/>
        <w:rPr>
          <w:rFonts w:cstheme="minorBidi"/>
          <w:lang w:eastAsia="en-NZ"/>
        </w:rPr>
      </w:pPr>
    </w:p>
    <w:p w:rsidR="00AB0E8A" w:rsidRDefault="00AB0E8A" w:rsidP="00D878BA">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B0E8A" w:rsidTr="00AB0E8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B0E8A" w:rsidRDefault="00AB0E8A" w:rsidP="00D878BA">
            <w:pPr>
              <w:keepNext/>
              <w:spacing w:after="0"/>
              <w:ind w:left="0"/>
              <w:rPr>
                <w:b/>
                <w:sz w:val="20"/>
                <w:szCs w:val="20"/>
                <w:lang w:eastAsia="en-NZ"/>
              </w:rPr>
            </w:pPr>
            <w:r>
              <w:rPr>
                <w:b/>
                <w:sz w:val="20"/>
                <w:szCs w:val="20"/>
                <w:lang w:eastAsia="en-NZ"/>
              </w:rPr>
              <w:t>Finding</w:t>
            </w:r>
          </w:p>
        </w:tc>
      </w:tr>
      <w:tr w:rsidR="00AB0E8A" w:rsidTr="00AB0E8A">
        <w:trPr>
          <w:cantSplit/>
        </w:trPr>
        <w:tc>
          <w:tcPr>
            <w:tcW w:w="1984"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B0E8A" w:rsidRDefault="00AB0E8A" w:rsidP="00D878BA">
            <w:pPr>
              <w:spacing w:after="0"/>
              <w:ind w:left="0"/>
              <w:rPr>
                <w:sz w:val="20"/>
                <w:szCs w:val="20"/>
                <w:lang w:eastAsia="en-NZ"/>
              </w:rPr>
            </w:pPr>
          </w:p>
        </w:tc>
      </w:tr>
    </w:tbl>
    <w:p w:rsidR="00D878BA" w:rsidRDefault="00D878BA" w:rsidP="00D878BA">
      <w:pPr>
        <w:ind w:left="0"/>
        <w:rPr>
          <w:rFonts w:cstheme="minorBidi"/>
          <w:lang w:eastAsia="en-NZ"/>
        </w:rPr>
      </w:pPr>
    </w:p>
    <w:p w:rsidR="00D878BA" w:rsidRDefault="00D878BA" w:rsidP="00D878BA">
      <w:pPr>
        <w:rPr>
          <w:lang w:eastAsia="en-NZ"/>
        </w:rPr>
      </w:pPr>
      <w:r>
        <w:rPr>
          <w:lang w:eastAsia="en-NZ"/>
        </w:rPr>
        <w:br w:type="page"/>
      </w:r>
    </w:p>
    <w:p w:rsidR="00AB0E8A" w:rsidRDefault="00AB0E8A" w:rsidP="00D878BA">
      <w:pPr>
        <w:pStyle w:val="Heading1"/>
      </w:pPr>
      <w:r>
        <w:lastRenderedPageBreak/>
        <w:t>NZS 8134.1:2008: Health and Disability Services (Core) Standards</w:t>
      </w:r>
    </w:p>
    <w:p w:rsidR="00AB0E8A" w:rsidRDefault="00AB0E8A" w:rsidP="00D878BA">
      <w:pPr>
        <w:pStyle w:val="Heading2"/>
        <w:rPr>
          <w:b/>
          <w:bCs/>
        </w:rPr>
      </w:pPr>
      <w:r>
        <w:rPr>
          <w:b/>
          <w:bCs/>
        </w:rPr>
        <w:t>Outcome 1.1: Consumer Rights</w:t>
      </w:r>
    </w:p>
    <w:p w:rsidR="00AB0E8A" w:rsidRDefault="00AB0E8A" w:rsidP="00D878B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B0E8A" w:rsidRDefault="00AB0E8A" w:rsidP="00D878BA">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B0E8A" w:rsidRDefault="00AB0E8A" w:rsidP="00D878B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B0E8A" w:rsidRDefault="00AB0E8A" w:rsidP="00D878B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 xml:space="preserve"> Selwyn, Brian Wells has an open disclosure policy.  They continue to ensure that family are communicated with regard to resident care and services provided.  Five care plans reviewed all document family involvement.</w:t>
            </w:r>
            <w:r>
              <w:rPr>
                <w:rFonts w:cs="Arial"/>
                <w:sz w:val="20"/>
                <w:szCs w:val="20"/>
              </w:rPr>
              <w:br/>
              <w:t>The clinical coordinator (RN) and the service manager interviewed confirmed that the service is proactive around communication with families and that they record contact with family/whanau on the family/whanau contact record (sighted).  Interviews with four relatives also confirmed that family feel that the service maintained an open communication process.</w:t>
            </w:r>
            <w:r>
              <w:rPr>
                <w:rFonts w:cs="Arial"/>
                <w:sz w:val="20"/>
                <w:szCs w:val="20"/>
              </w:rPr>
              <w:br/>
              <w:t xml:space="preserve"> The service continues to ensure that individual family meetings </w:t>
            </w:r>
            <w:proofErr w:type="gramStart"/>
            <w:r>
              <w:rPr>
                <w:rFonts w:cs="Arial"/>
                <w:sz w:val="20"/>
                <w:szCs w:val="20"/>
              </w:rPr>
              <w:t>occur</w:t>
            </w:r>
            <w:proofErr w:type="gramEnd"/>
            <w:r>
              <w:rPr>
                <w:rFonts w:cs="Arial"/>
                <w:sz w:val="20"/>
                <w:szCs w:val="20"/>
              </w:rPr>
              <w:t xml:space="preserve"> at least six monthly and the facility manager has an open-door policy.  </w:t>
            </w:r>
            <w:r>
              <w:rPr>
                <w:rFonts w:cs="Arial"/>
                <w:sz w:val="20"/>
                <w:szCs w:val="20"/>
              </w:rPr>
              <w:br/>
              <w:t>Resident/family surveys are undertaken with the most current survey in progress.</w:t>
            </w:r>
            <w:r>
              <w:rPr>
                <w:rFonts w:cs="Arial"/>
                <w:sz w:val="20"/>
                <w:szCs w:val="20"/>
              </w:rPr>
              <w:br/>
              <w:t>There is a communication and interpreter services procedure and access to interpreter information is available.</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Four relatives stated that they are always informed when their family members health status changes.</w:t>
            </w:r>
            <w:r>
              <w:rPr>
                <w:rFonts w:cs="Arial"/>
                <w:sz w:val="20"/>
                <w:szCs w:val="20"/>
              </w:rPr>
              <w:br/>
              <w:t>E4.1.e A site specific Introduction to Dementia unit booklet providing information for family, friends and visitors visiting the facility is included in the enquiry pack along with a new resident’s handbook providing practical information for residents and their families.</w:t>
            </w:r>
            <w:r>
              <w:rPr>
                <w:rFonts w:cs="Arial"/>
                <w:sz w:val="20"/>
                <w:szCs w:val="20"/>
              </w:rPr>
              <w:br/>
              <w:t>Six resident related incident forms were reviewed.  All six document that family have been informed.</w:t>
            </w:r>
            <w:r>
              <w:rPr>
                <w:rFonts w:cs="Arial"/>
                <w:sz w:val="20"/>
                <w:szCs w:val="20"/>
              </w:rPr>
              <w:br/>
              <w:t xml:space="preserve"> </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lastRenderedPageBreak/>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B0E8A" w:rsidRDefault="00AB0E8A" w:rsidP="00D878B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B0E8A" w:rsidRDefault="00AB0E8A" w:rsidP="00D878B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 xml:space="preserve">Brian Wells, as part of the Selwyn Foundation has a documented process for the management of complaints, which complies with the code of rights.  </w:t>
            </w:r>
            <w:r>
              <w:rPr>
                <w:rFonts w:cs="Arial"/>
                <w:sz w:val="20"/>
                <w:szCs w:val="20"/>
              </w:rPr>
              <w:br/>
              <w:t xml:space="preserve">Complaints are logged on to the computer, which records all complaints, and their progress and resolution.  The Selwyn quality management team monitors the implementation of the complaints process and compliance with it as part of six monthly external compliance audits.  </w:t>
            </w:r>
            <w:r>
              <w:rPr>
                <w:rFonts w:cs="Arial"/>
                <w:sz w:val="20"/>
                <w:szCs w:val="20"/>
              </w:rPr>
              <w:br/>
              <w:t>Monthly monitoring includes complaints and complaints are graphed and benchmarked monthly.</w:t>
            </w:r>
            <w:r>
              <w:rPr>
                <w:rFonts w:cs="Arial"/>
                <w:sz w:val="20"/>
                <w:szCs w:val="20"/>
              </w:rPr>
              <w:br/>
              <w:t>The two caregivers and clinical coordinator interviewed are aware of the complaints policy and described it well.</w:t>
            </w:r>
            <w:r>
              <w:rPr>
                <w:rFonts w:cs="Arial"/>
                <w:sz w:val="20"/>
                <w:szCs w:val="20"/>
              </w:rPr>
              <w:br/>
              <w:t>Four family members stated that the service is very receptive to both complaints and suggestions.</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2"/>
        <w:rPr>
          <w:b/>
          <w:bCs/>
        </w:rPr>
      </w:pPr>
      <w:r>
        <w:rPr>
          <w:b/>
          <w:bCs/>
        </w:rPr>
        <w:t>Outcome 1.2: Organisational Management</w:t>
      </w:r>
    </w:p>
    <w:p w:rsidR="00AB0E8A" w:rsidRDefault="00AB0E8A" w:rsidP="00D878BA">
      <w:pPr>
        <w:pStyle w:val="OutcomeDescription"/>
        <w:rPr>
          <w:lang w:eastAsia="en-NZ"/>
        </w:rPr>
      </w:pPr>
      <w:r>
        <w:rPr>
          <w:lang w:eastAsia="en-NZ"/>
        </w:rPr>
        <w:t>Consumers receive services that comply with legislation and are managed in a safe, efficient, and effective manner.</w:t>
      </w:r>
    </w:p>
    <w:p w:rsidR="00AB0E8A" w:rsidRDefault="00AB0E8A" w:rsidP="00D878BA">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AB0E8A" w:rsidRDefault="00AB0E8A" w:rsidP="00D878B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B0E8A" w:rsidRDefault="00AB0E8A" w:rsidP="00D878B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Brian Wells is a stand-alone dementia care unit located within the Selwyn Village, where the Selwyn foundation provides a variety of elderly care services.  Brian Wells provides dementia level care for up to 16 residents.  On the day of the audit, there were 15 residents.</w:t>
            </w:r>
            <w:r>
              <w:rPr>
                <w:rFonts w:cs="Arial"/>
                <w:sz w:val="20"/>
                <w:szCs w:val="20"/>
              </w:rPr>
              <w:br/>
              <w:t xml:space="preserve">The service continues to implement its strategic intent through the organisation mission statement of; </w:t>
            </w:r>
            <w:r>
              <w:rPr>
                <w:rFonts w:cs="Arial"/>
                <w:sz w:val="20"/>
                <w:szCs w:val="20"/>
              </w:rPr>
              <w:br/>
              <w:t>“'To provide quality Christian care and support for the elderly'.  Selwyn’s vision is 'To be an outstanding provider of quality aged care”</w:t>
            </w:r>
            <w:r>
              <w:rPr>
                <w:rFonts w:cs="Arial"/>
                <w:sz w:val="20"/>
                <w:szCs w:val="20"/>
              </w:rPr>
              <w:br/>
              <w:t>There is a current strategic plan, risk and quality plan in place which the organisation monitors itself and individual units against.  This is well documented at Brian Wells.</w:t>
            </w:r>
            <w:r>
              <w:rPr>
                <w:rFonts w:cs="Arial"/>
                <w:sz w:val="20"/>
                <w:szCs w:val="20"/>
              </w:rPr>
              <w:br/>
              <w:t xml:space="preserve"> Business and quality plans have strategies identified to meet the goals and key performance indicators to assess the achievement of goals.  This is monitored through the quality team monthly and includes financial, customer, internal processes, knowledge and learning, significant projects, key issues - short term and long term</w:t>
            </w:r>
            <w:r>
              <w:rPr>
                <w:rFonts w:cs="Arial"/>
                <w:sz w:val="20"/>
                <w:szCs w:val="20"/>
              </w:rPr>
              <w:br/>
              <w:t>Brian has a separate plan, which aims to provide a homelike experience for the residents in its care.  The Eden philosophy is integral to the philosophy of the unit.</w:t>
            </w:r>
            <w:r>
              <w:rPr>
                <w:rFonts w:cs="Arial"/>
                <w:sz w:val="20"/>
                <w:szCs w:val="20"/>
              </w:rPr>
              <w:br/>
              <w:t xml:space="preserve">Brian Wells is managed by a clinical coordinator who has been in the role for four years.  There is also an overall manager of Brian Wells who also manages the closely located psychogeriatric unit.  </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lastRenderedPageBreak/>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AB0E8A" w:rsidRDefault="00AB0E8A" w:rsidP="00D878B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B0E8A" w:rsidRDefault="00AB0E8A" w:rsidP="00D878B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 xml:space="preserve">The service has standard operating procedures (policies and procedures) and associated implementation systems to provide a good level of assurance that it is meeting accepted good practice and adhering to relevant standards - including those standards relating to the Health and Disability Services (Safety) Act 2001.  </w:t>
            </w:r>
            <w:r>
              <w:rPr>
                <w:rFonts w:cs="Arial"/>
                <w:sz w:val="20"/>
                <w:szCs w:val="20"/>
              </w:rPr>
              <w:br/>
              <w:t xml:space="preserve"> The Selwyn quality monitoring programme is implemented at Brian Wells and the service continues to monitor contractual, standards compliance and the quality of service delivery in the facility.  </w:t>
            </w:r>
            <w:r>
              <w:rPr>
                <w:rFonts w:cs="Arial"/>
                <w:sz w:val="20"/>
                <w:szCs w:val="20"/>
              </w:rPr>
              <w:br/>
              <w:t xml:space="preserve">There is a range of meetings documented that monitor and communicate quality.  The monthly quality and staff meeting, includes monitoring and discussion of H&amp; S, internal audits, surveys, incident and accidents, IC and restraint (if in use).  Reporting and discussion is documented in meeting minutes reviewed.  There are clinical meetings three monthly where the service clinical coordinator meets with other registered nurses from other care centres in the Selwyn Village.  </w:t>
            </w:r>
            <w:r>
              <w:rPr>
                <w:rFonts w:cs="Arial"/>
                <w:sz w:val="20"/>
                <w:szCs w:val="20"/>
              </w:rPr>
              <w:br/>
              <w:t xml:space="preserve">Monthly staff/ quality meetings document that staff are informed of quality information and any associated action plans are actioned as needed.  </w:t>
            </w:r>
            <w:r>
              <w:rPr>
                <w:rFonts w:cs="Arial"/>
                <w:sz w:val="20"/>
                <w:szCs w:val="20"/>
              </w:rPr>
              <w:br/>
              <w:t>The manager reports each month on progress to the general manager.</w:t>
            </w:r>
            <w:r>
              <w:rPr>
                <w:rFonts w:cs="Arial"/>
                <w:sz w:val="20"/>
                <w:szCs w:val="20"/>
              </w:rPr>
              <w:br/>
              <w:t xml:space="preserve">All internal audit results, complaint, incidents, infections, wound, drug errors pressure areas and training are reported to the central office monthly.  </w:t>
            </w:r>
            <w:r>
              <w:rPr>
                <w:rFonts w:cs="Arial"/>
                <w:sz w:val="20"/>
                <w:szCs w:val="20"/>
              </w:rPr>
              <w:br/>
              <w:t xml:space="preserve">Trend analysis graphs are generated which include comparison with previous year’s results and comparison with other Selwyn homes are completed monthly.  Where any facility results lay outside average, minimum and maximum data sets for over two months have an action plan generated (QIP).  These action plans are monitored centrally to ensure they are followed up and action plans implemented.  (sighted) </w:t>
            </w:r>
            <w:r>
              <w:rPr>
                <w:rFonts w:cs="Arial"/>
                <w:sz w:val="20"/>
                <w:szCs w:val="20"/>
              </w:rPr>
              <w:br/>
              <w:t>There is a set audit schedule in place and audits reviewed have been undertaken as per the schedule.  Action plans are documented as needed and signed off when completed.</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lastRenderedPageBreak/>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lastRenderedPageBreak/>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AB0E8A" w:rsidRDefault="00AB0E8A" w:rsidP="00D878B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B0E8A" w:rsidRDefault="00AB0E8A" w:rsidP="00D878B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Discussions with service management, confirms an awareness of the requirement to notify relevant authorities in relation to essential notifications.</w:t>
            </w:r>
            <w:r>
              <w:rPr>
                <w:rFonts w:cs="Arial"/>
                <w:sz w:val="20"/>
                <w:szCs w:val="20"/>
              </w:rPr>
              <w:br/>
              <w:t>D19.3b; The Selwyn foundation has robust polices to support the incident and accident reporting process.  The procedure describes responsibilities relating to staff incidents and resident incidents.</w:t>
            </w:r>
            <w:r>
              <w:rPr>
                <w:rFonts w:cs="Arial"/>
                <w:sz w:val="20"/>
                <w:szCs w:val="20"/>
              </w:rPr>
              <w:br/>
              <w:t xml:space="preserve">The quality improvement data collection process includes adverse events including services, staff and unwanted events.  Incidents and accidents are recorded on the central computer system; all incidents, drug errors, complaints, compliments, falls and infections are entered and preventative actions are developed as required.  Minutes of the monthly staff/ quality meetings and H&amp;S meeting reflect a discussion of results.  </w:t>
            </w:r>
            <w:r>
              <w:rPr>
                <w:rFonts w:cs="Arial"/>
                <w:sz w:val="20"/>
                <w:szCs w:val="20"/>
              </w:rPr>
              <w:br/>
              <w:t xml:space="preserve">Six incident forms (falls) reviewed for December 2013 all demonstrated clinical follow up by a registered nurse.  (link 1.3.6.1 for monitoring of neuro </w:t>
            </w:r>
            <w:proofErr w:type="spellStart"/>
            <w:r>
              <w:rPr>
                <w:rFonts w:cs="Arial"/>
                <w:sz w:val="20"/>
                <w:szCs w:val="20"/>
              </w:rPr>
              <w:t>obs</w:t>
            </w:r>
            <w:proofErr w:type="spellEnd"/>
            <w:r>
              <w:rPr>
                <w:rFonts w:cs="Arial"/>
                <w:sz w:val="20"/>
                <w:szCs w:val="20"/>
              </w:rPr>
              <w:t>)</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lastRenderedPageBreak/>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AB0E8A" w:rsidRDefault="00AB0E8A" w:rsidP="00D878B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B0E8A" w:rsidRDefault="00AB0E8A" w:rsidP="00D878B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Brian Wells employs a total of 14 permanent staff including the full time clinical coordinator and a part time registered nurse</w:t>
            </w:r>
            <w:proofErr w:type="gramStart"/>
            <w:r>
              <w:rPr>
                <w:rFonts w:cs="Arial"/>
                <w:sz w:val="20"/>
                <w:szCs w:val="20"/>
              </w:rPr>
              <w:t>,</w:t>
            </w:r>
            <w:proofErr w:type="gramEnd"/>
            <w:r>
              <w:rPr>
                <w:rFonts w:cs="Arial"/>
                <w:sz w:val="20"/>
                <w:szCs w:val="20"/>
              </w:rPr>
              <w:br/>
              <w:t>As part of the Selwyn Foundation, there are human policies and procedures  in place for the service, including comprehensive job descriptions for all identified roles.</w:t>
            </w:r>
            <w:r>
              <w:rPr>
                <w:rFonts w:cs="Arial"/>
                <w:sz w:val="20"/>
                <w:szCs w:val="20"/>
              </w:rPr>
              <w:br/>
              <w:t xml:space="preserve"> Five staff files reviewed including the clinical coordinator file; Job descriptions were evident in all five staff files reviewed (one registered nurse and four caregivers).  Annual appraisals were documented in all five files, employments process including documented references and orientation were also documented.</w:t>
            </w:r>
            <w:r>
              <w:rPr>
                <w:rFonts w:cs="Arial"/>
                <w:sz w:val="20"/>
                <w:szCs w:val="20"/>
              </w:rPr>
              <w:br/>
              <w:t xml:space="preserve">The service has a comprehensive orientation programme in place that provides new staff with relevant information for safe work practice.  </w:t>
            </w:r>
            <w:r>
              <w:rPr>
                <w:rFonts w:cs="Arial"/>
                <w:sz w:val="20"/>
                <w:szCs w:val="20"/>
              </w:rPr>
              <w:br/>
              <w:t>Discussion with staff and management and review of the documentation confirms that a comprehensive in-service training programme in relevant aspects of care and support is in place.  All training on the schedule is considered compulsory and careers are paid to attend.</w:t>
            </w:r>
            <w:r>
              <w:rPr>
                <w:rFonts w:cs="Arial"/>
                <w:sz w:val="20"/>
                <w:szCs w:val="20"/>
              </w:rPr>
              <w:br/>
            </w:r>
            <w:proofErr w:type="spellStart"/>
            <w:r>
              <w:rPr>
                <w:rFonts w:cs="Arial"/>
                <w:sz w:val="20"/>
                <w:szCs w:val="20"/>
              </w:rPr>
              <w:t>Leecare</w:t>
            </w:r>
            <w:proofErr w:type="spellEnd"/>
            <w:r>
              <w:rPr>
                <w:rFonts w:cs="Arial"/>
                <w:sz w:val="20"/>
                <w:szCs w:val="20"/>
              </w:rPr>
              <w:t xml:space="preserve"> (the computerised care planning tool) training was provided, prior to the system gong live, between November and January 2012 with senior staff having </w:t>
            </w:r>
            <w:proofErr w:type="gramStart"/>
            <w:r>
              <w:rPr>
                <w:rFonts w:cs="Arial"/>
                <w:sz w:val="20"/>
                <w:szCs w:val="20"/>
              </w:rPr>
              <w:t>a two</w:t>
            </w:r>
            <w:proofErr w:type="gramEnd"/>
            <w:r>
              <w:rPr>
                <w:rFonts w:cs="Arial"/>
                <w:sz w:val="20"/>
                <w:szCs w:val="20"/>
              </w:rPr>
              <w:t xml:space="preserve"> day training from the computer service provider.</w:t>
            </w:r>
            <w:r>
              <w:rPr>
                <w:rFonts w:cs="Arial"/>
                <w:sz w:val="20"/>
                <w:szCs w:val="20"/>
              </w:rPr>
              <w:br/>
              <w:t xml:space="preserve">The clinical coordinator is booked for </w:t>
            </w:r>
            <w:proofErr w:type="spellStart"/>
            <w:r>
              <w:rPr>
                <w:rFonts w:cs="Arial"/>
                <w:sz w:val="20"/>
                <w:szCs w:val="20"/>
              </w:rPr>
              <w:t>InterRAI</w:t>
            </w:r>
            <w:proofErr w:type="spellEnd"/>
            <w:r>
              <w:rPr>
                <w:rFonts w:cs="Arial"/>
                <w:sz w:val="20"/>
                <w:szCs w:val="20"/>
              </w:rPr>
              <w:t xml:space="preserve"> training.</w:t>
            </w:r>
            <w:r>
              <w:rPr>
                <w:rFonts w:cs="Arial"/>
                <w:sz w:val="20"/>
                <w:szCs w:val="20"/>
              </w:rPr>
              <w:br/>
              <w:t>Of the 11 caregiving staff, 10 have completed the dementia standards and one (employed for four months) has a national certificate.</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B0E8A" w:rsidRDefault="00AB0E8A" w:rsidP="00D878B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AB0E8A" w:rsidRDefault="00AB0E8A" w:rsidP="00D878B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B0E8A" w:rsidRDefault="00AB0E8A" w:rsidP="00D878B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 xml:space="preserve">There is a staffing policy to ensure that there is appropriate </w:t>
            </w:r>
            <w:proofErr w:type="gramStart"/>
            <w:r>
              <w:rPr>
                <w:rFonts w:cs="Arial"/>
                <w:sz w:val="20"/>
                <w:szCs w:val="20"/>
              </w:rPr>
              <w:t>staff</w:t>
            </w:r>
            <w:proofErr w:type="gramEnd"/>
            <w:r>
              <w:rPr>
                <w:rFonts w:cs="Arial"/>
                <w:sz w:val="20"/>
                <w:szCs w:val="20"/>
              </w:rPr>
              <w:t xml:space="preserve"> to safely meet the needs of consumers.  There is a roster that provides sufficient and appropriate coverage for the effective delivery of care and support.  The staffing rational is documented using an approved formula for calculating required hours for acuity level.  Each facility enters work hours each week onto a spread sheet and this is reviewed against the national benchmark - using quarterly balanced score cards for both rest homes  dementia units and hospitals.  The workload monitoring policy (HR1/3) provides the formula for developing staffing levels and rosters are adjusted accordingly.  Under and overs are calculated and monitored.  Budgeted hours are set.  As part of the Eden philosophy staff employed at Brian Wells undertake all tasks associated with resident care.  This includes laundry (personal laundry only) and cleaning.  Caregivers also provide activities and an additional caregiver is provided for part of the AM and PM shift to assist with activities.</w:t>
            </w:r>
            <w:r>
              <w:rPr>
                <w:rFonts w:cs="Arial"/>
                <w:sz w:val="20"/>
                <w:szCs w:val="20"/>
              </w:rPr>
              <w:br/>
              <w:t xml:space="preserve">The village has two employed </w:t>
            </w:r>
            <w:proofErr w:type="spellStart"/>
            <w:proofErr w:type="gramStart"/>
            <w:r>
              <w:rPr>
                <w:rFonts w:cs="Arial"/>
                <w:sz w:val="20"/>
                <w:szCs w:val="20"/>
              </w:rPr>
              <w:t>physio's</w:t>
            </w:r>
            <w:proofErr w:type="spellEnd"/>
            <w:proofErr w:type="gramEnd"/>
            <w:r>
              <w:rPr>
                <w:rFonts w:cs="Arial"/>
                <w:sz w:val="20"/>
                <w:szCs w:val="20"/>
              </w:rPr>
              <w:t xml:space="preserve"> across the village that are available to Brian Wells.</w:t>
            </w:r>
            <w:r>
              <w:rPr>
                <w:rFonts w:cs="Arial"/>
                <w:sz w:val="20"/>
                <w:szCs w:val="20"/>
              </w:rPr>
              <w:br/>
              <w:t>Links to mental health service for older person as needed are established</w:t>
            </w:r>
            <w:r>
              <w:rPr>
                <w:rFonts w:cs="Arial"/>
                <w:sz w:val="20"/>
                <w:szCs w:val="20"/>
              </w:rPr>
              <w:br/>
              <w:t xml:space="preserve">Interviews with two caregivers confirmed that staffing numbers were satisfactory.  </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lastRenderedPageBreak/>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AB0E8A" w:rsidRDefault="00AB0E8A" w:rsidP="00D878B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AB0E8A" w:rsidRDefault="00AB0E8A" w:rsidP="00D878BA">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bl>
    <w:p w:rsidR="00AB0E8A" w:rsidRDefault="00AB0E8A" w:rsidP="00D878BA">
      <w:pPr>
        <w:pStyle w:val="OutcomeDescription"/>
        <w:rPr>
          <w:lang w:eastAsia="en-NZ"/>
        </w:rPr>
      </w:pPr>
    </w:p>
    <w:p w:rsidR="00AB0E8A" w:rsidRDefault="00AB0E8A" w:rsidP="00D878BA">
      <w:pPr>
        <w:pStyle w:val="Heading2"/>
        <w:rPr>
          <w:b/>
          <w:bCs/>
        </w:rPr>
      </w:pPr>
      <w:r>
        <w:rPr>
          <w:b/>
          <w:bCs/>
        </w:rPr>
        <w:t>Outcome 1.3: Continuum of Service Delivery</w:t>
      </w:r>
    </w:p>
    <w:p w:rsidR="00AB0E8A" w:rsidRDefault="00AB0E8A" w:rsidP="00D878B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B0E8A" w:rsidRDefault="00AB0E8A" w:rsidP="00D878BA">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AB0E8A" w:rsidRDefault="00AB0E8A" w:rsidP="00D878B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B0E8A" w:rsidRDefault="00AB0E8A" w:rsidP="00D878B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i/>
                <w:iCs/>
                <w:color w:val="000000"/>
                <w:sz w:val="20"/>
                <w:szCs w:val="20"/>
              </w:rPr>
            </w:pPr>
            <w:r>
              <w:rPr>
                <w:rFonts w:cs="Arial"/>
                <w:sz w:val="20"/>
                <w:szCs w:val="20"/>
              </w:rPr>
              <w:t xml:space="preserve"> The service uses a combination of computer based care planning and paper based information.  The initial care plan and long term care plan </w:t>
            </w:r>
            <w:proofErr w:type="gramStart"/>
            <w:r>
              <w:rPr>
                <w:rFonts w:cs="Arial"/>
                <w:sz w:val="20"/>
                <w:szCs w:val="20"/>
              </w:rPr>
              <w:t>are</w:t>
            </w:r>
            <w:proofErr w:type="gramEnd"/>
            <w:r>
              <w:rPr>
                <w:rFonts w:cs="Arial"/>
                <w:sz w:val="20"/>
                <w:szCs w:val="20"/>
              </w:rPr>
              <w:t xml:space="preserve"> computer based.  The service prints off a care plan summary, which is in placed in the front of the resident file.  This is to allow easy reference for the caregivers.</w:t>
            </w:r>
            <w:r>
              <w:rPr>
                <w:rFonts w:cs="Arial"/>
                <w:sz w:val="20"/>
                <w:szCs w:val="20"/>
              </w:rPr>
              <w:br/>
              <w:t xml:space="preserve"> The life style questionnaire is also paper based.  The questionnaire gives information regarding the resident past and present hobbies, likes, dislikes and other activity based information.  </w:t>
            </w:r>
            <w:r>
              <w:rPr>
                <w:rFonts w:cs="Arial"/>
                <w:sz w:val="20"/>
                <w:szCs w:val="20"/>
              </w:rPr>
              <w:br/>
              <w:t xml:space="preserve"> Five resident files reviewed all documented that the registered nurse undertakes the assessments on admission, with the initial support plan completed within 24 hours of admission and within three weeks, the care plan is developed.  </w:t>
            </w:r>
            <w:r>
              <w:rPr>
                <w:rFonts w:cs="Arial"/>
                <w:sz w:val="20"/>
                <w:szCs w:val="20"/>
              </w:rPr>
              <w:br/>
              <w:t xml:space="preserve">D16.2, 3, </w:t>
            </w:r>
            <w:proofErr w:type="gramStart"/>
            <w:r>
              <w:rPr>
                <w:rFonts w:cs="Arial"/>
                <w:sz w:val="20"/>
                <w:szCs w:val="20"/>
              </w:rPr>
              <w:t>4</w:t>
            </w:r>
            <w:proofErr w:type="gramEnd"/>
            <w:r>
              <w:rPr>
                <w:rFonts w:cs="Arial"/>
                <w:sz w:val="20"/>
                <w:szCs w:val="20"/>
              </w:rPr>
              <w:t xml:space="preserve">: In file files sampled the initial admission assessment, care plan summary and long term care plan were completed and signed off by a registered nurse.  Medical assessments are completed on admission by the general practitioner (GP) and six monthly multi-disciplinary reviews are completed by the registered nurse with input from caregivers ( four of five files – one new resident) , the GP, the activities coordinator and any other relevant person.  </w:t>
            </w:r>
            <w:r>
              <w:rPr>
                <w:rFonts w:cs="Arial"/>
                <w:sz w:val="20"/>
                <w:szCs w:val="20"/>
              </w:rPr>
              <w:br/>
              <w:t xml:space="preserve">Four relatives stated that they are involved in planning their care plan and at evaluation.  Resident files included family contact records, which were completed and up to </w:t>
            </w:r>
            <w:r>
              <w:rPr>
                <w:rFonts w:cs="Arial"/>
                <w:sz w:val="20"/>
                <w:szCs w:val="20"/>
              </w:rPr>
              <w:lastRenderedPageBreak/>
              <w:t xml:space="preserve">date in the five resident files sampled.  </w:t>
            </w:r>
            <w:r>
              <w:rPr>
                <w:rFonts w:cs="Arial"/>
                <w:sz w:val="20"/>
                <w:szCs w:val="20"/>
              </w:rPr>
              <w:br/>
              <w:t>D16.5e:  All five resident files reviewed identified that the GP had seen the resident within two working days.</w:t>
            </w:r>
            <w:r>
              <w:rPr>
                <w:rFonts w:cs="Arial"/>
                <w:sz w:val="20"/>
                <w:szCs w:val="20"/>
              </w:rPr>
              <w:br/>
              <w:t>The computer based nursing assessment system includes (but not limited to) continence, falls risk, pressure area, nutrition pain and challenging behaviour assessments.  Four of five files (one new resident) reviewed all included appropriate assessments and all had been updated six monthly or more often as needed</w:t>
            </w:r>
            <w:proofErr w:type="gramStart"/>
            <w:r>
              <w:rPr>
                <w:rFonts w:cs="Arial"/>
                <w:sz w:val="20"/>
                <w:szCs w:val="20"/>
              </w:rPr>
              <w:t>,</w:t>
            </w:r>
            <w:proofErr w:type="gramEnd"/>
            <w:r>
              <w:rPr>
                <w:rFonts w:cs="Arial"/>
                <w:sz w:val="20"/>
                <w:szCs w:val="20"/>
              </w:rPr>
              <w:br/>
              <w:t xml:space="preserve">Staff could describe a verbal handover at the end of each duty that maintains a continuity of service delivery.  </w:t>
            </w:r>
            <w:r>
              <w:rPr>
                <w:rFonts w:cs="Arial"/>
                <w:sz w:val="20"/>
                <w:szCs w:val="20"/>
              </w:rPr>
              <w:br/>
              <w:t>The five computer based files all identified integration and links to specialist service providers as needed, allied health and GP instructions.</w:t>
            </w:r>
            <w:r>
              <w:rPr>
                <w:rFonts w:cs="Arial"/>
                <w:sz w:val="20"/>
                <w:szCs w:val="20"/>
              </w:rPr>
              <w:br/>
            </w:r>
            <w:r>
              <w:rPr>
                <w:rFonts w:cs="Arial"/>
                <w:sz w:val="20"/>
                <w:szCs w:val="20"/>
              </w:rPr>
              <w:br/>
              <w:t>Tracer; resident with high falls.</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B0E8A" w:rsidRDefault="00AB0E8A" w:rsidP="00D878BA">
            <w:pPr>
              <w:spacing w:before="60"/>
              <w:ind w:left="0"/>
              <w:rPr>
                <w:rFonts w:cs="Arial"/>
                <w:sz w:val="20"/>
                <w:szCs w:val="20"/>
              </w:rPr>
            </w:pP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B0E8A" w:rsidRDefault="00AB0E8A" w:rsidP="00D878B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B0E8A" w:rsidRDefault="00AB0E8A" w:rsidP="00D878B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The registered nurses complete residents’ care plans on the computer</w:t>
            </w:r>
            <w:r>
              <w:rPr>
                <w:rFonts w:cs="Arial"/>
                <w:sz w:val="20"/>
                <w:szCs w:val="20"/>
              </w:rPr>
              <w:br/>
              <w:t xml:space="preserve">Care delivery is recorded on progress notes, weekly by the RN and at least daily by the caregivers.  (Evidenced in all five residents' progress notes sighted).  The two caregivers interviewed stated that they have all the equipment referred to in care plans and necessary to provide care.  </w:t>
            </w:r>
            <w:r>
              <w:rPr>
                <w:rFonts w:cs="Arial"/>
                <w:sz w:val="20"/>
                <w:szCs w:val="20"/>
              </w:rPr>
              <w:br/>
              <w:t xml:space="preserve">All staff report that there are always adequate continence supplies and dressing supplies.  On the day of the audit, plentiful supplies of these products were sighted.  Four families interviewed were complimentary of care received at the facility.  </w:t>
            </w:r>
            <w:r>
              <w:rPr>
                <w:rFonts w:cs="Arial"/>
                <w:sz w:val="20"/>
                <w:szCs w:val="20"/>
              </w:rPr>
              <w:br/>
              <w:t>Five care plans reviewed documented that activities of daily living, links with the mental health team, and management of behaviour are documented well.  Family communication and involvement is care is documented and four families state they are very much involved.</w:t>
            </w:r>
            <w:r>
              <w:rPr>
                <w:rFonts w:cs="Arial"/>
                <w:sz w:val="20"/>
                <w:szCs w:val="20"/>
              </w:rPr>
              <w:br/>
              <w:t>The care being provided is consistent with the needs of residents, this is evidenced by discussions with two caregivers, and four families interviewed.</w:t>
            </w:r>
            <w:r>
              <w:rPr>
                <w:rFonts w:cs="Arial"/>
                <w:sz w:val="20"/>
                <w:szCs w:val="20"/>
              </w:rPr>
              <w:br/>
              <w:t xml:space="preserve">Auditor observation evidenced that the caregivers provide a high standard of </w:t>
            </w:r>
            <w:proofErr w:type="gramStart"/>
            <w:r>
              <w:rPr>
                <w:rFonts w:cs="Arial"/>
                <w:sz w:val="20"/>
                <w:szCs w:val="20"/>
              </w:rPr>
              <w:t>care,</w:t>
            </w:r>
            <w:proofErr w:type="gramEnd"/>
            <w:r>
              <w:rPr>
                <w:rFonts w:cs="Arial"/>
                <w:sz w:val="20"/>
                <w:szCs w:val="20"/>
              </w:rPr>
              <w:t xml:space="preserve"> they demonstrated a caring and calm approach to the residents.  There is a short-term care plan that is used for acute or short-term changes in health status</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Five care plans reviewed documented that activities of daily living, links with the mental health team, and management of behaviour are documented well.  Family communication and involvement is care is documented and four families state they are very much involved and that the care provided is very good.</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 xml:space="preserve"> The following shortfalls were identified; (</w:t>
            </w:r>
            <w:proofErr w:type="spellStart"/>
            <w:r>
              <w:rPr>
                <w:rFonts w:cs="Arial"/>
                <w:sz w:val="20"/>
                <w:szCs w:val="20"/>
              </w:rPr>
              <w:t>i</w:t>
            </w:r>
            <w:proofErr w:type="spellEnd"/>
            <w:r>
              <w:rPr>
                <w:rFonts w:cs="Arial"/>
                <w:sz w:val="20"/>
                <w:szCs w:val="20"/>
              </w:rPr>
              <w:t xml:space="preserve">) Two wounds do not have an up to date wound care assessment and plan in place.  Neuro </w:t>
            </w:r>
            <w:proofErr w:type="spellStart"/>
            <w:r>
              <w:rPr>
                <w:rFonts w:cs="Arial"/>
                <w:sz w:val="20"/>
                <w:szCs w:val="20"/>
              </w:rPr>
              <w:t>obs</w:t>
            </w:r>
            <w:proofErr w:type="spellEnd"/>
            <w:r>
              <w:rPr>
                <w:rFonts w:cs="Arial"/>
                <w:sz w:val="20"/>
                <w:szCs w:val="20"/>
              </w:rPr>
              <w:t xml:space="preserve"> have not been recorded consistently including all the observations needed and the time and they are documented and stopped when they document pupils fixed after a head injury.  (Noting the progress notes document the resident is responsive).  The RN on call is not documented as reviewing the resident when the enrolled nurse informs her of the neuro observations.  The care plan does not reflect the sleeping preferences of the resident (iii) Resident three; resident with a wound does not have a wound care plan for management and dressings are not always documented when they have been undertaken.  (ii) </w:t>
            </w:r>
            <w:proofErr w:type="gramStart"/>
            <w:r>
              <w:rPr>
                <w:rFonts w:cs="Arial"/>
                <w:sz w:val="20"/>
                <w:szCs w:val="20"/>
              </w:rPr>
              <w:t>Resident  with</w:t>
            </w:r>
            <w:proofErr w:type="gramEnd"/>
            <w:r>
              <w:rPr>
                <w:rFonts w:cs="Arial"/>
                <w:sz w:val="20"/>
                <w:szCs w:val="20"/>
              </w:rPr>
              <w:t xml:space="preserve"> confusion and continence problems does not include management interventions in the care plan, and the care plan does not include pain management.  </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that wound care documentation is up to date.  (ii) Ensure neuro observations are completed fully and the time documented.  (iii) Ensure registered nurse completes an assessment when required.  (iv) Ensure care plans include interventions that describe required care and support needed.</w:t>
            </w: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B0E8A" w:rsidRDefault="00AB0E8A" w:rsidP="00D878B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B0E8A" w:rsidRDefault="00AB0E8A" w:rsidP="00D878B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 xml:space="preserve">Brian Wells, as part of the Eden philosophy considers that activities are integral to the daily life of residents and the involvement of all staff including caregivers enables the facility to provide an individualised programme according to the resident need at any given time.  The caregivers provide activities to the residents, with an extra care giver for each shift to assist with activities and the involvement of volunteers.  Activities are supervised and lead by the registered diversional therapist employed by the Selwyn village.  A variety of activities are provided that also reflect normal patterns of life and community contact.  On the day of audit, residents in all areas were observed being actively involved with a variety of activities.  </w:t>
            </w:r>
            <w:r>
              <w:rPr>
                <w:rFonts w:cs="Arial"/>
                <w:sz w:val="20"/>
                <w:szCs w:val="20"/>
              </w:rPr>
              <w:br/>
              <w:t xml:space="preserve">There is an over- arching activities programme is developed monthly.  </w:t>
            </w:r>
            <w:r>
              <w:rPr>
                <w:rFonts w:cs="Arial"/>
                <w:sz w:val="20"/>
                <w:szCs w:val="20"/>
              </w:rPr>
              <w:br/>
              <w:t>Residents have a lifestyle assessment and questionnaire completed in the first few weeks and this is in the resident file to assist care givers with providing meaningful activities to residents.  However the resident files lack a robust activity pan for individual residents and this is identified as an area for improvement.</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 xml:space="preserve">Activities are supervised and lead by the registered diversional therapist employed by the Selwyn village.  A variety of activities are provided that also reflect normal patterns of life and community contact.  On the day of audit, residents in all areas were observed being actively involved with a variety of activities.  </w:t>
            </w:r>
            <w:r>
              <w:rPr>
                <w:rFonts w:cs="Arial"/>
                <w:sz w:val="20"/>
                <w:szCs w:val="20"/>
              </w:rPr>
              <w:br/>
              <w:t xml:space="preserve">There is an over- arching activities programme is developed monthly.  </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Five resident care plans reviewed do not have a documented, individualised activities care plan in place.</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Ensure that each resident has an individualised activity plan in place</w:t>
            </w: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B0E8A" w:rsidRDefault="00AB0E8A" w:rsidP="00D878B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B0E8A" w:rsidRDefault="00AB0E8A" w:rsidP="00D878B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sz w:val="20"/>
                <w:szCs w:val="20"/>
              </w:rPr>
            </w:pPr>
            <w:r>
              <w:rPr>
                <w:sz w:val="20"/>
                <w:szCs w:val="20"/>
              </w:rPr>
              <w:t>Support plans are reviewed and evaluated by the registered nurse at least six monthly or when changes to care occur.  There is at least a one- three monthly review by the medical practitioner.  This was evidenced in four of five care plans reviewed.</w:t>
            </w:r>
          </w:p>
          <w:p w:rsidR="00AB0E8A" w:rsidRDefault="00AB0E8A" w:rsidP="00D878BA">
            <w:pPr>
              <w:spacing w:before="60"/>
              <w:ind w:left="0"/>
              <w:rPr>
                <w:rFonts w:cs="Arial"/>
                <w:sz w:val="20"/>
                <w:szCs w:val="20"/>
              </w:rPr>
            </w:pPr>
            <w:r>
              <w:rPr>
                <w:sz w:val="20"/>
                <w:szCs w:val="20"/>
              </w:rPr>
              <w:t>There are short term care plans to focus on acute and short-term issues.  Behaviour monitoring was in place for two residents this is monitored through progress notes and behaviour monitoring forms.  The clinical coordinator’s evaluations are documented and include a review of behaviour and interventions.  This is an improvement on the previous audit.</w:t>
            </w:r>
            <w:r>
              <w:rPr>
                <w:sz w:val="20"/>
                <w:szCs w:val="20"/>
              </w:rPr>
              <w:br/>
              <w:t>D16.4a Care plans are evaluated six monthly more frequently when clinically indicated.</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lastRenderedPageBreak/>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AB0E8A" w:rsidRDefault="00AB0E8A" w:rsidP="00D878B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B0E8A" w:rsidRDefault="00AB0E8A" w:rsidP="00D878B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 xml:space="preserve">The service uses a four weekly robotic dispensing system.  Ten medication charts reviewed all documented; photo ID’s, allergies recorded, signing on administration by staff, GP prescribing legible and correct.  Policies and protocols are in place to manage the safe and appropriate prescribing, dispensing, administration, review, storage and disposal of medicines in order to comply with legislation, regulations and guidelines.  </w:t>
            </w:r>
            <w:r>
              <w:rPr>
                <w:rFonts w:cs="Arial"/>
                <w:sz w:val="20"/>
                <w:szCs w:val="20"/>
              </w:rPr>
              <w:br/>
              <w:t xml:space="preserve">There is a contract with the pharmacy.  Robotic pack medications are checked on arrival and any pharmacy errors recorded and fed back to the supplying pharmacy.  Medications are kept </w:t>
            </w:r>
            <w:proofErr w:type="gramStart"/>
            <w:r>
              <w:rPr>
                <w:rFonts w:cs="Arial"/>
                <w:sz w:val="20"/>
                <w:szCs w:val="20"/>
              </w:rPr>
              <w:t>in a locked cupboards</w:t>
            </w:r>
            <w:proofErr w:type="gramEnd"/>
            <w:r>
              <w:rPr>
                <w:rFonts w:cs="Arial"/>
                <w:sz w:val="20"/>
                <w:szCs w:val="20"/>
              </w:rPr>
              <w:t xml:space="preserve"> in a locked dispensary.  Staff sign for the administration of medications on medication sheets held with the medicines.  There is a list of specimen signatures and competencies.  There is a locked safe and controlled drug register.  Medications are reviewed by the GP at least three monthly.  </w:t>
            </w:r>
            <w:r>
              <w:rPr>
                <w:rFonts w:cs="Arial"/>
                <w:sz w:val="20"/>
                <w:szCs w:val="20"/>
              </w:rPr>
              <w:br/>
              <w:t xml:space="preserve">.All caregivers’ currently administering medications have completed medication competencies (sighted).  </w:t>
            </w:r>
            <w:proofErr w:type="gramStart"/>
            <w:r>
              <w:rPr>
                <w:rFonts w:cs="Arial"/>
                <w:sz w:val="20"/>
                <w:szCs w:val="20"/>
              </w:rPr>
              <w:t>Staff attend</w:t>
            </w:r>
            <w:proofErr w:type="gramEnd"/>
            <w:r>
              <w:rPr>
                <w:rFonts w:cs="Arial"/>
                <w:sz w:val="20"/>
                <w:szCs w:val="20"/>
              </w:rPr>
              <w:t xml:space="preserve"> medication training annually.  </w:t>
            </w:r>
            <w:r>
              <w:rPr>
                <w:rFonts w:cs="Arial"/>
                <w:sz w:val="20"/>
                <w:szCs w:val="20"/>
              </w:rPr>
              <w:br/>
              <w:t>All medications from the ten charts reviewed had been signed on administration, including non-packaged medication.  There is a process where the caregivers check that PRN medication is appropriate by calling the RN in the (close) neighbouring care centre.  This is an improvement on the previous audit.</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B0E8A" w:rsidRDefault="00AB0E8A" w:rsidP="00D878B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lastRenderedPageBreak/>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B0E8A" w:rsidRDefault="00AB0E8A" w:rsidP="00D878B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B0E8A" w:rsidRDefault="00AB0E8A" w:rsidP="00D878B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sz w:val="20"/>
                <w:szCs w:val="20"/>
              </w:rPr>
              <w:t xml:space="preserve"> Brian Wells has food policies/procedures for food services and menu planning appropriate for this type of service.  Food is prepared off site at Selwyn Villages' main kitchen and delivered to Brian Well in the hot boxes.  </w:t>
            </w:r>
            <w:r>
              <w:rPr>
                <w:sz w:val="20"/>
                <w:szCs w:val="20"/>
              </w:rPr>
              <w:br/>
              <w:t xml:space="preserve">A four weekly rolling menu is implemented and changes seasonally four times a year and is approved by the </w:t>
            </w:r>
            <w:proofErr w:type="spellStart"/>
            <w:r>
              <w:rPr>
                <w:sz w:val="20"/>
                <w:szCs w:val="20"/>
              </w:rPr>
              <w:t>Medirest</w:t>
            </w:r>
            <w:proofErr w:type="spellEnd"/>
            <w:r>
              <w:rPr>
                <w:sz w:val="20"/>
                <w:szCs w:val="20"/>
              </w:rPr>
              <w:t xml:space="preserve"> dietitian.  All kitchen staff completed food handling certificates.</w:t>
            </w:r>
            <w:r>
              <w:rPr>
                <w:sz w:val="20"/>
                <w:szCs w:val="20"/>
              </w:rPr>
              <w:br/>
              <w:t xml:space="preserve">Fridge, food and freezer temperatures in the main kitchen and at Brian Wells are monitored.  Food in the chillers at Brian Wells was covered and dated.  </w:t>
            </w:r>
            <w:r>
              <w:rPr>
                <w:sz w:val="20"/>
                <w:szCs w:val="20"/>
              </w:rPr>
              <w:br/>
              <w:t>Residents with special dietary needs have these needs identified their care plans and these needs reviewed periodically as part of the care planning review process.  Dietary information and changes are sent to the main kitchen and also retained in the receiving kitchen.  The clinical coordinator stated that she monitors meal times and observes resident's oral intake.  A review of five resident files evidenced that monthly weights are undertaken and none of the resident files reviewed documented weight loss.</w:t>
            </w:r>
            <w:r>
              <w:rPr>
                <w:sz w:val="20"/>
                <w:szCs w:val="20"/>
              </w:rPr>
              <w:br/>
              <w:t xml:space="preserve"> Observation of lunch time evidenced that the meal time is calm and staff assist resident with their meals as needed, Every effort was made to cater to residents who did </w:t>
            </w:r>
            <w:r>
              <w:rPr>
                <w:sz w:val="20"/>
                <w:szCs w:val="20"/>
              </w:rPr>
              <w:lastRenderedPageBreak/>
              <w:t>not want their meal and alternatives were found.</w:t>
            </w:r>
            <w:r>
              <w:rPr>
                <w:sz w:val="20"/>
                <w:szCs w:val="20"/>
              </w:rPr>
              <w:br/>
              <w:t xml:space="preserve">Families (four) interviewed, all confirmed satisfaction with food services.  </w:t>
            </w:r>
            <w:r>
              <w:rPr>
                <w:sz w:val="20"/>
                <w:szCs w:val="20"/>
              </w:rPr>
              <w:br/>
              <w:t xml:space="preserve">E3.3f: there is evidence that there </w:t>
            </w:r>
            <w:proofErr w:type="gramStart"/>
            <w:r>
              <w:rPr>
                <w:sz w:val="20"/>
                <w:szCs w:val="20"/>
              </w:rPr>
              <w:t>is additional nutritious snacks</w:t>
            </w:r>
            <w:proofErr w:type="gramEnd"/>
            <w:r>
              <w:rPr>
                <w:sz w:val="20"/>
                <w:szCs w:val="20"/>
              </w:rPr>
              <w:t xml:space="preserve"> available over 24 hours.</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2"/>
        <w:rPr>
          <w:b/>
          <w:bCs/>
        </w:rPr>
      </w:pPr>
      <w:r>
        <w:rPr>
          <w:b/>
          <w:bCs/>
        </w:rPr>
        <w:t>Outcome 1.4: Safe and Appropriate Environment</w:t>
      </w:r>
    </w:p>
    <w:p w:rsidR="00AB0E8A" w:rsidRDefault="00AB0E8A" w:rsidP="00D878B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B0E8A" w:rsidRDefault="00AB0E8A" w:rsidP="00D878BA">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B0E8A" w:rsidRDefault="00AB0E8A" w:rsidP="00D878B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B0E8A" w:rsidRDefault="00AB0E8A" w:rsidP="00D878B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rPr>
              <w:t xml:space="preserve">The building holds a current building warrant of fitness that expires on 16th January 2015.  </w:t>
            </w:r>
            <w:r>
              <w:rPr>
                <w:rFonts w:cs="Arial"/>
              </w:rPr>
              <w:br/>
              <w:t>All electrical equipment is checked and tagged annually.  In the facility residents are able to bring their own possessions and are able to adorn their room as desired.  Consideration is given to residents needs when purchasing new furniture/equipment.  The physical environment is appropriate and safe.  There is adequate space and external areas are well kept.  Selwyn Village has a transport department and policy/protocols, which is responsible for transporting residents on outings.  The transport department check drivers licenses and copies are kept at head office.</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AB0E8A" w:rsidRDefault="00AB0E8A" w:rsidP="00D878B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lastRenderedPageBreak/>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OutcomeDescription"/>
        <w:rPr>
          <w:lang w:eastAsia="en-NZ"/>
        </w:rPr>
      </w:pPr>
    </w:p>
    <w:p w:rsidR="00AB0E8A" w:rsidRDefault="00AB0E8A" w:rsidP="00D878BA">
      <w:pPr>
        <w:pStyle w:val="Heading1"/>
      </w:pPr>
      <w:r>
        <w:t>NZS 8134.2:2008: Health and Disability Services (Restraint Minimisation and Safe Practice) Standards</w:t>
      </w:r>
    </w:p>
    <w:p w:rsidR="00AB0E8A" w:rsidRDefault="00AB0E8A" w:rsidP="00D878BA">
      <w:pPr>
        <w:pStyle w:val="Heading2"/>
        <w:rPr>
          <w:b/>
          <w:bCs/>
        </w:rPr>
      </w:pPr>
      <w:r>
        <w:rPr>
          <w:b/>
          <w:bCs/>
        </w:rPr>
        <w:t>Outcome 2.1: Restraint Minimisation</w:t>
      </w:r>
    </w:p>
    <w:p w:rsidR="00AB0E8A" w:rsidRDefault="00AB0E8A" w:rsidP="00D878BA">
      <w:pPr>
        <w:pStyle w:val="OutcomeDescription"/>
        <w:rPr>
          <w:lang w:eastAsia="en-NZ"/>
        </w:rPr>
      </w:pPr>
      <w:r>
        <w:rPr>
          <w:lang w:eastAsia="en-NZ"/>
        </w:rPr>
        <w:t>Services demonstrate that the use of restraint is actively minimised.</w:t>
      </w:r>
    </w:p>
    <w:p w:rsidR="00AB0E8A" w:rsidRDefault="00AB0E8A" w:rsidP="00D878B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AB0E8A" w:rsidRDefault="00AB0E8A" w:rsidP="00D878B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B0E8A" w:rsidRDefault="00AB0E8A" w:rsidP="00D878B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 xml:space="preserve">There is a restraint minimisation procedure.  The procedure includes definitions of restraint and enablers, cultural safety, privacy and dignity, approved restraints, use of enablers and the role of the restraint co-ordinator; alternative interventions; external doors; implementing restraint; assessing risk; consent; monitoring; evaluation; quality review; education; related documents.  The restraint minimisation procedure states the purpose of restraint is 'To minimise the use of restraint while providing a safe environment for residents, staff and visitors.  To ensure that when restraint is practised, it occurs in a safe and respectful manner for the minimum length of time'.  There are no residents with restraint or enablers at Brian Wells.  </w:t>
            </w:r>
            <w:proofErr w:type="gramStart"/>
            <w:r>
              <w:rPr>
                <w:rFonts w:cs="Arial"/>
                <w:sz w:val="20"/>
                <w:szCs w:val="20"/>
              </w:rPr>
              <w:t>Staff receive</w:t>
            </w:r>
            <w:proofErr w:type="gramEnd"/>
            <w:r>
              <w:rPr>
                <w:rFonts w:cs="Arial"/>
                <w:sz w:val="20"/>
                <w:szCs w:val="20"/>
              </w:rPr>
              <w:t xml:space="preserve"> education around restraint and challenging behaviour.</w:t>
            </w:r>
          </w:p>
        </w:tc>
      </w:tr>
    </w:tbl>
    <w:p w:rsidR="00AB0E8A" w:rsidRDefault="00AB0E8A" w:rsidP="00D878BA">
      <w:pPr>
        <w:pStyle w:val="OutcomeDescription"/>
        <w:rPr>
          <w:lang w:eastAsia="en-NZ"/>
        </w:rPr>
      </w:pPr>
    </w:p>
    <w:p w:rsidR="00AB0E8A" w:rsidRDefault="00AB0E8A" w:rsidP="00D878B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B0E8A" w:rsidRDefault="00AB0E8A" w:rsidP="00D878B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lastRenderedPageBreak/>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pStyle w:val="Heading1"/>
      </w:pPr>
      <w:r>
        <w:t>NZS 8134.3:2008: Health and Disability Services (Infection Prevention and Control) Standards</w:t>
      </w:r>
    </w:p>
    <w:p w:rsidR="00AB0E8A" w:rsidRPr="00D878BA" w:rsidRDefault="00AB0E8A" w:rsidP="00D878BA">
      <w:pPr>
        <w:pStyle w:val="Heading4"/>
        <w:rPr>
          <w:rStyle w:val="Heading4Char"/>
          <w:b/>
          <w:iCs/>
        </w:rPr>
      </w:pPr>
      <w:r w:rsidRPr="00D878BA">
        <w:t>Standard 3.5: Surveillance</w:t>
      </w:r>
      <w:r w:rsidRPr="00D878BA">
        <w:rPr>
          <w:rStyle w:val="Heading4Char"/>
          <w:b/>
          <w:iCs/>
        </w:rPr>
        <w:t xml:space="preserve"> (</w:t>
      </w:r>
      <w:proofErr w:type="gramStart"/>
      <w:r w:rsidRPr="00D878BA">
        <w:t>HDS(</w:t>
      </w:r>
      <w:proofErr w:type="gramEnd"/>
      <w:r w:rsidRPr="00D878BA">
        <w:t>IPC)S.2008:3.5)</w:t>
      </w:r>
    </w:p>
    <w:p w:rsidR="00AB0E8A" w:rsidRDefault="00AB0E8A" w:rsidP="00D878B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(the clinical coordinator) uses the information obtained through surveillance to determine infection control activities, resources, and education needs within the facility.</w:t>
            </w:r>
            <w:r>
              <w:rPr>
                <w:rFonts w:cs="Arial"/>
                <w:sz w:val="20"/>
                <w:szCs w:val="20"/>
              </w:rPr>
              <w:br/>
              <w:t xml:space="preserve">The service has an infection control surveillance policy implemented, which outlines the purpose and methodology for the surveillance of infections.  All infections are included in the surveillance.  The Selwyn IC committee with the assistance of an IC consultant has determined the Infection surveillance process.  </w:t>
            </w:r>
            <w:r>
              <w:rPr>
                <w:rFonts w:cs="Arial"/>
                <w:sz w:val="20"/>
                <w:szCs w:val="20"/>
              </w:rPr>
              <w:br/>
              <w:t>Infections are recorded on infection forms for each infection.  These forms are collated monthly.  Infections are then inputted into the computer system for the quality manager to graph/benchmark.</w:t>
            </w:r>
            <w:r>
              <w:rPr>
                <w:rFonts w:cs="Arial"/>
                <w:sz w:val="20"/>
                <w:szCs w:val="20"/>
              </w:rPr>
              <w:br/>
              <w:t>The collated data is discussed at the combined quality/staff meeting as well as disseminated to staff via notice boards.  The IC coordinator uses the information obtained through surveillance to determine infection control activities, resources, and education needs within the facility.</w:t>
            </w:r>
            <w:r>
              <w:rPr>
                <w:rFonts w:cs="Arial"/>
                <w:sz w:val="20"/>
                <w:szCs w:val="20"/>
              </w:rPr>
              <w:br/>
              <w:t xml:space="preserve">Internal infection control audits also assist the service in evaluating infection control needs.  There is close liaison with the GPs and the </w:t>
            </w:r>
            <w:proofErr w:type="gramStart"/>
            <w:r>
              <w:rPr>
                <w:rFonts w:cs="Arial"/>
                <w:sz w:val="20"/>
                <w:szCs w:val="20"/>
              </w:rPr>
              <w:t>lab that advise</w:t>
            </w:r>
            <w:proofErr w:type="gramEnd"/>
            <w:r>
              <w:rPr>
                <w:rFonts w:cs="Arial"/>
                <w:sz w:val="20"/>
                <w:szCs w:val="20"/>
              </w:rPr>
              <w:t xml:space="preserve"> and provide feedback /information to the service.</w:t>
            </w:r>
          </w:p>
        </w:tc>
      </w:tr>
    </w:tbl>
    <w:p w:rsidR="00AB0E8A" w:rsidRDefault="00AB0E8A" w:rsidP="00D878BA">
      <w:pPr>
        <w:ind w:left="0"/>
        <w:rPr>
          <w:rFonts w:cstheme="minorBidi"/>
          <w:sz w:val="24"/>
          <w:szCs w:val="24"/>
          <w:lang w:eastAsia="en-NZ"/>
        </w:rPr>
      </w:pPr>
    </w:p>
    <w:p w:rsidR="00AB0E8A" w:rsidRDefault="00AB0E8A" w:rsidP="00D878B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B0E8A" w:rsidRDefault="00AB0E8A" w:rsidP="00D878B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B0E8A" w:rsidRDefault="00AB0E8A" w:rsidP="00D878BA">
      <w:pPr>
        <w:ind w:left="0"/>
        <w:rPr>
          <w:rFonts w:cstheme="minorBidi"/>
          <w:sz w:val="24"/>
          <w:szCs w:val="24"/>
          <w:lang w:eastAsia="en-NZ"/>
        </w:rPr>
      </w:pPr>
    </w:p>
    <w:p w:rsidR="00AB0E8A" w:rsidRDefault="00AB0E8A" w:rsidP="00D878B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B0E8A" w:rsidRDefault="00AB0E8A" w:rsidP="00D878B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B0E8A" w:rsidTr="00AB0E8A">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Evidence:</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Finding:</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nil"/>
              <w:right w:val="single" w:sz="4" w:space="0" w:color="auto"/>
            </w:tcBorders>
            <w:vAlign w:val="center"/>
            <w:hideMark/>
          </w:tcPr>
          <w:p w:rsidR="00AB0E8A" w:rsidRDefault="00AB0E8A" w:rsidP="00D878BA">
            <w:pPr>
              <w:keepNext/>
              <w:spacing w:before="60"/>
              <w:ind w:left="0"/>
              <w:rPr>
                <w:rFonts w:cs="Arial"/>
                <w:b/>
                <w:sz w:val="20"/>
                <w:szCs w:val="20"/>
              </w:rPr>
            </w:pPr>
            <w:r>
              <w:rPr>
                <w:rFonts w:cs="Arial"/>
                <w:b/>
                <w:sz w:val="20"/>
                <w:szCs w:val="20"/>
              </w:rPr>
              <w:t>Corrective Action:</w:t>
            </w:r>
          </w:p>
        </w:tc>
      </w:tr>
      <w:tr w:rsidR="00AB0E8A" w:rsidTr="00AB0E8A">
        <w:trPr>
          <w:trHeight w:val="112"/>
        </w:trPr>
        <w:tc>
          <w:tcPr>
            <w:tcW w:w="15276" w:type="dxa"/>
            <w:tcBorders>
              <w:top w:val="nil"/>
              <w:left w:val="single" w:sz="4" w:space="0" w:color="auto"/>
              <w:bottom w:val="single" w:sz="4" w:space="0" w:color="auto"/>
              <w:right w:val="single" w:sz="4" w:space="0" w:color="auto"/>
            </w:tcBorders>
            <w:vAlign w:val="center"/>
          </w:tcPr>
          <w:p w:rsidR="00AB0E8A" w:rsidRDefault="00AB0E8A" w:rsidP="00D878BA">
            <w:pPr>
              <w:spacing w:before="60"/>
              <w:ind w:left="0"/>
              <w:rPr>
                <w:rFonts w:cs="Arial"/>
                <w:sz w:val="20"/>
                <w:szCs w:val="20"/>
              </w:rPr>
            </w:pPr>
          </w:p>
        </w:tc>
      </w:tr>
      <w:tr w:rsidR="00AB0E8A" w:rsidTr="00AB0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B0E8A" w:rsidRDefault="00AB0E8A" w:rsidP="00D878B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D878BA" w:rsidP="00D878BA">
      <w:pPr>
        <w:pStyle w:val="Heading2"/>
        <w:rPr>
          <w:sz w:val="24"/>
        </w:rPr>
      </w:pPr>
    </w:p>
    <w:sectPr w:rsidR="008F484E" w:rsidSect="00AB0E8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8B" w:rsidRDefault="00624CD3">
      <w:pPr>
        <w:spacing w:after="0"/>
      </w:pPr>
      <w:r>
        <w:separator/>
      </w:r>
    </w:p>
  </w:endnote>
  <w:endnote w:type="continuationSeparator" w:id="0">
    <w:p w:rsidR="0020138B" w:rsidRDefault="00624C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8B" w:rsidRDefault="00624CD3">
      <w:pPr>
        <w:spacing w:after="0"/>
      </w:pPr>
      <w:r>
        <w:separator/>
      </w:r>
    </w:p>
  </w:footnote>
  <w:footnote w:type="continuationSeparator" w:id="0">
    <w:p w:rsidR="0020138B" w:rsidRDefault="00624C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436B132">
      <w:numFmt w:val="bullet"/>
      <w:lvlText w:val="-"/>
      <w:lvlJc w:val="left"/>
      <w:pPr>
        <w:tabs>
          <w:tab w:val="num" w:pos="717"/>
        </w:tabs>
        <w:ind w:left="717" w:hanging="360"/>
      </w:pPr>
      <w:rPr>
        <w:rFonts w:ascii="Calibri" w:eastAsia="Calibri" w:hAnsi="Calibri" w:cs="Times New Roman" w:hint="default"/>
      </w:rPr>
    </w:lvl>
    <w:lvl w:ilvl="1" w:tplc="7C2ABE2A" w:tentative="1">
      <w:start w:val="1"/>
      <w:numFmt w:val="bullet"/>
      <w:lvlText w:val="o"/>
      <w:lvlJc w:val="left"/>
      <w:pPr>
        <w:tabs>
          <w:tab w:val="num" w:pos="1437"/>
        </w:tabs>
        <w:ind w:left="1437" w:hanging="360"/>
      </w:pPr>
      <w:rPr>
        <w:rFonts w:ascii="Courier New" w:hAnsi="Courier New" w:cs="Courier New" w:hint="default"/>
      </w:rPr>
    </w:lvl>
    <w:lvl w:ilvl="2" w:tplc="D4A8A6E6" w:tentative="1">
      <w:start w:val="1"/>
      <w:numFmt w:val="bullet"/>
      <w:lvlText w:val=""/>
      <w:lvlJc w:val="left"/>
      <w:pPr>
        <w:tabs>
          <w:tab w:val="num" w:pos="2157"/>
        </w:tabs>
        <w:ind w:left="2157" w:hanging="360"/>
      </w:pPr>
      <w:rPr>
        <w:rFonts w:ascii="Wingdings" w:hAnsi="Wingdings" w:hint="default"/>
      </w:rPr>
    </w:lvl>
    <w:lvl w:ilvl="3" w:tplc="4CA4C30E" w:tentative="1">
      <w:start w:val="1"/>
      <w:numFmt w:val="bullet"/>
      <w:lvlText w:val=""/>
      <w:lvlJc w:val="left"/>
      <w:pPr>
        <w:tabs>
          <w:tab w:val="num" w:pos="2877"/>
        </w:tabs>
        <w:ind w:left="2877" w:hanging="360"/>
      </w:pPr>
      <w:rPr>
        <w:rFonts w:ascii="Symbol" w:hAnsi="Symbol" w:hint="default"/>
      </w:rPr>
    </w:lvl>
    <w:lvl w:ilvl="4" w:tplc="96F2300A" w:tentative="1">
      <w:start w:val="1"/>
      <w:numFmt w:val="bullet"/>
      <w:lvlText w:val="o"/>
      <w:lvlJc w:val="left"/>
      <w:pPr>
        <w:tabs>
          <w:tab w:val="num" w:pos="3597"/>
        </w:tabs>
        <w:ind w:left="3597" w:hanging="360"/>
      </w:pPr>
      <w:rPr>
        <w:rFonts w:ascii="Courier New" w:hAnsi="Courier New" w:cs="Courier New" w:hint="default"/>
      </w:rPr>
    </w:lvl>
    <w:lvl w:ilvl="5" w:tplc="47449166" w:tentative="1">
      <w:start w:val="1"/>
      <w:numFmt w:val="bullet"/>
      <w:lvlText w:val=""/>
      <w:lvlJc w:val="left"/>
      <w:pPr>
        <w:tabs>
          <w:tab w:val="num" w:pos="4317"/>
        </w:tabs>
        <w:ind w:left="4317" w:hanging="360"/>
      </w:pPr>
      <w:rPr>
        <w:rFonts w:ascii="Wingdings" w:hAnsi="Wingdings" w:hint="default"/>
      </w:rPr>
    </w:lvl>
    <w:lvl w:ilvl="6" w:tplc="5B60D002" w:tentative="1">
      <w:start w:val="1"/>
      <w:numFmt w:val="bullet"/>
      <w:lvlText w:val=""/>
      <w:lvlJc w:val="left"/>
      <w:pPr>
        <w:tabs>
          <w:tab w:val="num" w:pos="5037"/>
        </w:tabs>
        <w:ind w:left="5037" w:hanging="360"/>
      </w:pPr>
      <w:rPr>
        <w:rFonts w:ascii="Symbol" w:hAnsi="Symbol" w:hint="default"/>
      </w:rPr>
    </w:lvl>
    <w:lvl w:ilvl="7" w:tplc="93103AC6" w:tentative="1">
      <w:start w:val="1"/>
      <w:numFmt w:val="bullet"/>
      <w:lvlText w:val="o"/>
      <w:lvlJc w:val="left"/>
      <w:pPr>
        <w:tabs>
          <w:tab w:val="num" w:pos="5757"/>
        </w:tabs>
        <w:ind w:left="5757" w:hanging="360"/>
      </w:pPr>
      <w:rPr>
        <w:rFonts w:ascii="Courier New" w:hAnsi="Courier New" w:cs="Courier New" w:hint="default"/>
      </w:rPr>
    </w:lvl>
    <w:lvl w:ilvl="8" w:tplc="19F073A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44CEF50">
      <w:start w:val="1"/>
      <w:numFmt w:val="bullet"/>
      <w:lvlText w:val=""/>
      <w:lvlJc w:val="left"/>
      <w:pPr>
        <w:ind w:left="360" w:hanging="360"/>
      </w:pPr>
      <w:rPr>
        <w:rFonts w:ascii="Symbol" w:hAnsi="Symbol" w:hint="default"/>
      </w:rPr>
    </w:lvl>
    <w:lvl w:ilvl="1" w:tplc="91F62312" w:tentative="1">
      <w:start w:val="1"/>
      <w:numFmt w:val="bullet"/>
      <w:lvlText w:val="o"/>
      <w:lvlJc w:val="left"/>
      <w:pPr>
        <w:ind w:left="1080" w:hanging="360"/>
      </w:pPr>
      <w:rPr>
        <w:rFonts w:ascii="Courier New" w:hAnsi="Courier New" w:cs="Courier New" w:hint="default"/>
      </w:rPr>
    </w:lvl>
    <w:lvl w:ilvl="2" w:tplc="F0F6B646" w:tentative="1">
      <w:start w:val="1"/>
      <w:numFmt w:val="bullet"/>
      <w:lvlText w:val=""/>
      <w:lvlJc w:val="left"/>
      <w:pPr>
        <w:ind w:left="1800" w:hanging="360"/>
      </w:pPr>
      <w:rPr>
        <w:rFonts w:ascii="Wingdings" w:hAnsi="Wingdings" w:hint="default"/>
      </w:rPr>
    </w:lvl>
    <w:lvl w:ilvl="3" w:tplc="32F44A86" w:tentative="1">
      <w:start w:val="1"/>
      <w:numFmt w:val="bullet"/>
      <w:lvlText w:val=""/>
      <w:lvlJc w:val="left"/>
      <w:pPr>
        <w:ind w:left="2520" w:hanging="360"/>
      </w:pPr>
      <w:rPr>
        <w:rFonts w:ascii="Symbol" w:hAnsi="Symbol" w:hint="default"/>
      </w:rPr>
    </w:lvl>
    <w:lvl w:ilvl="4" w:tplc="876CAE86" w:tentative="1">
      <w:start w:val="1"/>
      <w:numFmt w:val="bullet"/>
      <w:lvlText w:val="o"/>
      <w:lvlJc w:val="left"/>
      <w:pPr>
        <w:ind w:left="3240" w:hanging="360"/>
      </w:pPr>
      <w:rPr>
        <w:rFonts w:ascii="Courier New" w:hAnsi="Courier New" w:cs="Courier New" w:hint="default"/>
      </w:rPr>
    </w:lvl>
    <w:lvl w:ilvl="5" w:tplc="B7B8BD18" w:tentative="1">
      <w:start w:val="1"/>
      <w:numFmt w:val="bullet"/>
      <w:lvlText w:val=""/>
      <w:lvlJc w:val="left"/>
      <w:pPr>
        <w:ind w:left="3960" w:hanging="360"/>
      </w:pPr>
      <w:rPr>
        <w:rFonts w:ascii="Wingdings" w:hAnsi="Wingdings" w:hint="default"/>
      </w:rPr>
    </w:lvl>
    <w:lvl w:ilvl="6" w:tplc="BFD00690" w:tentative="1">
      <w:start w:val="1"/>
      <w:numFmt w:val="bullet"/>
      <w:lvlText w:val=""/>
      <w:lvlJc w:val="left"/>
      <w:pPr>
        <w:ind w:left="4680" w:hanging="360"/>
      </w:pPr>
      <w:rPr>
        <w:rFonts w:ascii="Symbol" w:hAnsi="Symbol" w:hint="default"/>
      </w:rPr>
    </w:lvl>
    <w:lvl w:ilvl="7" w:tplc="FED259E6" w:tentative="1">
      <w:start w:val="1"/>
      <w:numFmt w:val="bullet"/>
      <w:lvlText w:val="o"/>
      <w:lvlJc w:val="left"/>
      <w:pPr>
        <w:ind w:left="5400" w:hanging="360"/>
      </w:pPr>
      <w:rPr>
        <w:rFonts w:ascii="Courier New" w:hAnsi="Courier New" w:cs="Courier New" w:hint="default"/>
      </w:rPr>
    </w:lvl>
    <w:lvl w:ilvl="8" w:tplc="3D346F5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0960C9C">
      <w:start w:val="1"/>
      <w:numFmt w:val="bullet"/>
      <w:lvlText w:val=""/>
      <w:lvlJc w:val="left"/>
      <w:pPr>
        <w:ind w:left="1077" w:hanging="360"/>
      </w:pPr>
      <w:rPr>
        <w:rFonts w:ascii="Symbol" w:hAnsi="Symbol" w:hint="default"/>
      </w:rPr>
    </w:lvl>
    <w:lvl w:ilvl="1" w:tplc="36269BFA" w:tentative="1">
      <w:start w:val="1"/>
      <w:numFmt w:val="bullet"/>
      <w:lvlText w:val="o"/>
      <w:lvlJc w:val="left"/>
      <w:pPr>
        <w:ind w:left="1797" w:hanging="360"/>
      </w:pPr>
      <w:rPr>
        <w:rFonts w:ascii="Courier New" w:hAnsi="Courier New" w:cs="Courier New" w:hint="default"/>
      </w:rPr>
    </w:lvl>
    <w:lvl w:ilvl="2" w:tplc="65FE50BE" w:tentative="1">
      <w:start w:val="1"/>
      <w:numFmt w:val="bullet"/>
      <w:lvlText w:val=""/>
      <w:lvlJc w:val="left"/>
      <w:pPr>
        <w:ind w:left="2517" w:hanging="360"/>
      </w:pPr>
      <w:rPr>
        <w:rFonts w:ascii="Wingdings" w:hAnsi="Wingdings" w:hint="default"/>
      </w:rPr>
    </w:lvl>
    <w:lvl w:ilvl="3" w:tplc="F9BC37FA" w:tentative="1">
      <w:start w:val="1"/>
      <w:numFmt w:val="bullet"/>
      <w:lvlText w:val=""/>
      <w:lvlJc w:val="left"/>
      <w:pPr>
        <w:ind w:left="3237" w:hanging="360"/>
      </w:pPr>
      <w:rPr>
        <w:rFonts w:ascii="Symbol" w:hAnsi="Symbol" w:hint="default"/>
      </w:rPr>
    </w:lvl>
    <w:lvl w:ilvl="4" w:tplc="E3408952" w:tentative="1">
      <w:start w:val="1"/>
      <w:numFmt w:val="bullet"/>
      <w:lvlText w:val="o"/>
      <w:lvlJc w:val="left"/>
      <w:pPr>
        <w:ind w:left="3957" w:hanging="360"/>
      </w:pPr>
      <w:rPr>
        <w:rFonts w:ascii="Courier New" w:hAnsi="Courier New" w:cs="Courier New" w:hint="default"/>
      </w:rPr>
    </w:lvl>
    <w:lvl w:ilvl="5" w:tplc="ACACDDA0" w:tentative="1">
      <w:start w:val="1"/>
      <w:numFmt w:val="bullet"/>
      <w:lvlText w:val=""/>
      <w:lvlJc w:val="left"/>
      <w:pPr>
        <w:ind w:left="4677" w:hanging="360"/>
      </w:pPr>
      <w:rPr>
        <w:rFonts w:ascii="Wingdings" w:hAnsi="Wingdings" w:hint="default"/>
      </w:rPr>
    </w:lvl>
    <w:lvl w:ilvl="6" w:tplc="D6AAFAE4" w:tentative="1">
      <w:start w:val="1"/>
      <w:numFmt w:val="bullet"/>
      <w:lvlText w:val=""/>
      <w:lvlJc w:val="left"/>
      <w:pPr>
        <w:ind w:left="5397" w:hanging="360"/>
      </w:pPr>
      <w:rPr>
        <w:rFonts w:ascii="Symbol" w:hAnsi="Symbol" w:hint="default"/>
      </w:rPr>
    </w:lvl>
    <w:lvl w:ilvl="7" w:tplc="95A09C0E" w:tentative="1">
      <w:start w:val="1"/>
      <w:numFmt w:val="bullet"/>
      <w:lvlText w:val="o"/>
      <w:lvlJc w:val="left"/>
      <w:pPr>
        <w:ind w:left="6117" w:hanging="360"/>
      </w:pPr>
      <w:rPr>
        <w:rFonts w:ascii="Courier New" w:hAnsi="Courier New" w:cs="Courier New" w:hint="default"/>
      </w:rPr>
    </w:lvl>
    <w:lvl w:ilvl="8" w:tplc="55C86F0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1E86BD8">
      <w:start w:val="1"/>
      <w:numFmt w:val="bullet"/>
      <w:lvlText w:val=""/>
      <w:lvlJc w:val="left"/>
      <w:pPr>
        <w:ind w:left="1077" w:hanging="360"/>
      </w:pPr>
      <w:rPr>
        <w:rFonts w:ascii="Symbol" w:hAnsi="Symbol" w:hint="default"/>
      </w:rPr>
    </w:lvl>
    <w:lvl w:ilvl="1" w:tplc="D86EA44A" w:tentative="1">
      <w:start w:val="1"/>
      <w:numFmt w:val="bullet"/>
      <w:lvlText w:val="o"/>
      <w:lvlJc w:val="left"/>
      <w:pPr>
        <w:ind w:left="1797" w:hanging="360"/>
      </w:pPr>
      <w:rPr>
        <w:rFonts w:ascii="Courier New" w:hAnsi="Courier New" w:cs="Courier New" w:hint="default"/>
      </w:rPr>
    </w:lvl>
    <w:lvl w:ilvl="2" w:tplc="4B849E78" w:tentative="1">
      <w:start w:val="1"/>
      <w:numFmt w:val="bullet"/>
      <w:lvlText w:val=""/>
      <w:lvlJc w:val="left"/>
      <w:pPr>
        <w:ind w:left="2517" w:hanging="360"/>
      </w:pPr>
      <w:rPr>
        <w:rFonts w:ascii="Wingdings" w:hAnsi="Wingdings" w:hint="default"/>
      </w:rPr>
    </w:lvl>
    <w:lvl w:ilvl="3" w:tplc="0AB6683C" w:tentative="1">
      <w:start w:val="1"/>
      <w:numFmt w:val="bullet"/>
      <w:lvlText w:val=""/>
      <w:lvlJc w:val="left"/>
      <w:pPr>
        <w:ind w:left="3237" w:hanging="360"/>
      </w:pPr>
      <w:rPr>
        <w:rFonts w:ascii="Symbol" w:hAnsi="Symbol" w:hint="default"/>
      </w:rPr>
    </w:lvl>
    <w:lvl w:ilvl="4" w:tplc="630EACCC" w:tentative="1">
      <w:start w:val="1"/>
      <w:numFmt w:val="bullet"/>
      <w:lvlText w:val="o"/>
      <w:lvlJc w:val="left"/>
      <w:pPr>
        <w:ind w:left="3957" w:hanging="360"/>
      </w:pPr>
      <w:rPr>
        <w:rFonts w:ascii="Courier New" w:hAnsi="Courier New" w:cs="Courier New" w:hint="default"/>
      </w:rPr>
    </w:lvl>
    <w:lvl w:ilvl="5" w:tplc="B83A3E2C" w:tentative="1">
      <w:start w:val="1"/>
      <w:numFmt w:val="bullet"/>
      <w:lvlText w:val=""/>
      <w:lvlJc w:val="left"/>
      <w:pPr>
        <w:ind w:left="4677" w:hanging="360"/>
      </w:pPr>
      <w:rPr>
        <w:rFonts w:ascii="Wingdings" w:hAnsi="Wingdings" w:hint="default"/>
      </w:rPr>
    </w:lvl>
    <w:lvl w:ilvl="6" w:tplc="8BBC3DEC" w:tentative="1">
      <w:start w:val="1"/>
      <w:numFmt w:val="bullet"/>
      <w:lvlText w:val=""/>
      <w:lvlJc w:val="left"/>
      <w:pPr>
        <w:ind w:left="5397" w:hanging="360"/>
      </w:pPr>
      <w:rPr>
        <w:rFonts w:ascii="Symbol" w:hAnsi="Symbol" w:hint="default"/>
      </w:rPr>
    </w:lvl>
    <w:lvl w:ilvl="7" w:tplc="0AD84B52" w:tentative="1">
      <w:start w:val="1"/>
      <w:numFmt w:val="bullet"/>
      <w:lvlText w:val="o"/>
      <w:lvlJc w:val="left"/>
      <w:pPr>
        <w:ind w:left="6117" w:hanging="360"/>
      </w:pPr>
      <w:rPr>
        <w:rFonts w:ascii="Courier New" w:hAnsi="Courier New" w:cs="Courier New" w:hint="default"/>
      </w:rPr>
    </w:lvl>
    <w:lvl w:ilvl="8" w:tplc="EB98CE8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EA02D62">
      <w:start w:val="1"/>
      <w:numFmt w:val="bullet"/>
      <w:lvlText w:val="–"/>
      <w:lvlJc w:val="left"/>
      <w:pPr>
        <w:tabs>
          <w:tab w:val="num" w:pos="720"/>
        </w:tabs>
        <w:ind w:left="720" w:hanging="360"/>
      </w:pPr>
      <w:rPr>
        <w:rFonts w:ascii="Times New Roman" w:hAnsi="Times New Roman" w:hint="default"/>
      </w:rPr>
    </w:lvl>
    <w:lvl w:ilvl="1" w:tplc="7E32D5E0">
      <w:start w:val="1"/>
      <w:numFmt w:val="bullet"/>
      <w:lvlText w:val="–"/>
      <w:lvlJc w:val="left"/>
      <w:pPr>
        <w:tabs>
          <w:tab w:val="num" w:pos="1440"/>
        </w:tabs>
        <w:ind w:left="1440" w:hanging="360"/>
      </w:pPr>
      <w:rPr>
        <w:rFonts w:ascii="Times New Roman" w:hAnsi="Times New Roman" w:hint="default"/>
      </w:rPr>
    </w:lvl>
    <w:lvl w:ilvl="2" w:tplc="6C9AE0E4" w:tentative="1">
      <w:start w:val="1"/>
      <w:numFmt w:val="bullet"/>
      <w:lvlText w:val="–"/>
      <w:lvlJc w:val="left"/>
      <w:pPr>
        <w:tabs>
          <w:tab w:val="num" w:pos="2160"/>
        </w:tabs>
        <w:ind w:left="2160" w:hanging="360"/>
      </w:pPr>
      <w:rPr>
        <w:rFonts w:ascii="Times New Roman" w:hAnsi="Times New Roman" w:hint="default"/>
      </w:rPr>
    </w:lvl>
    <w:lvl w:ilvl="3" w:tplc="186AF898" w:tentative="1">
      <w:start w:val="1"/>
      <w:numFmt w:val="bullet"/>
      <w:lvlText w:val="–"/>
      <w:lvlJc w:val="left"/>
      <w:pPr>
        <w:tabs>
          <w:tab w:val="num" w:pos="2880"/>
        </w:tabs>
        <w:ind w:left="2880" w:hanging="360"/>
      </w:pPr>
      <w:rPr>
        <w:rFonts w:ascii="Times New Roman" w:hAnsi="Times New Roman" w:hint="default"/>
      </w:rPr>
    </w:lvl>
    <w:lvl w:ilvl="4" w:tplc="802A5314" w:tentative="1">
      <w:start w:val="1"/>
      <w:numFmt w:val="bullet"/>
      <w:lvlText w:val="–"/>
      <w:lvlJc w:val="left"/>
      <w:pPr>
        <w:tabs>
          <w:tab w:val="num" w:pos="3600"/>
        </w:tabs>
        <w:ind w:left="3600" w:hanging="360"/>
      </w:pPr>
      <w:rPr>
        <w:rFonts w:ascii="Times New Roman" w:hAnsi="Times New Roman" w:hint="default"/>
      </w:rPr>
    </w:lvl>
    <w:lvl w:ilvl="5" w:tplc="B782AB06" w:tentative="1">
      <w:start w:val="1"/>
      <w:numFmt w:val="bullet"/>
      <w:lvlText w:val="–"/>
      <w:lvlJc w:val="left"/>
      <w:pPr>
        <w:tabs>
          <w:tab w:val="num" w:pos="4320"/>
        </w:tabs>
        <w:ind w:left="4320" w:hanging="360"/>
      </w:pPr>
      <w:rPr>
        <w:rFonts w:ascii="Times New Roman" w:hAnsi="Times New Roman" w:hint="default"/>
      </w:rPr>
    </w:lvl>
    <w:lvl w:ilvl="6" w:tplc="825803AA" w:tentative="1">
      <w:start w:val="1"/>
      <w:numFmt w:val="bullet"/>
      <w:lvlText w:val="–"/>
      <w:lvlJc w:val="left"/>
      <w:pPr>
        <w:tabs>
          <w:tab w:val="num" w:pos="5040"/>
        </w:tabs>
        <w:ind w:left="5040" w:hanging="360"/>
      </w:pPr>
      <w:rPr>
        <w:rFonts w:ascii="Times New Roman" w:hAnsi="Times New Roman" w:hint="default"/>
      </w:rPr>
    </w:lvl>
    <w:lvl w:ilvl="7" w:tplc="CE120876" w:tentative="1">
      <w:start w:val="1"/>
      <w:numFmt w:val="bullet"/>
      <w:lvlText w:val="–"/>
      <w:lvlJc w:val="left"/>
      <w:pPr>
        <w:tabs>
          <w:tab w:val="num" w:pos="5760"/>
        </w:tabs>
        <w:ind w:left="5760" w:hanging="360"/>
      </w:pPr>
      <w:rPr>
        <w:rFonts w:ascii="Times New Roman" w:hAnsi="Times New Roman" w:hint="default"/>
      </w:rPr>
    </w:lvl>
    <w:lvl w:ilvl="8" w:tplc="186C36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C2428B8">
      <w:start w:val="1"/>
      <w:numFmt w:val="bullet"/>
      <w:lvlText w:val=""/>
      <w:lvlJc w:val="left"/>
      <w:pPr>
        <w:ind w:left="1080" w:hanging="360"/>
      </w:pPr>
      <w:rPr>
        <w:rFonts w:ascii="Symbol" w:hAnsi="Symbol" w:hint="default"/>
      </w:rPr>
    </w:lvl>
    <w:lvl w:ilvl="1" w:tplc="62060036" w:tentative="1">
      <w:start w:val="1"/>
      <w:numFmt w:val="bullet"/>
      <w:lvlText w:val="o"/>
      <w:lvlJc w:val="left"/>
      <w:pPr>
        <w:ind w:left="1800" w:hanging="360"/>
      </w:pPr>
      <w:rPr>
        <w:rFonts w:ascii="Courier New" w:hAnsi="Courier New" w:cs="Courier New" w:hint="default"/>
      </w:rPr>
    </w:lvl>
    <w:lvl w:ilvl="2" w:tplc="816C7A6A" w:tentative="1">
      <w:start w:val="1"/>
      <w:numFmt w:val="bullet"/>
      <w:lvlText w:val=""/>
      <w:lvlJc w:val="left"/>
      <w:pPr>
        <w:ind w:left="2520" w:hanging="360"/>
      </w:pPr>
      <w:rPr>
        <w:rFonts w:ascii="Wingdings" w:hAnsi="Wingdings" w:hint="default"/>
      </w:rPr>
    </w:lvl>
    <w:lvl w:ilvl="3" w:tplc="C7C206FA" w:tentative="1">
      <w:start w:val="1"/>
      <w:numFmt w:val="bullet"/>
      <w:lvlText w:val=""/>
      <w:lvlJc w:val="left"/>
      <w:pPr>
        <w:ind w:left="3240" w:hanging="360"/>
      </w:pPr>
      <w:rPr>
        <w:rFonts w:ascii="Symbol" w:hAnsi="Symbol" w:hint="default"/>
      </w:rPr>
    </w:lvl>
    <w:lvl w:ilvl="4" w:tplc="EC285DD2" w:tentative="1">
      <w:start w:val="1"/>
      <w:numFmt w:val="bullet"/>
      <w:lvlText w:val="o"/>
      <w:lvlJc w:val="left"/>
      <w:pPr>
        <w:ind w:left="3960" w:hanging="360"/>
      </w:pPr>
      <w:rPr>
        <w:rFonts w:ascii="Courier New" w:hAnsi="Courier New" w:cs="Courier New" w:hint="default"/>
      </w:rPr>
    </w:lvl>
    <w:lvl w:ilvl="5" w:tplc="A6429BC0" w:tentative="1">
      <w:start w:val="1"/>
      <w:numFmt w:val="bullet"/>
      <w:lvlText w:val=""/>
      <w:lvlJc w:val="left"/>
      <w:pPr>
        <w:ind w:left="4680" w:hanging="360"/>
      </w:pPr>
      <w:rPr>
        <w:rFonts w:ascii="Wingdings" w:hAnsi="Wingdings" w:hint="default"/>
      </w:rPr>
    </w:lvl>
    <w:lvl w:ilvl="6" w:tplc="80E66A2E" w:tentative="1">
      <w:start w:val="1"/>
      <w:numFmt w:val="bullet"/>
      <w:lvlText w:val=""/>
      <w:lvlJc w:val="left"/>
      <w:pPr>
        <w:ind w:left="5400" w:hanging="360"/>
      </w:pPr>
      <w:rPr>
        <w:rFonts w:ascii="Symbol" w:hAnsi="Symbol" w:hint="default"/>
      </w:rPr>
    </w:lvl>
    <w:lvl w:ilvl="7" w:tplc="EE90A8FA" w:tentative="1">
      <w:start w:val="1"/>
      <w:numFmt w:val="bullet"/>
      <w:lvlText w:val="o"/>
      <w:lvlJc w:val="left"/>
      <w:pPr>
        <w:ind w:left="6120" w:hanging="360"/>
      </w:pPr>
      <w:rPr>
        <w:rFonts w:ascii="Courier New" w:hAnsi="Courier New" w:cs="Courier New" w:hint="default"/>
      </w:rPr>
    </w:lvl>
    <w:lvl w:ilvl="8" w:tplc="23D2B3D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9B2695E">
      <w:start w:val="1"/>
      <w:numFmt w:val="bullet"/>
      <w:lvlText w:val=""/>
      <w:lvlJc w:val="left"/>
      <w:pPr>
        <w:tabs>
          <w:tab w:val="num" w:pos="360"/>
        </w:tabs>
        <w:ind w:left="360" w:hanging="360"/>
      </w:pPr>
      <w:rPr>
        <w:rFonts w:ascii="Symbol" w:hAnsi="Symbol" w:hint="default"/>
      </w:rPr>
    </w:lvl>
    <w:lvl w:ilvl="1" w:tplc="B00066AC" w:tentative="1">
      <w:start w:val="1"/>
      <w:numFmt w:val="bullet"/>
      <w:lvlText w:val="o"/>
      <w:lvlJc w:val="left"/>
      <w:pPr>
        <w:tabs>
          <w:tab w:val="num" w:pos="1080"/>
        </w:tabs>
        <w:ind w:left="1080" w:hanging="360"/>
      </w:pPr>
      <w:rPr>
        <w:rFonts w:ascii="Courier New" w:hAnsi="Courier New" w:cs="Courier New" w:hint="default"/>
      </w:rPr>
    </w:lvl>
    <w:lvl w:ilvl="2" w:tplc="5E4609C8" w:tentative="1">
      <w:start w:val="1"/>
      <w:numFmt w:val="bullet"/>
      <w:lvlText w:val=""/>
      <w:lvlJc w:val="left"/>
      <w:pPr>
        <w:tabs>
          <w:tab w:val="num" w:pos="1800"/>
        </w:tabs>
        <w:ind w:left="1800" w:hanging="360"/>
      </w:pPr>
      <w:rPr>
        <w:rFonts w:ascii="Wingdings" w:hAnsi="Wingdings" w:hint="default"/>
      </w:rPr>
    </w:lvl>
    <w:lvl w:ilvl="3" w:tplc="9D3A37BC" w:tentative="1">
      <w:start w:val="1"/>
      <w:numFmt w:val="bullet"/>
      <w:lvlText w:val=""/>
      <w:lvlJc w:val="left"/>
      <w:pPr>
        <w:tabs>
          <w:tab w:val="num" w:pos="2520"/>
        </w:tabs>
        <w:ind w:left="2520" w:hanging="360"/>
      </w:pPr>
      <w:rPr>
        <w:rFonts w:ascii="Symbol" w:hAnsi="Symbol" w:hint="default"/>
      </w:rPr>
    </w:lvl>
    <w:lvl w:ilvl="4" w:tplc="AD8C78A4" w:tentative="1">
      <w:start w:val="1"/>
      <w:numFmt w:val="bullet"/>
      <w:lvlText w:val="o"/>
      <w:lvlJc w:val="left"/>
      <w:pPr>
        <w:tabs>
          <w:tab w:val="num" w:pos="3240"/>
        </w:tabs>
        <w:ind w:left="3240" w:hanging="360"/>
      </w:pPr>
      <w:rPr>
        <w:rFonts w:ascii="Courier New" w:hAnsi="Courier New" w:cs="Courier New" w:hint="default"/>
      </w:rPr>
    </w:lvl>
    <w:lvl w:ilvl="5" w:tplc="88F6CC48" w:tentative="1">
      <w:start w:val="1"/>
      <w:numFmt w:val="bullet"/>
      <w:lvlText w:val=""/>
      <w:lvlJc w:val="left"/>
      <w:pPr>
        <w:tabs>
          <w:tab w:val="num" w:pos="3960"/>
        </w:tabs>
        <w:ind w:left="3960" w:hanging="360"/>
      </w:pPr>
      <w:rPr>
        <w:rFonts w:ascii="Wingdings" w:hAnsi="Wingdings" w:hint="default"/>
      </w:rPr>
    </w:lvl>
    <w:lvl w:ilvl="6" w:tplc="982EBCA4" w:tentative="1">
      <w:start w:val="1"/>
      <w:numFmt w:val="bullet"/>
      <w:lvlText w:val=""/>
      <w:lvlJc w:val="left"/>
      <w:pPr>
        <w:tabs>
          <w:tab w:val="num" w:pos="4680"/>
        </w:tabs>
        <w:ind w:left="4680" w:hanging="360"/>
      </w:pPr>
      <w:rPr>
        <w:rFonts w:ascii="Symbol" w:hAnsi="Symbol" w:hint="default"/>
      </w:rPr>
    </w:lvl>
    <w:lvl w:ilvl="7" w:tplc="7EBC6EBE" w:tentative="1">
      <w:start w:val="1"/>
      <w:numFmt w:val="bullet"/>
      <w:lvlText w:val="o"/>
      <w:lvlJc w:val="left"/>
      <w:pPr>
        <w:tabs>
          <w:tab w:val="num" w:pos="5400"/>
        </w:tabs>
        <w:ind w:left="5400" w:hanging="360"/>
      </w:pPr>
      <w:rPr>
        <w:rFonts w:ascii="Courier New" w:hAnsi="Courier New" w:cs="Courier New" w:hint="default"/>
      </w:rPr>
    </w:lvl>
    <w:lvl w:ilvl="8" w:tplc="00E81BD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87E178A">
      <w:start w:val="5"/>
      <w:numFmt w:val="bullet"/>
      <w:lvlText w:val="-"/>
      <w:lvlJc w:val="left"/>
      <w:pPr>
        <w:ind w:left="717" w:hanging="360"/>
      </w:pPr>
      <w:rPr>
        <w:rFonts w:ascii="Calibri" w:eastAsia="Calibri" w:hAnsi="Calibri" w:cs="Times New Roman" w:hint="default"/>
      </w:rPr>
    </w:lvl>
    <w:lvl w:ilvl="1" w:tplc="6CFA2F6C" w:tentative="1">
      <w:start w:val="1"/>
      <w:numFmt w:val="bullet"/>
      <w:lvlText w:val="o"/>
      <w:lvlJc w:val="left"/>
      <w:pPr>
        <w:ind w:left="1437" w:hanging="360"/>
      </w:pPr>
      <w:rPr>
        <w:rFonts w:ascii="Courier New" w:hAnsi="Courier New" w:cs="Courier New" w:hint="default"/>
      </w:rPr>
    </w:lvl>
    <w:lvl w:ilvl="2" w:tplc="B792D9C2" w:tentative="1">
      <w:start w:val="1"/>
      <w:numFmt w:val="bullet"/>
      <w:lvlText w:val=""/>
      <w:lvlJc w:val="left"/>
      <w:pPr>
        <w:ind w:left="2157" w:hanging="360"/>
      </w:pPr>
      <w:rPr>
        <w:rFonts w:ascii="Wingdings" w:hAnsi="Wingdings" w:hint="default"/>
      </w:rPr>
    </w:lvl>
    <w:lvl w:ilvl="3" w:tplc="6DCC865A" w:tentative="1">
      <w:start w:val="1"/>
      <w:numFmt w:val="bullet"/>
      <w:lvlText w:val=""/>
      <w:lvlJc w:val="left"/>
      <w:pPr>
        <w:ind w:left="2877" w:hanging="360"/>
      </w:pPr>
      <w:rPr>
        <w:rFonts w:ascii="Symbol" w:hAnsi="Symbol" w:hint="default"/>
      </w:rPr>
    </w:lvl>
    <w:lvl w:ilvl="4" w:tplc="C1464844" w:tentative="1">
      <w:start w:val="1"/>
      <w:numFmt w:val="bullet"/>
      <w:lvlText w:val="o"/>
      <w:lvlJc w:val="left"/>
      <w:pPr>
        <w:ind w:left="3597" w:hanging="360"/>
      </w:pPr>
      <w:rPr>
        <w:rFonts w:ascii="Courier New" w:hAnsi="Courier New" w:cs="Courier New" w:hint="default"/>
      </w:rPr>
    </w:lvl>
    <w:lvl w:ilvl="5" w:tplc="C6AAEAB8" w:tentative="1">
      <w:start w:val="1"/>
      <w:numFmt w:val="bullet"/>
      <w:lvlText w:val=""/>
      <w:lvlJc w:val="left"/>
      <w:pPr>
        <w:ind w:left="4317" w:hanging="360"/>
      </w:pPr>
      <w:rPr>
        <w:rFonts w:ascii="Wingdings" w:hAnsi="Wingdings" w:hint="default"/>
      </w:rPr>
    </w:lvl>
    <w:lvl w:ilvl="6" w:tplc="5C1C2166" w:tentative="1">
      <w:start w:val="1"/>
      <w:numFmt w:val="bullet"/>
      <w:lvlText w:val=""/>
      <w:lvlJc w:val="left"/>
      <w:pPr>
        <w:ind w:left="5037" w:hanging="360"/>
      </w:pPr>
      <w:rPr>
        <w:rFonts w:ascii="Symbol" w:hAnsi="Symbol" w:hint="default"/>
      </w:rPr>
    </w:lvl>
    <w:lvl w:ilvl="7" w:tplc="B8562998" w:tentative="1">
      <w:start w:val="1"/>
      <w:numFmt w:val="bullet"/>
      <w:lvlText w:val="o"/>
      <w:lvlJc w:val="left"/>
      <w:pPr>
        <w:ind w:left="5757" w:hanging="360"/>
      </w:pPr>
      <w:rPr>
        <w:rFonts w:ascii="Courier New" w:hAnsi="Courier New" w:cs="Courier New" w:hint="default"/>
      </w:rPr>
    </w:lvl>
    <w:lvl w:ilvl="8" w:tplc="390CF0A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FFCE792">
      <w:start w:val="1"/>
      <w:numFmt w:val="bullet"/>
      <w:lvlText w:val=""/>
      <w:lvlJc w:val="left"/>
      <w:pPr>
        <w:tabs>
          <w:tab w:val="num" w:pos="360"/>
        </w:tabs>
        <w:ind w:left="360" w:hanging="360"/>
      </w:pPr>
      <w:rPr>
        <w:rFonts w:ascii="Symbol" w:hAnsi="Symbol" w:hint="default"/>
      </w:rPr>
    </w:lvl>
    <w:lvl w:ilvl="1" w:tplc="479CBF3C" w:tentative="1">
      <w:start w:val="1"/>
      <w:numFmt w:val="bullet"/>
      <w:lvlText w:val="o"/>
      <w:lvlJc w:val="left"/>
      <w:pPr>
        <w:tabs>
          <w:tab w:val="num" w:pos="1080"/>
        </w:tabs>
        <w:ind w:left="1080" w:hanging="360"/>
      </w:pPr>
      <w:rPr>
        <w:rFonts w:ascii="Courier New" w:hAnsi="Courier New" w:cs="Courier New" w:hint="default"/>
      </w:rPr>
    </w:lvl>
    <w:lvl w:ilvl="2" w:tplc="1A1ACD2A" w:tentative="1">
      <w:start w:val="1"/>
      <w:numFmt w:val="bullet"/>
      <w:lvlText w:val=""/>
      <w:lvlJc w:val="left"/>
      <w:pPr>
        <w:tabs>
          <w:tab w:val="num" w:pos="1800"/>
        </w:tabs>
        <w:ind w:left="1800" w:hanging="360"/>
      </w:pPr>
      <w:rPr>
        <w:rFonts w:ascii="Wingdings" w:hAnsi="Wingdings" w:hint="default"/>
      </w:rPr>
    </w:lvl>
    <w:lvl w:ilvl="3" w:tplc="7C1CBA66" w:tentative="1">
      <w:start w:val="1"/>
      <w:numFmt w:val="bullet"/>
      <w:lvlText w:val=""/>
      <w:lvlJc w:val="left"/>
      <w:pPr>
        <w:tabs>
          <w:tab w:val="num" w:pos="2520"/>
        </w:tabs>
        <w:ind w:left="2520" w:hanging="360"/>
      </w:pPr>
      <w:rPr>
        <w:rFonts w:ascii="Symbol" w:hAnsi="Symbol" w:hint="default"/>
      </w:rPr>
    </w:lvl>
    <w:lvl w:ilvl="4" w:tplc="77321830" w:tentative="1">
      <w:start w:val="1"/>
      <w:numFmt w:val="bullet"/>
      <w:lvlText w:val="o"/>
      <w:lvlJc w:val="left"/>
      <w:pPr>
        <w:tabs>
          <w:tab w:val="num" w:pos="3240"/>
        </w:tabs>
        <w:ind w:left="3240" w:hanging="360"/>
      </w:pPr>
      <w:rPr>
        <w:rFonts w:ascii="Courier New" w:hAnsi="Courier New" w:cs="Courier New" w:hint="default"/>
      </w:rPr>
    </w:lvl>
    <w:lvl w:ilvl="5" w:tplc="602AA610" w:tentative="1">
      <w:start w:val="1"/>
      <w:numFmt w:val="bullet"/>
      <w:lvlText w:val=""/>
      <w:lvlJc w:val="left"/>
      <w:pPr>
        <w:tabs>
          <w:tab w:val="num" w:pos="3960"/>
        </w:tabs>
        <w:ind w:left="3960" w:hanging="360"/>
      </w:pPr>
      <w:rPr>
        <w:rFonts w:ascii="Wingdings" w:hAnsi="Wingdings" w:hint="default"/>
      </w:rPr>
    </w:lvl>
    <w:lvl w:ilvl="6" w:tplc="2426076A" w:tentative="1">
      <w:start w:val="1"/>
      <w:numFmt w:val="bullet"/>
      <w:lvlText w:val=""/>
      <w:lvlJc w:val="left"/>
      <w:pPr>
        <w:tabs>
          <w:tab w:val="num" w:pos="4680"/>
        </w:tabs>
        <w:ind w:left="4680" w:hanging="360"/>
      </w:pPr>
      <w:rPr>
        <w:rFonts w:ascii="Symbol" w:hAnsi="Symbol" w:hint="default"/>
      </w:rPr>
    </w:lvl>
    <w:lvl w:ilvl="7" w:tplc="D63AF840" w:tentative="1">
      <w:start w:val="1"/>
      <w:numFmt w:val="bullet"/>
      <w:lvlText w:val="o"/>
      <w:lvlJc w:val="left"/>
      <w:pPr>
        <w:tabs>
          <w:tab w:val="num" w:pos="5400"/>
        </w:tabs>
        <w:ind w:left="5400" w:hanging="360"/>
      </w:pPr>
      <w:rPr>
        <w:rFonts w:ascii="Courier New" w:hAnsi="Courier New" w:cs="Courier New" w:hint="default"/>
      </w:rPr>
    </w:lvl>
    <w:lvl w:ilvl="8" w:tplc="6390245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D6"/>
    <w:rsid w:val="0020138B"/>
    <w:rsid w:val="00313691"/>
    <w:rsid w:val="004D0870"/>
    <w:rsid w:val="00624CD3"/>
    <w:rsid w:val="00AB0E8A"/>
    <w:rsid w:val="00C86FD6"/>
    <w:rsid w:val="00D878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878B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AB0E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624CD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24CD3"/>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D878B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AB0E8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B0E8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B0E8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B0E8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B0E8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B0E8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B0E8A"/>
    <w:rPr>
      <w:rFonts w:eastAsiaTheme="minorHAnsi" w:cstheme="minorBidi"/>
      <w:lang w:eastAsia="en-US"/>
    </w:rPr>
  </w:style>
  <w:style w:type="paragraph" w:styleId="BodyText">
    <w:name w:val="Body Text"/>
    <w:basedOn w:val="Normal"/>
    <w:link w:val="BodyTextChar"/>
    <w:uiPriority w:val="99"/>
    <w:unhideWhenUsed/>
    <w:rsid w:val="00AB0E8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B0E8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B0E8A"/>
    <w:rPr>
      <w:b/>
      <w:bCs/>
    </w:rPr>
  </w:style>
  <w:style w:type="character" w:customStyle="1" w:styleId="CommentSubjectChar">
    <w:name w:val="Comment Subject Char"/>
    <w:basedOn w:val="CommentTextChar"/>
    <w:link w:val="CommentSubject"/>
    <w:uiPriority w:val="99"/>
    <w:rsid w:val="00AB0E8A"/>
    <w:rPr>
      <w:rFonts w:eastAsiaTheme="minorHAnsi" w:cstheme="minorBidi"/>
      <w:b/>
      <w:bCs/>
      <w:lang w:eastAsia="en-US"/>
    </w:rPr>
  </w:style>
  <w:style w:type="paragraph" w:customStyle="1" w:styleId="OutcomeDescription">
    <w:name w:val="Outcome Description"/>
    <w:basedOn w:val="Normal"/>
    <w:qFormat/>
    <w:rsid w:val="00AB0E8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B0E8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878B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AB0E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624CD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24CD3"/>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D878B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AB0E8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B0E8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B0E8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B0E8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B0E8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B0E8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B0E8A"/>
    <w:rPr>
      <w:rFonts w:eastAsiaTheme="minorHAnsi" w:cstheme="minorBidi"/>
      <w:lang w:eastAsia="en-US"/>
    </w:rPr>
  </w:style>
  <w:style w:type="paragraph" w:styleId="BodyText">
    <w:name w:val="Body Text"/>
    <w:basedOn w:val="Normal"/>
    <w:link w:val="BodyTextChar"/>
    <w:uiPriority w:val="99"/>
    <w:unhideWhenUsed/>
    <w:rsid w:val="00AB0E8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B0E8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B0E8A"/>
    <w:rPr>
      <w:b/>
      <w:bCs/>
    </w:rPr>
  </w:style>
  <w:style w:type="character" w:customStyle="1" w:styleId="CommentSubjectChar">
    <w:name w:val="Comment Subject Char"/>
    <w:basedOn w:val="CommentTextChar"/>
    <w:link w:val="CommentSubject"/>
    <w:uiPriority w:val="99"/>
    <w:rsid w:val="00AB0E8A"/>
    <w:rPr>
      <w:rFonts w:eastAsiaTheme="minorHAnsi" w:cstheme="minorBidi"/>
      <w:b/>
      <w:bCs/>
      <w:lang w:eastAsia="en-US"/>
    </w:rPr>
  </w:style>
  <w:style w:type="paragraph" w:customStyle="1" w:styleId="OutcomeDescription">
    <w:name w:val="Outcome Description"/>
    <w:basedOn w:val="Normal"/>
    <w:qFormat/>
    <w:rsid w:val="00AB0E8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B0E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AC32-5394-4E6B-AC4E-2726CB7E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9236</Words>
  <Characters>52651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2015-01-21T23:43:00Z</dcterms:created>
  <dcterms:modified xsi:type="dcterms:W3CDTF">2015-02-15T20:33:00Z</dcterms:modified>
</cp:coreProperties>
</file>