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B2D57" w:rsidP="00854F70">
      <w:pPr>
        <w:pStyle w:val="Heading1"/>
      </w:pPr>
      <w:bookmarkStart w:id="0" w:name="PRMS_RIName"/>
      <w:proofErr w:type="spellStart"/>
      <w:r w:rsidRPr="00854F70">
        <w:t>Kaylex</w:t>
      </w:r>
      <w:proofErr w:type="spellEnd"/>
      <w:r w:rsidRPr="00854F70">
        <w:t xml:space="preserve"> Care Limited</w:t>
      </w:r>
      <w:bookmarkEnd w:id="0"/>
    </w:p>
    <w:p w:rsidR="001237E0" w:rsidRPr="00854F70" w:rsidRDefault="008B2D57" w:rsidP="00FF41C5">
      <w:pPr>
        <w:pStyle w:val="Heading2"/>
      </w:pPr>
      <w:r w:rsidRPr="00854F70">
        <w:t xml:space="preserve">Current Status: </w:t>
      </w:r>
      <w:bookmarkStart w:id="1" w:name="AuditStartDate"/>
      <w:r w:rsidRPr="00854F70">
        <w:t>10 December 2013</w:t>
      </w:r>
      <w:bookmarkEnd w:id="1"/>
    </w:p>
    <w:p w:rsidR="001237E0" w:rsidRPr="005661ED" w:rsidRDefault="008B2D5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Verification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B2D57" w:rsidP="00FF41C5">
      <w:pPr>
        <w:pStyle w:val="Heading2"/>
      </w:pPr>
      <w:r w:rsidRPr="005A5CEB">
        <w:t>General overview</w:t>
      </w:r>
    </w:p>
    <w:p w:rsidR="00EA75FD" w:rsidRDefault="008B2D57" w:rsidP="005A5CEB">
      <w:pPr>
        <w:spacing w:before="240" w:after="0" w:line="276" w:lineRule="auto"/>
        <w:ind w:left="0"/>
        <w:rPr>
          <w:sz w:val="24"/>
        </w:rPr>
      </w:pPr>
      <w:bookmarkStart w:id="3" w:name="GeneralOverview"/>
      <w:proofErr w:type="spellStart"/>
      <w:r w:rsidRPr="005A5CEB">
        <w:rPr>
          <w:sz w:val="24"/>
        </w:rPr>
        <w:t>Eastcare</w:t>
      </w:r>
      <w:proofErr w:type="spellEnd"/>
      <w:r w:rsidRPr="005A5CEB">
        <w:rPr>
          <w:sz w:val="24"/>
        </w:rPr>
        <w:t xml:space="preserve"> Residential Home </w:t>
      </w:r>
      <w:r w:rsidR="00297E6F" w:rsidRPr="005A5CEB">
        <w:rPr>
          <w:sz w:val="24"/>
        </w:rPr>
        <w:t>is</w:t>
      </w:r>
      <w:r w:rsidRPr="005A5CEB">
        <w:rPr>
          <w:sz w:val="24"/>
        </w:rPr>
        <w:t xml:space="preserve"> proposing the reallocation and reconfiguration of existing beds to enhance their current delivery of dementia services. Currently the service is approved for a maximum of 34 dementia beds across two separate units (that is, 15 in one unit and 19 in another) plus 15 rest home level beds. On the day of audit there are 29 dementia level care residents, 14 in one unit and 15 in the other and 13 rest home level care residents. </w:t>
      </w:r>
      <w:r w:rsidRPr="005A5CEB">
        <w:rPr>
          <w:sz w:val="24"/>
        </w:rPr>
        <w:br/>
      </w:r>
      <w:r w:rsidRPr="005A5CEB">
        <w:rPr>
          <w:sz w:val="24"/>
        </w:rPr>
        <w:br/>
        <w:t>The proposal involves moving the allocated (maximum capacity) 15 rest home beds to a wing that is currently designated for secure care and allocating the rest home rooms and space as a secure area for a maximum 15 residents with dementia. This means that the two secure wings will neighbour each other. Enabling co-location of the two dementia wings will provide greater options for mobility around the units for wandering residents. The maximum capacity for dement</w:t>
      </w:r>
      <w:r>
        <w:rPr>
          <w:sz w:val="24"/>
        </w:rPr>
        <w:t>ia beds will drop by four.</w:t>
      </w:r>
      <w:r w:rsidR="00297E6F">
        <w:rPr>
          <w:sz w:val="24"/>
        </w:rPr>
        <w:t xml:space="preserve"> </w:t>
      </w:r>
      <w:r>
        <w:rPr>
          <w:sz w:val="24"/>
        </w:rPr>
        <w:br/>
      </w:r>
      <w:r>
        <w:rPr>
          <w:sz w:val="24"/>
        </w:rPr>
        <w:br/>
      </w:r>
      <w:r w:rsidRPr="005A5CEB">
        <w:rPr>
          <w:sz w:val="24"/>
        </w:rPr>
        <w:t>There are currently 13 rest home level care residents in the facility and until building works can be carried out to enlarge the size of dining and recreational spaces the recommendation is that the maximum capacity in the reallocated area should be limited to 15.</w:t>
      </w:r>
      <w:r w:rsidRPr="005A5CEB">
        <w:rPr>
          <w:sz w:val="24"/>
        </w:rPr>
        <w:br/>
      </w:r>
      <w:r w:rsidRPr="005A5CEB">
        <w:rPr>
          <w:sz w:val="24"/>
        </w:rPr>
        <w:br/>
      </w:r>
      <w:r>
        <w:rPr>
          <w:sz w:val="24"/>
        </w:rPr>
        <w:t>A</w:t>
      </w:r>
      <w:r w:rsidRPr="005A5CEB">
        <w:rPr>
          <w:sz w:val="24"/>
        </w:rPr>
        <w:t xml:space="preserve"> number of minor alterations to the current spaces occupied by rest home level care residents</w:t>
      </w:r>
      <w:r>
        <w:rPr>
          <w:sz w:val="24"/>
        </w:rPr>
        <w:t xml:space="preserve"> are </w:t>
      </w:r>
      <w:r w:rsidR="00297E6F">
        <w:rPr>
          <w:sz w:val="24"/>
        </w:rPr>
        <w:t>required</w:t>
      </w:r>
      <w:r w:rsidRPr="005A5CEB">
        <w:rPr>
          <w:sz w:val="24"/>
        </w:rPr>
        <w:t>, as suggested by the dementia specialist who inspected the facility and made recommendations regarding the reallocation of space. These require implementation to enhance the day to day experience of the residents with dementia (</w:t>
      </w:r>
      <w:proofErr w:type="spellStart"/>
      <w:r w:rsidRPr="005A5CEB">
        <w:rPr>
          <w:sz w:val="24"/>
        </w:rPr>
        <w:t>eg</w:t>
      </w:r>
      <w:proofErr w:type="spellEnd"/>
      <w:r w:rsidRPr="005A5CEB">
        <w:rPr>
          <w:sz w:val="24"/>
        </w:rPr>
        <w:t xml:space="preserve">, painting service doors the same colour as the wall, removing mirrors above hand basins and ensuring safe and accessible external areas). Additional to this are requirements related to the modifying the area that rest home residents will move into. These include ensuring there are sufficient toilets for residents and visitors in the proposed rest home area, and also to provide a separate short, safe access way into and out of the reconfigured rest home wing for residents and their visitors. </w:t>
      </w:r>
      <w:r w:rsidRPr="005A5CEB">
        <w:rPr>
          <w:sz w:val="24"/>
        </w:rPr>
        <w:br/>
      </w:r>
      <w:r w:rsidRPr="005A5CEB">
        <w:rPr>
          <w:sz w:val="24"/>
        </w:rPr>
        <w:br/>
        <w:t>There have been a number of visits to the site and meetings with a dementia specialist, Waikato District Health Board (DHB) planning and funding managers and staff from Waikato DHB Mental Health Services for Older People (MHSOP). All of whom are in agreement with the proposal.</w:t>
      </w:r>
      <w:r w:rsidRPr="005A5CEB">
        <w:rPr>
          <w:sz w:val="24"/>
        </w:rPr>
        <w:br/>
      </w:r>
      <w:r w:rsidRPr="005A5CEB">
        <w:rPr>
          <w:sz w:val="24"/>
        </w:rPr>
        <w:br/>
        <w:t>The service provider has a documented transition/change management plan which includes consultation and communication with all stakeholders, including effected families, keeping staff informed and updated about the plan and progress, and implementing a graduated or staged transfer (</w:t>
      </w:r>
      <w:proofErr w:type="spellStart"/>
      <w:r w:rsidRPr="005A5CEB">
        <w:rPr>
          <w:sz w:val="24"/>
        </w:rPr>
        <w:t>eg</w:t>
      </w:r>
      <w:proofErr w:type="spellEnd"/>
      <w:r w:rsidR="00297E6F" w:rsidRPr="005A5CEB">
        <w:rPr>
          <w:sz w:val="24"/>
        </w:rPr>
        <w:t>, so</w:t>
      </w:r>
      <w:r w:rsidRPr="005A5CEB">
        <w:rPr>
          <w:sz w:val="24"/>
        </w:rPr>
        <w:t xml:space="preserve"> that only one or a few residents shift rooms at a time to assist their orientation and transition to the new areas). There are plans to continue using the educational and support services provided by the dementia specialist as this plan progresses.</w:t>
      </w:r>
      <w:r w:rsidR="00297E6F">
        <w:rPr>
          <w:sz w:val="24"/>
        </w:rPr>
        <w:t xml:space="preserve"> </w:t>
      </w:r>
      <w:r w:rsidRPr="005A5CEB">
        <w:rPr>
          <w:sz w:val="24"/>
        </w:rPr>
        <w:br/>
      </w:r>
      <w:r w:rsidRPr="005A5CEB">
        <w:rPr>
          <w:sz w:val="24"/>
        </w:rPr>
        <w:lastRenderedPageBreak/>
        <w:br/>
        <w:t xml:space="preserve">The timeframe for implementation of the project is dependent on the time taken to complete the building remedial work that is indicated from this audit and gaining approval from the Ministry of Health. The service provider would like to commence building work as soon as possible and begin transferring residents in January 2014. </w:t>
      </w:r>
      <w:r w:rsidRPr="005A5CEB">
        <w:rPr>
          <w:sz w:val="24"/>
        </w:rPr>
        <w:br/>
      </w:r>
      <w:bookmarkEnd w:id="3"/>
    </w:p>
    <w:p w:rsidR="00681F16" w:rsidRDefault="00681F16" w:rsidP="00EA75FD">
      <w:pPr>
        <w:sectPr w:rsidR="00681F16" w:rsidSect="00681F16">
          <w:pgSz w:w="11906" w:h="16838"/>
          <w:pgMar w:top="720" w:right="720" w:bottom="720" w:left="720" w:header="708" w:footer="708" w:gutter="0"/>
          <w:cols w:space="708"/>
          <w:docGrid w:linePitch="360"/>
        </w:sectPr>
      </w:pPr>
    </w:p>
    <w:p w:rsidR="00EA75FD" w:rsidRPr="00B476FC" w:rsidRDefault="00EA75FD" w:rsidP="00681F16">
      <w:pPr>
        <w:pStyle w:val="Heading1"/>
      </w:pPr>
      <w:r w:rsidRPr="00E06D6B">
        <w:lastRenderedPageBreak/>
        <w:t xml:space="preserve">HealthCERT Aged Residential Care Audit Report (version 3.91) </w:t>
      </w:r>
    </w:p>
    <w:p w:rsidR="00EA75FD" w:rsidRPr="000438ED" w:rsidRDefault="00EA75FD" w:rsidP="00681F16">
      <w:pPr>
        <w:pStyle w:val="Heading2"/>
      </w:pPr>
      <w:r w:rsidRPr="000438ED">
        <w:t>Introduction</w:t>
      </w:r>
    </w:p>
    <w:p w:rsidR="00EA75FD" w:rsidRDefault="00EA75FD" w:rsidP="00681F16">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EA75FD" w:rsidRDefault="00EA75FD" w:rsidP="00681F1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A75FD" w:rsidRDefault="00EA75FD" w:rsidP="00681F16">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EA75FD" w:rsidRPr="000438ED" w:rsidRDefault="00EA75FD" w:rsidP="00681F16">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EA75FD" w:rsidRPr="0028613C" w:rsidTr="003E37B3">
        <w:tc>
          <w:tcPr>
            <w:tcW w:w="3652" w:type="dxa"/>
          </w:tcPr>
          <w:p w:rsidR="00EA75FD" w:rsidRPr="0028613C" w:rsidRDefault="00EA75FD" w:rsidP="00681F16">
            <w:pPr>
              <w:spacing w:before="60"/>
              <w:ind w:left="0"/>
              <w:rPr>
                <w:b/>
              </w:rPr>
            </w:pPr>
            <w:r w:rsidRPr="0028613C">
              <w:rPr>
                <w:b/>
              </w:rPr>
              <w:t>Legal entity name</w:t>
            </w:r>
            <w:r>
              <w:rPr>
                <w:b/>
              </w:rPr>
              <w:t>:</w:t>
            </w:r>
          </w:p>
        </w:tc>
        <w:tc>
          <w:tcPr>
            <w:tcW w:w="11907" w:type="dxa"/>
          </w:tcPr>
          <w:p w:rsidR="00EA75FD" w:rsidRPr="0028613C" w:rsidRDefault="00EA75FD" w:rsidP="00681F16">
            <w:pPr>
              <w:spacing w:before="60"/>
              <w:ind w:left="0"/>
            </w:pPr>
            <w:proofErr w:type="spellStart"/>
            <w:r>
              <w:t>Kaylex</w:t>
            </w:r>
            <w:proofErr w:type="spellEnd"/>
            <w:r>
              <w:t xml:space="preserve"> Care Ltd</w:t>
            </w:r>
          </w:p>
        </w:tc>
      </w:tr>
      <w:tr w:rsidR="00EA75FD" w:rsidRPr="0028613C" w:rsidTr="003E37B3">
        <w:tc>
          <w:tcPr>
            <w:tcW w:w="3652" w:type="dxa"/>
          </w:tcPr>
          <w:p w:rsidR="00EA75FD" w:rsidRPr="0028613C" w:rsidRDefault="00EA75FD" w:rsidP="00681F16">
            <w:pPr>
              <w:spacing w:before="60"/>
              <w:ind w:left="0"/>
              <w:rPr>
                <w:b/>
              </w:rPr>
            </w:pPr>
            <w:r>
              <w:rPr>
                <w:b/>
              </w:rPr>
              <w:t>Certificate name:</w:t>
            </w:r>
          </w:p>
        </w:tc>
        <w:tc>
          <w:tcPr>
            <w:tcW w:w="11907" w:type="dxa"/>
          </w:tcPr>
          <w:p w:rsidR="00EA75FD" w:rsidRPr="0028613C" w:rsidRDefault="00EA75FD" w:rsidP="00681F16">
            <w:pPr>
              <w:spacing w:before="60"/>
              <w:ind w:left="0"/>
            </w:pPr>
            <w:r w:rsidRPr="007F61C2">
              <w:rPr>
                <w:rFonts w:cs="Arial"/>
                <w:noProof/>
              </w:rPr>
              <w:t xml:space="preserve"> Eastcare Residential Home </w:t>
            </w:r>
          </w:p>
        </w:tc>
      </w:tr>
    </w:tbl>
    <w:p w:rsidR="00EA75FD" w:rsidRDefault="00EA75FD" w:rsidP="00681F16">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EA75FD" w:rsidRPr="0028613C" w:rsidTr="003E37B3">
        <w:tc>
          <w:tcPr>
            <w:tcW w:w="3652" w:type="dxa"/>
          </w:tcPr>
          <w:p w:rsidR="00EA75FD" w:rsidRPr="0028613C" w:rsidRDefault="00EA75FD" w:rsidP="00681F16">
            <w:pPr>
              <w:keepNext/>
              <w:spacing w:before="60"/>
              <w:ind w:left="0"/>
              <w:rPr>
                <w:b/>
              </w:rPr>
            </w:pPr>
            <w:r w:rsidRPr="0028613C">
              <w:rPr>
                <w:b/>
              </w:rPr>
              <w:t>Designated Auditing Agency</w:t>
            </w:r>
            <w:r>
              <w:rPr>
                <w:b/>
              </w:rPr>
              <w:t>:</w:t>
            </w:r>
          </w:p>
        </w:tc>
        <w:tc>
          <w:tcPr>
            <w:tcW w:w="11907" w:type="dxa"/>
          </w:tcPr>
          <w:p w:rsidR="00EA75FD" w:rsidRPr="0028613C" w:rsidRDefault="00EA75FD" w:rsidP="00681F16">
            <w:pPr>
              <w:keepNext/>
              <w:spacing w:before="60"/>
              <w:ind w:left="0"/>
            </w:pPr>
            <w:r>
              <w:t>DAA Group</w:t>
            </w:r>
          </w:p>
        </w:tc>
      </w:tr>
    </w:tbl>
    <w:p w:rsidR="00EA75FD" w:rsidRDefault="00EA75FD" w:rsidP="00681F16">
      <w:pPr>
        <w:spacing w:after="0"/>
        <w:ind w:left="0"/>
        <w:rPr>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EA75FD" w:rsidRPr="0028613C" w:rsidTr="003E37B3">
        <w:tc>
          <w:tcPr>
            <w:tcW w:w="3652" w:type="dxa"/>
          </w:tcPr>
          <w:p w:rsidR="00EA75FD" w:rsidRPr="0028613C" w:rsidRDefault="00EA75FD" w:rsidP="00681F16">
            <w:pPr>
              <w:keepNext/>
              <w:spacing w:before="60"/>
              <w:ind w:left="0"/>
              <w:rPr>
                <w:b/>
              </w:rPr>
            </w:pPr>
            <w:r w:rsidRPr="0028613C">
              <w:rPr>
                <w:b/>
              </w:rPr>
              <w:t>Types of audit</w:t>
            </w:r>
            <w:r>
              <w:rPr>
                <w:b/>
              </w:rPr>
              <w:t>:</w:t>
            </w:r>
          </w:p>
        </w:tc>
        <w:tc>
          <w:tcPr>
            <w:tcW w:w="12048" w:type="dxa"/>
            <w:gridSpan w:val="4"/>
          </w:tcPr>
          <w:p w:rsidR="00EA75FD" w:rsidRPr="0028613C" w:rsidRDefault="00EA75FD" w:rsidP="00681F16">
            <w:pPr>
              <w:keepNext/>
              <w:spacing w:before="60"/>
              <w:ind w:left="0"/>
            </w:pPr>
            <w:r>
              <w:t>Verification</w:t>
            </w:r>
          </w:p>
        </w:tc>
      </w:tr>
      <w:tr w:rsidR="00EA75FD" w:rsidRPr="0028613C" w:rsidTr="003E37B3">
        <w:tc>
          <w:tcPr>
            <w:tcW w:w="3652" w:type="dxa"/>
          </w:tcPr>
          <w:p w:rsidR="00EA75FD" w:rsidRPr="0028613C" w:rsidRDefault="00EA75FD" w:rsidP="00681F16">
            <w:pPr>
              <w:spacing w:before="60"/>
              <w:ind w:left="0"/>
              <w:rPr>
                <w:b/>
              </w:rPr>
            </w:pPr>
            <w:r w:rsidRPr="0028613C">
              <w:rPr>
                <w:b/>
              </w:rPr>
              <w:t>Premises audited:</w:t>
            </w:r>
          </w:p>
        </w:tc>
        <w:tc>
          <w:tcPr>
            <w:tcW w:w="12048" w:type="dxa"/>
            <w:gridSpan w:val="4"/>
          </w:tcPr>
          <w:p w:rsidR="00EA75FD" w:rsidRPr="0028613C" w:rsidRDefault="00EA75FD" w:rsidP="00681F16">
            <w:pPr>
              <w:spacing w:before="60"/>
              <w:ind w:left="0"/>
            </w:pPr>
            <w:r>
              <w:t>194 Nixon Street Hamilton</w:t>
            </w:r>
          </w:p>
        </w:tc>
      </w:tr>
      <w:tr w:rsidR="00EA75FD" w:rsidRPr="0028613C" w:rsidTr="003E37B3">
        <w:tc>
          <w:tcPr>
            <w:tcW w:w="3652" w:type="dxa"/>
          </w:tcPr>
          <w:p w:rsidR="00EA75FD" w:rsidRPr="0028613C" w:rsidRDefault="00EA75FD" w:rsidP="00681F16">
            <w:pPr>
              <w:spacing w:before="60"/>
              <w:ind w:left="0"/>
              <w:rPr>
                <w:b/>
              </w:rPr>
            </w:pPr>
            <w:r w:rsidRPr="0028613C">
              <w:rPr>
                <w:b/>
              </w:rPr>
              <w:t>Services audited:</w:t>
            </w:r>
          </w:p>
        </w:tc>
        <w:tc>
          <w:tcPr>
            <w:tcW w:w="12048" w:type="dxa"/>
            <w:gridSpan w:val="4"/>
          </w:tcPr>
          <w:p w:rsidR="00EA75FD" w:rsidRPr="0028613C" w:rsidRDefault="00EA75FD" w:rsidP="00681F16">
            <w:pPr>
              <w:spacing w:before="60"/>
              <w:ind w:left="0"/>
            </w:pPr>
            <w:r>
              <w:t>Rest Home - dedicated Dementia and Rest Home</w:t>
            </w:r>
          </w:p>
        </w:tc>
      </w:tr>
      <w:tr w:rsidR="00EA75FD" w:rsidRPr="0028613C" w:rsidTr="003E37B3">
        <w:tc>
          <w:tcPr>
            <w:tcW w:w="3652" w:type="dxa"/>
          </w:tcPr>
          <w:p w:rsidR="00EA75FD" w:rsidRPr="0028613C" w:rsidRDefault="00EA75FD" w:rsidP="00681F16">
            <w:pPr>
              <w:spacing w:before="60"/>
              <w:ind w:left="0"/>
              <w:rPr>
                <w:b/>
              </w:rPr>
            </w:pPr>
            <w:r w:rsidRPr="0028613C">
              <w:rPr>
                <w:b/>
              </w:rPr>
              <w:t>Dates of audit</w:t>
            </w:r>
            <w:r>
              <w:rPr>
                <w:b/>
              </w:rPr>
              <w:t>:</w:t>
            </w:r>
          </w:p>
        </w:tc>
        <w:tc>
          <w:tcPr>
            <w:tcW w:w="1559" w:type="dxa"/>
            <w:tcBorders>
              <w:right w:val="nil"/>
            </w:tcBorders>
          </w:tcPr>
          <w:p w:rsidR="00EA75FD" w:rsidRPr="0028613C" w:rsidRDefault="00EA75FD" w:rsidP="00681F16">
            <w:pPr>
              <w:spacing w:before="60"/>
              <w:ind w:left="0"/>
              <w:rPr>
                <w:b/>
              </w:rPr>
            </w:pPr>
            <w:r w:rsidRPr="0028613C">
              <w:rPr>
                <w:b/>
              </w:rPr>
              <w:t>Start date:</w:t>
            </w:r>
          </w:p>
        </w:tc>
        <w:tc>
          <w:tcPr>
            <w:tcW w:w="2835" w:type="dxa"/>
            <w:tcBorders>
              <w:left w:val="nil"/>
              <w:right w:val="nil"/>
            </w:tcBorders>
          </w:tcPr>
          <w:p w:rsidR="00EA75FD" w:rsidRPr="0028613C" w:rsidRDefault="00EA75FD" w:rsidP="00681F16">
            <w:pPr>
              <w:spacing w:before="60"/>
              <w:ind w:left="0"/>
            </w:pPr>
            <w:r>
              <w:t>10 December 2013</w:t>
            </w:r>
          </w:p>
        </w:tc>
        <w:tc>
          <w:tcPr>
            <w:tcW w:w="1417" w:type="dxa"/>
            <w:tcBorders>
              <w:left w:val="nil"/>
              <w:right w:val="nil"/>
            </w:tcBorders>
          </w:tcPr>
          <w:p w:rsidR="00EA75FD" w:rsidRPr="0028613C" w:rsidRDefault="00EA75FD" w:rsidP="00681F16">
            <w:pPr>
              <w:spacing w:before="60"/>
              <w:ind w:left="0"/>
              <w:rPr>
                <w:b/>
              </w:rPr>
            </w:pPr>
            <w:r w:rsidRPr="0028613C">
              <w:rPr>
                <w:b/>
              </w:rPr>
              <w:t>End date:</w:t>
            </w:r>
          </w:p>
        </w:tc>
        <w:tc>
          <w:tcPr>
            <w:tcW w:w="6237" w:type="dxa"/>
            <w:tcBorders>
              <w:left w:val="nil"/>
            </w:tcBorders>
          </w:tcPr>
          <w:p w:rsidR="00EA75FD" w:rsidRPr="0028613C" w:rsidRDefault="00EA75FD" w:rsidP="00681F16">
            <w:pPr>
              <w:spacing w:before="60"/>
              <w:ind w:left="0"/>
            </w:pPr>
            <w:r>
              <w:t>10 December 2013</w:t>
            </w:r>
          </w:p>
        </w:tc>
      </w:tr>
    </w:tbl>
    <w:p w:rsidR="00EA75FD" w:rsidRDefault="00EA75FD" w:rsidP="00681F16">
      <w:pPr>
        <w:spacing w:after="0"/>
        <w:ind w:left="0"/>
        <w:rPr>
          <w:sz w:val="20"/>
          <w:szCs w:val="20"/>
        </w:rPr>
      </w:pPr>
    </w:p>
    <w:tbl>
      <w:tblPr>
        <w:tblStyle w:val="TableGrid"/>
        <w:tblW w:w="0" w:type="auto"/>
        <w:tblLook w:val="04A0" w:firstRow="1" w:lastRow="0" w:firstColumn="1" w:lastColumn="0" w:noHBand="0" w:noVBand="1"/>
      </w:tblPr>
      <w:tblGrid>
        <w:gridCol w:w="15559"/>
      </w:tblGrid>
      <w:tr w:rsidR="00EA75FD" w:rsidRPr="008A3C5F" w:rsidTr="003E37B3">
        <w:tc>
          <w:tcPr>
            <w:tcW w:w="15559" w:type="dxa"/>
          </w:tcPr>
          <w:p w:rsidR="00EA75FD" w:rsidRPr="008A3C5F" w:rsidRDefault="00EA75FD" w:rsidP="00681F16">
            <w:pPr>
              <w:keepNext/>
              <w:spacing w:before="60"/>
              <w:ind w:left="0"/>
              <w:rPr>
                <w:b/>
              </w:rPr>
            </w:pPr>
            <w:r w:rsidRPr="008A3C5F">
              <w:rPr>
                <w:b/>
              </w:rPr>
              <w:t>Proposed changes to current services</w:t>
            </w:r>
            <w:r>
              <w:rPr>
                <w:b/>
              </w:rPr>
              <w:t xml:space="preserve"> (if any)</w:t>
            </w:r>
            <w:r w:rsidRPr="008A3C5F">
              <w:rPr>
                <w:b/>
              </w:rPr>
              <w:t>:</w:t>
            </w:r>
          </w:p>
        </w:tc>
      </w:tr>
      <w:tr w:rsidR="00EA75FD" w:rsidRPr="008A3C5F" w:rsidTr="003E37B3">
        <w:tc>
          <w:tcPr>
            <w:tcW w:w="15559" w:type="dxa"/>
          </w:tcPr>
          <w:p w:rsidR="00EA75FD" w:rsidRPr="008A3C5F" w:rsidRDefault="00EA75FD" w:rsidP="00681F16">
            <w:pPr>
              <w:tabs>
                <w:tab w:val="left" w:pos="3885"/>
              </w:tabs>
              <w:spacing w:before="60"/>
              <w:ind w:left="0"/>
            </w:pPr>
            <w:r>
              <w:t>Reconfiguration of Services</w:t>
            </w:r>
          </w:p>
        </w:tc>
      </w:tr>
    </w:tbl>
    <w:p w:rsidR="00EA75FD" w:rsidRDefault="00EA75FD" w:rsidP="00681F16">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EA75FD" w:rsidRPr="00A404CD" w:rsidTr="003E37B3">
        <w:tc>
          <w:tcPr>
            <w:tcW w:w="10740" w:type="dxa"/>
          </w:tcPr>
          <w:p w:rsidR="00EA75FD" w:rsidRPr="00A404CD" w:rsidRDefault="00EA75FD" w:rsidP="00681F16">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EA75FD" w:rsidRPr="00A404CD" w:rsidRDefault="00EA75FD" w:rsidP="00681F16">
            <w:pPr>
              <w:spacing w:before="60"/>
              <w:ind w:left="0"/>
              <w:rPr>
                <w:b/>
                <w:szCs w:val="20"/>
              </w:rPr>
            </w:pPr>
          </w:p>
        </w:tc>
      </w:tr>
    </w:tbl>
    <w:p w:rsidR="00EA75FD" w:rsidRPr="000438ED" w:rsidRDefault="00EA75FD" w:rsidP="00681F16">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A75FD" w:rsidRPr="00A94C69" w:rsidTr="003E37B3">
        <w:trPr>
          <w:cantSplit/>
        </w:trPr>
        <w:tc>
          <w:tcPr>
            <w:tcW w:w="2235" w:type="dxa"/>
          </w:tcPr>
          <w:p w:rsidR="00EA75FD" w:rsidRPr="00A94C69" w:rsidRDefault="00EA75FD" w:rsidP="00681F16">
            <w:pPr>
              <w:tabs>
                <w:tab w:val="left" w:pos="1560"/>
              </w:tabs>
              <w:spacing w:before="60"/>
              <w:ind w:left="0"/>
              <w:rPr>
                <w:rFonts w:cs="Arial"/>
                <w:sz w:val="20"/>
                <w:szCs w:val="20"/>
              </w:rPr>
            </w:pPr>
            <w:r w:rsidRPr="00A94C69">
              <w:rPr>
                <w:rFonts w:cs="Arial"/>
                <w:b/>
                <w:sz w:val="20"/>
                <w:szCs w:val="20"/>
              </w:rPr>
              <w:t>Lead Auditor</w:t>
            </w:r>
          </w:p>
        </w:tc>
        <w:tc>
          <w:tcPr>
            <w:tcW w:w="7087" w:type="dxa"/>
          </w:tcPr>
          <w:p w:rsidR="00EA75FD" w:rsidRPr="00FA2EDC" w:rsidRDefault="00EA75FD" w:rsidP="00681F16">
            <w:pPr>
              <w:tabs>
                <w:tab w:val="left" w:pos="1560"/>
              </w:tabs>
              <w:spacing w:before="60"/>
              <w:ind w:left="0"/>
              <w:rPr>
                <w:rFonts w:cs="Arial"/>
                <w:sz w:val="20"/>
                <w:szCs w:val="20"/>
              </w:rPr>
            </w:pPr>
            <w:r>
              <w:rPr>
                <w:rFonts w:cs="Arial"/>
                <w:sz w:val="20"/>
                <w:szCs w:val="20"/>
              </w:rPr>
              <w:t>XXXXXX</w:t>
            </w:r>
          </w:p>
        </w:tc>
        <w:tc>
          <w:tcPr>
            <w:tcW w:w="1418" w:type="dxa"/>
          </w:tcPr>
          <w:p w:rsidR="00EA75FD" w:rsidRPr="00A94C69" w:rsidRDefault="00EA75FD" w:rsidP="00681F16">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EA75FD" w:rsidRPr="00A94C69" w:rsidRDefault="00EA75FD" w:rsidP="00681F16">
            <w:pPr>
              <w:spacing w:before="60"/>
              <w:ind w:left="0"/>
              <w:jc w:val="center"/>
              <w:rPr>
                <w:rFonts w:cs="Arial"/>
                <w:sz w:val="20"/>
                <w:szCs w:val="20"/>
              </w:rPr>
            </w:pPr>
            <w:r>
              <w:rPr>
                <w:rFonts w:cs="Arial"/>
                <w:sz w:val="20"/>
                <w:szCs w:val="20"/>
              </w:rPr>
              <w:t>4</w:t>
            </w:r>
          </w:p>
        </w:tc>
        <w:tc>
          <w:tcPr>
            <w:tcW w:w="1417" w:type="dxa"/>
          </w:tcPr>
          <w:p w:rsidR="00EA75FD" w:rsidRPr="00A94C69" w:rsidRDefault="00EA75FD" w:rsidP="00681F16">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EA75FD" w:rsidRPr="00A94C69" w:rsidRDefault="00EA75FD" w:rsidP="00681F16">
            <w:pPr>
              <w:spacing w:before="60"/>
              <w:ind w:left="0"/>
              <w:jc w:val="center"/>
              <w:rPr>
                <w:rFonts w:cs="Arial"/>
                <w:sz w:val="20"/>
                <w:szCs w:val="20"/>
              </w:rPr>
            </w:pPr>
            <w:r>
              <w:rPr>
                <w:rFonts w:cs="Arial"/>
                <w:sz w:val="20"/>
                <w:szCs w:val="20"/>
              </w:rPr>
              <w:t>4</w:t>
            </w:r>
          </w:p>
        </w:tc>
      </w:tr>
      <w:tr w:rsidR="00EA75FD" w:rsidRPr="00A94C69" w:rsidTr="003E37B3">
        <w:trPr>
          <w:cantSplit/>
        </w:trPr>
        <w:tc>
          <w:tcPr>
            <w:tcW w:w="2235" w:type="dxa"/>
          </w:tcPr>
          <w:p w:rsidR="00EA75FD" w:rsidRPr="00A94C69" w:rsidRDefault="00EA75FD" w:rsidP="00681F16">
            <w:pPr>
              <w:keepNext/>
              <w:spacing w:before="60"/>
              <w:ind w:left="0"/>
              <w:rPr>
                <w:rFonts w:cs="Arial"/>
                <w:b/>
                <w:sz w:val="20"/>
                <w:szCs w:val="20"/>
              </w:rPr>
            </w:pPr>
            <w:r w:rsidRPr="00A94C69">
              <w:rPr>
                <w:rFonts w:cs="Arial"/>
                <w:b/>
                <w:sz w:val="20"/>
                <w:szCs w:val="20"/>
              </w:rPr>
              <w:t>Other Auditors</w:t>
            </w:r>
          </w:p>
        </w:tc>
        <w:tc>
          <w:tcPr>
            <w:tcW w:w="7087" w:type="dxa"/>
          </w:tcPr>
          <w:p w:rsidR="00EA75FD" w:rsidRPr="00FA2EDC" w:rsidRDefault="00EA75FD" w:rsidP="00681F16">
            <w:pPr>
              <w:keepNext/>
              <w:spacing w:before="60"/>
              <w:ind w:left="0"/>
              <w:rPr>
                <w:rFonts w:cs="Arial"/>
                <w:sz w:val="20"/>
                <w:szCs w:val="20"/>
              </w:rPr>
            </w:pPr>
          </w:p>
        </w:tc>
        <w:tc>
          <w:tcPr>
            <w:tcW w:w="1418" w:type="dxa"/>
          </w:tcPr>
          <w:p w:rsidR="00EA75FD" w:rsidRPr="00A94C69" w:rsidRDefault="00EA75FD" w:rsidP="00681F16">
            <w:pPr>
              <w:keepNext/>
              <w:spacing w:before="60"/>
              <w:ind w:left="0"/>
              <w:jc w:val="right"/>
              <w:rPr>
                <w:rFonts w:cs="Arial"/>
                <w:b/>
                <w:sz w:val="20"/>
                <w:szCs w:val="20"/>
              </w:rPr>
            </w:pPr>
            <w:r w:rsidRPr="00A94C69">
              <w:rPr>
                <w:rFonts w:cs="Arial"/>
                <w:b/>
                <w:sz w:val="20"/>
                <w:szCs w:val="20"/>
              </w:rPr>
              <w:t>Total hours on site</w:t>
            </w:r>
          </w:p>
        </w:tc>
        <w:tc>
          <w:tcPr>
            <w:tcW w:w="1701" w:type="dxa"/>
          </w:tcPr>
          <w:p w:rsidR="00EA75FD" w:rsidRPr="00A94C69" w:rsidRDefault="00EA75FD" w:rsidP="00681F16">
            <w:pPr>
              <w:keepNext/>
              <w:spacing w:before="60"/>
              <w:ind w:left="0"/>
              <w:jc w:val="center"/>
              <w:rPr>
                <w:rFonts w:cs="Arial"/>
                <w:sz w:val="20"/>
                <w:szCs w:val="20"/>
              </w:rPr>
            </w:pPr>
          </w:p>
        </w:tc>
        <w:tc>
          <w:tcPr>
            <w:tcW w:w="1417" w:type="dxa"/>
          </w:tcPr>
          <w:p w:rsidR="00EA75FD" w:rsidRPr="00A94C69" w:rsidRDefault="00EA75FD" w:rsidP="00681F16">
            <w:pPr>
              <w:keepNext/>
              <w:spacing w:before="60"/>
              <w:ind w:left="0"/>
              <w:jc w:val="right"/>
              <w:rPr>
                <w:rFonts w:cs="Arial"/>
                <w:b/>
                <w:sz w:val="20"/>
                <w:szCs w:val="20"/>
              </w:rPr>
            </w:pPr>
            <w:r w:rsidRPr="00A94C69">
              <w:rPr>
                <w:rFonts w:cs="Arial"/>
                <w:b/>
                <w:sz w:val="20"/>
                <w:szCs w:val="20"/>
              </w:rPr>
              <w:t>Total hours off site</w:t>
            </w:r>
          </w:p>
        </w:tc>
        <w:tc>
          <w:tcPr>
            <w:tcW w:w="1701" w:type="dxa"/>
          </w:tcPr>
          <w:p w:rsidR="00EA75FD" w:rsidRPr="00A94C69" w:rsidRDefault="00EA75FD" w:rsidP="00681F16">
            <w:pPr>
              <w:keepNext/>
              <w:spacing w:before="60"/>
              <w:ind w:left="0"/>
              <w:jc w:val="center"/>
              <w:rPr>
                <w:rFonts w:cs="Arial"/>
                <w:sz w:val="20"/>
                <w:szCs w:val="20"/>
              </w:rPr>
            </w:pPr>
          </w:p>
        </w:tc>
      </w:tr>
      <w:tr w:rsidR="00EA75FD" w:rsidRPr="00A94C69" w:rsidTr="003E37B3">
        <w:trPr>
          <w:cantSplit/>
        </w:trPr>
        <w:tc>
          <w:tcPr>
            <w:tcW w:w="2235" w:type="dxa"/>
          </w:tcPr>
          <w:p w:rsidR="00EA75FD" w:rsidRPr="00A94C69" w:rsidRDefault="00EA75FD" w:rsidP="00681F16">
            <w:pPr>
              <w:keepNext/>
              <w:spacing w:before="60"/>
              <w:ind w:left="0"/>
              <w:rPr>
                <w:rFonts w:cs="Arial"/>
                <w:b/>
                <w:sz w:val="20"/>
                <w:szCs w:val="20"/>
              </w:rPr>
            </w:pPr>
            <w:r w:rsidRPr="00A94C69">
              <w:rPr>
                <w:rFonts w:cs="Arial"/>
                <w:b/>
                <w:sz w:val="20"/>
                <w:szCs w:val="20"/>
              </w:rPr>
              <w:t>Technical Experts</w:t>
            </w:r>
          </w:p>
        </w:tc>
        <w:tc>
          <w:tcPr>
            <w:tcW w:w="7087" w:type="dxa"/>
          </w:tcPr>
          <w:p w:rsidR="00EA75FD" w:rsidRPr="00FA2EDC" w:rsidRDefault="00EA75FD" w:rsidP="00681F16">
            <w:pPr>
              <w:keepNext/>
              <w:spacing w:before="60"/>
              <w:ind w:left="0"/>
              <w:rPr>
                <w:rFonts w:cs="Arial"/>
                <w:sz w:val="20"/>
                <w:szCs w:val="20"/>
              </w:rPr>
            </w:pPr>
          </w:p>
        </w:tc>
        <w:tc>
          <w:tcPr>
            <w:tcW w:w="1418" w:type="dxa"/>
          </w:tcPr>
          <w:p w:rsidR="00EA75FD" w:rsidRPr="00A94C69" w:rsidRDefault="00EA75FD" w:rsidP="00681F16">
            <w:pPr>
              <w:keepNext/>
              <w:spacing w:before="60"/>
              <w:ind w:left="0"/>
              <w:jc w:val="right"/>
              <w:rPr>
                <w:rFonts w:cs="Arial"/>
                <w:b/>
                <w:sz w:val="20"/>
                <w:szCs w:val="20"/>
              </w:rPr>
            </w:pPr>
            <w:r w:rsidRPr="00A94C69">
              <w:rPr>
                <w:rFonts w:cs="Arial"/>
                <w:b/>
                <w:sz w:val="20"/>
                <w:szCs w:val="20"/>
              </w:rPr>
              <w:t>Total hours on site</w:t>
            </w:r>
          </w:p>
        </w:tc>
        <w:tc>
          <w:tcPr>
            <w:tcW w:w="1701" w:type="dxa"/>
          </w:tcPr>
          <w:p w:rsidR="00EA75FD" w:rsidRPr="00A94C69" w:rsidRDefault="00EA75FD" w:rsidP="00681F16">
            <w:pPr>
              <w:keepNext/>
              <w:spacing w:before="60"/>
              <w:ind w:left="0"/>
              <w:jc w:val="center"/>
              <w:rPr>
                <w:rFonts w:cs="Arial"/>
                <w:sz w:val="20"/>
                <w:szCs w:val="20"/>
              </w:rPr>
            </w:pPr>
          </w:p>
        </w:tc>
        <w:tc>
          <w:tcPr>
            <w:tcW w:w="1417" w:type="dxa"/>
          </w:tcPr>
          <w:p w:rsidR="00EA75FD" w:rsidRPr="00A94C69" w:rsidRDefault="00EA75FD" w:rsidP="00681F16">
            <w:pPr>
              <w:keepNext/>
              <w:spacing w:before="60"/>
              <w:ind w:left="0"/>
              <w:jc w:val="right"/>
              <w:rPr>
                <w:rFonts w:cs="Arial"/>
                <w:b/>
                <w:sz w:val="20"/>
                <w:szCs w:val="20"/>
              </w:rPr>
            </w:pPr>
            <w:r w:rsidRPr="00A94C69">
              <w:rPr>
                <w:rFonts w:cs="Arial"/>
                <w:b/>
                <w:sz w:val="20"/>
                <w:szCs w:val="20"/>
              </w:rPr>
              <w:t>Total hours off site</w:t>
            </w:r>
          </w:p>
        </w:tc>
        <w:tc>
          <w:tcPr>
            <w:tcW w:w="1701" w:type="dxa"/>
          </w:tcPr>
          <w:p w:rsidR="00EA75FD" w:rsidRPr="00A94C69" w:rsidRDefault="00EA75FD" w:rsidP="00681F16">
            <w:pPr>
              <w:keepNext/>
              <w:spacing w:before="60"/>
              <w:ind w:left="0"/>
              <w:jc w:val="center"/>
              <w:rPr>
                <w:rFonts w:cs="Arial"/>
                <w:sz w:val="20"/>
                <w:szCs w:val="20"/>
              </w:rPr>
            </w:pPr>
          </w:p>
        </w:tc>
      </w:tr>
      <w:tr w:rsidR="00EA75FD" w:rsidRPr="00A94C69" w:rsidTr="003E37B3">
        <w:trPr>
          <w:cantSplit/>
        </w:trPr>
        <w:tc>
          <w:tcPr>
            <w:tcW w:w="2235" w:type="dxa"/>
          </w:tcPr>
          <w:p w:rsidR="00EA75FD" w:rsidRPr="00A94C69" w:rsidRDefault="00EA75FD" w:rsidP="00681F16">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EA75FD" w:rsidRPr="00FA2EDC" w:rsidRDefault="00EA75FD" w:rsidP="00681F16">
            <w:pPr>
              <w:keepNext/>
              <w:spacing w:before="60"/>
              <w:ind w:left="0"/>
              <w:rPr>
                <w:rFonts w:cs="Arial"/>
                <w:sz w:val="20"/>
                <w:szCs w:val="20"/>
              </w:rPr>
            </w:pPr>
          </w:p>
        </w:tc>
        <w:tc>
          <w:tcPr>
            <w:tcW w:w="1418" w:type="dxa"/>
            <w:tcBorders>
              <w:bottom w:val="single" w:sz="4" w:space="0" w:color="auto"/>
            </w:tcBorders>
          </w:tcPr>
          <w:p w:rsidR="00EA75FD" w:rsidRPr="00A94C69" w:rsidRDefault="00EA75FD" w:rsidP="00681F16">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EA75FD" w:rsidRPr="00A94C69" w:rsidRDefault="00EA75FD" w:rsidP="00681F16">
            <w:pPr>
              <w:keepNext/>
              <w:spacing w:before="60"/>
              <w:ind w:left="0"/>
              <w:jc w:val="center"/>
              <w:rPr>
                <w:rFonts w:cs="Arial"/>
                <w:sz w:val="20"/>
                <w:szCs w:val="20"/>
              </w:rPr>
            </w:pPr>
          </w:p>
        </w:tc>
        <w:tc>
          <w:tcPr>
            <w:tcW w:w="1417" w:type="dxa"/>
          </w:tcPr>
          <w:p w:rsidR="00EA75FD" w:rsidRPr="00A94C69" w:rsidRDefault="00EA75FD" w:rsidP="00681F16">
            <w:pPr>
              <w:keepNext/>
              <w:spacing w:before="60"/>
              <w:ind w:left="0"/>
              <w:jc w:val="right"/>
              <w:rPr>
                <w:rFonts w:cs="Arial"/>
                <w:b/>
                <w:sz w:val="20"/>
                <w:szCs w:val="20"/>
              </w:rPr>
            </w:pPr>
            <w:r w:rsidRPr="00A94C69">
              <w:rPr>
                <w:rFonts w:cs="Arial"/>
                <w:b/>
                <w:sz w:val="20"/>
                <w:szCs w:val="20"/>
              </w:rPr>
              <w:t>Total hours off site</w:t>
            </w:r>
          </w:p>
        </w:tc>
        <w:tc>
          <w:tcPr>
            <w:tcW w:w="1701" w:type="dxa"/>
          </w:tcPr>
          <w:p w:rsidR="00EA75FD" w:rsidRPr="00A94C69" w:rsidRDefault="00EA75FD" w:rsidP="00681F16">
            <w:pPr>
              <w:keepNext/>
              <w:spacing w:before="60"/>
              <w:ind w:left="0"/>
              <w:jc w:val="center"/>
              <w:rPr>
                <w:rFonts w:cs="Arial"/>
                <w:sz w:val="20"/>
                <w:szCs w:val="20"/>
              </w:rPr>
            </w:pPr>
          </w:p>
        </w:tc>
      </w:tr>
      <w:tr w:rsidR="00EA75FD" w:rsidRPr="00A94C69" w:rsidTr="003E37B3">
        <w:trPr>
          <w:cantSplit/>
        </w:trPr>
        <w:tc>
          <w:tcPr>
            <w:tcW w:w="2235" w:type="dxa"/>
          </w:tcPr>
          <w:p w:rsidR="00EA75FD" w:rsidRPr="00A94C69" w:rsidRDefault="00EA75FD" w:rsidP="00681F16">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EA75FD" w:rsidRPr="00A94C69" w:rsidRDefault="00EA75FD" w:rsidP="00681F16">
            <w:pPr>
              <w:spacing w:before="60"/>
              <w:ind w:left="0"/>
              <w:rPr>
                <w:rFonts w:cs="Arial"/>
                <w:sz w:val="20"/>
                <w:szCs w:val="20"/>
              </w:rPr>
            </w:pPr>
            <w:r>
              <w:rPr>
                <w:rFonts w:cs="Arial"/>
                <w:sz w:val="20"/>
                <w:szCs w:val="20"/>
              </w:rPr>
              <w:t>XXXXXX</w:t>
            </w:r>
          </w:p>
        </w:tc>
        <w:tc>
          <w:tcPr>
            <w:tcW w:w="1418" w:type="dxa"/>
            <w:tcBorders>
              <w:left w:val="nil"/>
              <w:right w:val="nil"/>
            </w:tcBorders>
          </w:tcPr>
          <w:p w:rsidR="00EA75FD" w:rsidRPr="00A94C69" w:rsidRDefault="00EA75FD" w:rsidP="00681F16">
            <w:pPr>
              <w:spacing w:before="60"/>
              <w:ind w:left="0"/>
              <w:rPr>
                <w:rFonts w:cs="Arial"/>
                <w:sz w:val="20"/>
                <w:szCs w:val="20"/>
              </w:rPr>
            </w:pPr>
          </w:p>
        </w:tc>
        <w:tc>
          <w:tcPr>
            <w:tcW w:w="1701" w:type="dxa"/>
            <w:tcBorders>
              <w:left w:val="nil"/>
            </w:tcBorders>
          </w:tcPr>
          <w:p w:rsidR="00EA75FD" w:rsidRPr="00A94C69" w:rsidRDefault="00EA75FD" w:rsidP="00681F16">
            <w:pPr>
              <w:spacing w:before="60"/>
              <w:ind w:left="0"/>
              <w:rPr>
                <w:rFonts w:cs="Arial"/>
                <w:sz w:val="20"/>
                <w:szCs w:val="20"/>
              </w:rPr>
            </w:pPr>
          </w:p>
        </w:tc>
        <w:tc>
          <w:tcPr>
            <w:tcW w:w="1417" w:type="dxa"/>
          </w:tcPr>
          <w:p w:rsidR="00EA75FD" w:rsidRPr="00A94C69" w:rsidRDefault="00EA75FD" w:rsidP="00681F16">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EA75FD" w:rsidRPr="00A94C69" w:rsidRDefault="00EA75FD" w:rsidP="00681F16">
            <w:pPr>
              <w:spacing w:before="60"/>
              <w:ind w:left="0"/>
              <w:jc w:val="center"/>
              <w:rPr>
                <w:rFonts w:cs="Arial"/>
                <w:sz w:val="20"/>
                <w:szCs w:val="20"/>
              </w:rPr>
            </w:pPr>
            <w:r>
              <w:rPr>
                <w:rFonts w:cs="Arial"/>
                <w:sz w:val="20"/>
                <w:szCs w:val="20"/>
              </w:rPr>
              <w:t>1</w:t>
            </w:r>
          </w:p>
        </w:tc>
      </w:tr>
    </w:tbl>
    <w:p w:rsidR="00EA75FD" w:rsidRPr="000438ED" w:rsidRDefault="00EA75FD" w:rsidP="00681F16">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A75FD" w:rsidRPr="001E74BD" w:rsidTr="003E37B3">
        <w:tc>
          <w:tcPr>
            <w:tcW w:w="3510" w:type="dxa"/>
          </w:tcPr>
          <w:p w:rsidR="00EA75FD" w:rsidRPr="001E74BD" w:rsidRDefault="00EA75FD" w:rsidP="00681F16">
            <w:pPr>
              <w:keepNext/>
              <w:spacing w:before="60"/>
              <w:ind w:left="0"/>
              <w:rPr>
                <w:sz w:val="20"/>
                <w:szCs w:val="20"/>
                <w:lang w:eastAsia="en-NZ"/>
              </w:rPr>
            </w:pPr>
            <w:r w:rsidRPr="001E74BD">
              <w:rPr>
                <w:sz w:val="20"/>
                <w:szCs w:val="20"/>
                <w:lang w:eastAsia="en-NZ"/>
              </w:rPr>
              <w:t>Total audit hours on site</w:t>
            </w:r>
          </w:p>
        </w:tc>
        <w:tc>
          <w:tcPr>
            <w:tcW w:w="1701" w:type="dxa"/>
          </w:tcPr>
          <w:p w:rsidR="00EA75FD" w:rsidRPr="001E74BD" w:rsidRDefault="00EA75FD" w:rsidP="00681F16">
            <w:pPr>
              <w:keepNext/>
              <w:spacing w:before="60"/>
              <w:ind w:left="0"/>
              <w:jc w:val="center"/>
              <w:rPr>
                <w:sz w:val="20"/>
                <w:szCs w:val="20"/>
                <w:lang w:eastAsia="en-NZ"/>
              </w:rPr>
            </w:pPr>
            <w:r>
              <w:rPr>
                <w:sz w:val="20"/>
                <w:szCs w:val="20"/>
                <w:lang w:eastAsia="en-NZ"/>
              </w:rPr>
              <w:t>4</w:t>
            </w:r>
          </w:p>
        </w:tc>
        <w:tc>
          <w:tcPr>
            <w:tcW w:w="3544" w:type="dxa"/>
          </w:tcPr>
          <w:p w:rsidR="00EA75FD" w:rsidRPr="001E74BD" w:rsidRDefault="00EA75FD" w:rsidP="00681F16">
            <w:pPr>
              <w:keepNext/>
              <w:spacing w:before="60"/>
              <w:ind w:left="0"/>
              <w:rPr>
                <w:sz w:val="20"/>
                <w:szCs w:val="20"/>
                <w:lang w:eastAsia="en-NZ"/>
              </w:rPr>
            </w:pPr>
            <w:r w:rsidRPr="001E74BD">
              <w:rPr>
                <w:sz w:val="20"/>
                <w:szCs w:val="20"/>
                <w:lang w:eastAsia="en-NZ"/>
              </w:rPr>
              <w:t>Total audit hours off site</w:t>
            </w:r>
          </w:p>
        </w:tc>
        <w:tc>
          <w:tcPr>
            <w:tcW w:w="1653" w:type="dxa"/>
          </w:tcPr>
          <w:p w:rsidR="00EA75FD" w:rsidRPr="001E74BD" w:rsidRDefault="00EA75FD" w:rsidP="00681F16">
            <w:pPr>
              <w:keepNext/>
              <w:spacing w:before="60"/>
              <w:ind w:left="0"/>
              <w:jc w:val="center"/>
              <w:rPr>
                <w:sz w:val="20"/>
                <w:szCs w:val="20"/>
                <w:lang w:eastAsia="en-NZ"/>
              </w:rPr>
            </w:pPr>
            <w:r>
              <w:rPr>
                <w:sz w:val="20"/>
                <w:szCs w:val="20"/>
                <w:lang w:eastAsia="en-NZ"/>
              </w:rPr>
              <w:t>5</w:t>
            </w:r>
          </w:p>
        </w:tc>
        <w:tc>
          <w:tcPr>
            <w:tcW w:w="3450" w:type="dxa"/>
          </w:tcPr>
          <w:p w:rsidR="00EA75FD" w:rsidRPr="001E74BD" w:rsidRDefault="00EA75FD" w:rsidP="00681F16">
            <w:pPr>
              <w:keepNext/>
              <w:spacing w:before="60"/>
              <w:ind w:left="0"/>
              <w:rPr>
                <w:sz w:val="20"/>
                <w:szCs w:val="20"/>
                <w:lang w:eastAsia="en-NZ"/>
              </w:rPr>
            </w:pPr>
            <w:r w:rsidRPr="001E74BD">
              <w:rPr>
                <w:sz w:val="20"/>
                <w:szCs w:val="20"/>
                <w:lang w:eastAsia="en-NZ"/>
              </w:rPr>
              <w:t>Total audit hours</w:t>
            </w:r>
          </w:p>
        </w:tc>
        <w:tc>
          <w:tcPr>
            <w:tcW w:w="1756" w:type="dxa"/>
          </w:tcPr>
          <w:p w:rsidR="00EA75FD" w:rsidRPr="001E74BD" w:rsidRDefault="00EA75FD" w:rsidP="00681F16">
            <w:pPr>
              <w:keepNext/>
              <w:spacing w:before="60"/>
              <w:ind w:left="0"/>
              <w:jc w:val="center"/>
              <w:rPr>
                <w:sz w:val="20"/>
                <w:szCs w:val="20"/>
                <w:lang w:eastAsia="en-NZ"/>
              </w:rPr>
            </w:pPr>
            <w:r>
              <w:rPr>
                <w:sz w:val="20"/>
                <w:szCs w:val="20"/>
                <w:lang w:eastAsia="en-NZ"/>
              </w:rPr>
              <w:t>9</w:t>
            </w:r>
          </w:p>
        </w:tc>
      </w:tr>
    </w:tbl>
    <w:p w:rsidR="00EA75FD" w:rsidRPr="001E74BD" w:rsidRDefault="00EA75FD" w:rsidP="00681F16">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A75FD" w:rsidRPr="001E74BD" w:rsidTr="003E37B3">
        <w:tc>
          <w:tcPr>
            <w:tcW w:w="3510" w:type="dxa"/>
          </w:tcPr>
          <w:p w:rsidR="00EA75FD" w:rsidRPr="001E74BD" w:rsidRDefault="00EA75FD" w:rsidP="00681F16">
            <w:pPr>
              <w:keepNext/>
              <w:spacing w:before="60"/>
              <w:ind w:left="0"/>
              <w:rPr>
                <w:sz w:val="20"/>
                <w:szCs w:val="20"/>
                <w:lang w:eastAsia="en-NZ"/>
              </w:rPr>
            </w:pPr>
            <w:r w:rsidRPr="001E74BD">
              <w:rPr>
                <w:sz w:val="20"/>
                <w:szCs w:val="20"/>
                <w:lang w:eastAsia="en-NZ"/>
              </w:rPr>
              <w:t>Number of residents interviewed</w:t>
            </w:r>
          </w:p>
        </w:tc>
        <w:tc>
          <w:tcPr>
            <w:tcW w:w="1701" w:type="dxa"/>
          </w:tcPr>
          <w:p w:rsidR="00EA75FD" w:rsidRPr="001E74BD" w:rsidRDefault="00EA75FD" w:rsidP="00681F16">
            <w:pPr>
              <w:keepNext/>
              <w:spacing w:before="60"/>
              <w:ind w:left="0"/>
              <w:jc w:val="center"/>
              <w:rPr>
                <w:sz w:val="20"/>
                <w:szCs w:val="20"/>
                <w:lang w:eastAsia="en-NZ"/>
              </w:rPr>
            </w:pPr>
          </w:p>
        </w:tc>
        <w:tc>
          <w:tcPr>
            <w:tcW w:w="3544" w:type="dxa"/>
          </w:tcPr>
          <w:p w:rsidR="00EA75FD" w:rsidRPr="001E74BD" w:rsidRDefault="00EA75FD" w:rsidP="00681F16">
            <w:pPr>
              <w:keepNext/>
              <w:spacing w:before="60"/>
              <w:ind w:left="0"/>
              <w:rPr>
                <w:sz w:val="20"/>
                <w:szCs w:val="20"/>
                <w:lang w:eastAsia="en-NZ"/>
              </w:rPr>
            </w:pPr>
            <w:r w:rsidRPr="001E74BD">
              <w:rPr>
                <w:sz w:val="20"/>
                <w:szCs w:val="20"/>
                <w:lang w:eastAsia="en-NZ"/>
              </w:rPr>
              <w:t>Number of staff interviewed</w:t>
            </w:r>
          </w:p>
        </w:tc>
        <w:tc>
          <w:tcPr>
            <w:tcW w:w="1701" w:type="dxa"/>
          </w:tcPr>
          <w:p w:rsidR="00EA75FD" w:rsidRPr="001E74BD" w:rsidRDefault="00EA75FD" w:rsidP="00681F16">
            <w:pPr>
              <w:keepNext/>
              <w:spacing w:before="60"/>
              <w:ind w:left="0"/>
              <w:jc w:val="center"/>
              <w:rPr>
                <w:sz w:val="20"/>
                <w:szCs w:val="20"/>
                <w:lang w:eastAsia="en-NZ"/>
              </w:rPr>
            </w:pPr>
            <w:r>
              <w:rPr>
                <w:sz w:val="20"/>
                <w:szCs w:val="20"/>
                <w:lang w:eastAsia="en-NZ"/>
              </w:rPr>
              <w:t>2</w:t>
            </w:r>
          </w:p>
        </w:tc>
        <w:tc>
          <w:tcPr>
            <w:tcW w:w="3402" w:type="dxa"/>
          </w:tcPr>
          <w:p w:rsidR="00EA75FD" w:rsidRPr="001E74BD" w:rsidRDefault="00EA75FD" w:rsidP="00681F16">
            <w:pPr>
              <w:keepNext/>
              <w:spacing w:before="60"/>
              <w:ind w:left="0"/>
              <w:rPr>
                <w:sz w:val="20"/>
                <w:szCs w:val="20"/>
                <w:lang w:eastAsia="en-NZ"/>
              </w:rPr>
            </w:pPr>
            <w:r w:rsidRPr="001E74BD">
              <w:rPr>
                <w:sz w:val="20"/>
                <w:szCs w:val="20"/>
                <w:lang w:eastAsia="en-NZ"/>
              </w:rPr>
              <w:t>Number of managers interviewed</w:t>
            </w:r>
          </w:p>
        </w:tc>
        <w:tc>
          <w:tcPr>
            <w:tcW w:w="1701" w:type="dxa"/>
          </w:tcPr>
          <w:p w:rsidR="00EA75FD" w:rsidRPr="001E74BD" w:rsidRDefault="00EA75FD" w:rsidP="00681F16">
            <w:pPr>
              <w:keepNext/>
              <w:spacing w:before="60"/>
              <w:ind w:left="0"/>
              <w:jc w:val="center"/>
              <w:rPr>
                <w:sz w:val="20"/>
                <w:szCs w:val="20"/>
                <w:lang w:eastAsia="en-NZ"/>
              </w:rPr>
            </w:pPr>
            <w:r>
              <w:rPr>
                <w:sz w:val="20"/>
                <w:szCs w:val="20"/>
                <w:lang w:eastAsia="en-NZ"/>
              </w:rPr>
              <w:t>2</w:t>
            </w:r>
          </w:p>
        </w:tc>
      </w:tr>
      <w:tr w:rsidR="00EA75FD" w:rsidRPr="001E74BD" w:rsidTr="003E37B3">
        <w:tc>
          <w:tcPr>
            <w:tcW w:w="3510" w:type="dxa"/>
          </w:tcPr>
          <w:p w:rsidR="00EA75FD" w:rsidRPr="001E74BD" w:rsidRDefault="00EA75FD" w:rsidP="00681F16">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EA75FD" w:rsidRPr="001E74BD" w:rsidRDefault="00EA75FD" w:rsidP="00681F16">
            <w:pPr>
              <w:keepNext/>
              <w:spacing w:before="60"/>
              <w:ind w:left="0"/>
              <w:jc w:val="center"/>
              <w:rPr>
                <w:sz w:val="20"/>
                <w:szCs w:val="20"/>
                <w:lang w:eastAsia="en-NZ"/>
              </w:rPr>
            </w:pPr>
          </w:p>
        </w:tc>
        <w:tc>
          <w:tcPr>
            <w:tcW w:w="3544" w:type="dxa"/>
          </w:tcPr>
          <w:p w:rsidR="00EA75FD" w:rsidRPr="001E74BD" w:rsidRDefault="00EA75FD" w:rsidP="00681F16">
            <w:pPr>
              <w:keepNext/>
              <w:spacing w:before="60"/>
              <w:ind w:left="0"/>
              <w:rPr>
                <w:sz w:val="20"/>
                <w:szCs w:val="20"/>
                <w:lang w:eastAsia="en-NZ"/>
              </w:rPr>
            </w:pPr>
            <w:r w:rsidRPr="001E74BD">
              <w:rPr>
                <w:sz w:val="20"/>
                <w:szCs w:val="20"/>
                <w:lang w:eastAsia="en-NZ"/>
              </w:rPr>
              <w:t>Number of staff records reviewed</w:t>
            </w:r>
          </w:p>
        </w:tc>
        <w:tc>
          <w:tcPr>
            <w:tcW w:w="1701" w:type="dxa"/>
          </w:tcPr>
          <w:p w:rsidR="00EA75FD" w:rsidRPr="001E74BD" w:rsidRDefault="00EA75FD" w:rsidP="00681F16">
            <w:pPr>
              <w:keepNext/>
              <w:spacing w:before="60"/>
              <w:ind w:left="0"/>
              <w:jc w:val="center"/>
              <w:rPr>
                <w:sz w:val="20"/>
                <w:szCs w:val="20"/>
                <w:lang w:eastAsia="en-NZ"/>
              </w:rPr>
            </w:pPr>
            <w:r>
              <w:rPr>
                <w:sz w:val="20"/>
                <w:szCs w:val="20"/>
                <w:lang w:eastAsia="en-NZ"/>
              </w:rPr>
              <w:t>7</w:t>
            </w:r>
          </w:p>
        </w:tc>
        <w:tc>
          <w:tcPr>
            <w:tcW w:w="3402" w:type="dxa"/>
          </w:tcPr>
          <w:p w:rsidR="00EA75FD" w:rsidRPr="001E74BD" w:rsidRDefault="00EA75FD" w:rsidP="00681F16">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EA75FD" w:rsidRPr="001E74BD" w:rsidRDefault="00EA75FD" w:rsidP="00681F16">
            <w:pPr>
              <w:keepNext/>
              <w:spacing w:before="60"/>
              <w:ind w:left="0"/>
              <w:jc w:val="center"/>
              <w:rPr>
                <w:sz w:val="20"/>
                <w:szCs w:val="20"/>
                <w:lang w:eastAsia="en-NZ"/>
              </w:rPr>
            </w:pPr>
            <w:r>
              <w:rPr>
                <w:sz w:val="20"/>
                <w:szCs w:val="20"/>
                <w:lang w:eastAsia="en-NZ"/>
              </w:rPr>
              <w:t>2</w:t>
            </w:r>
          </w:p>
        </w:tc>
      </w:tr>
      <w:tr w:rsidR="00EA75FD" w:rsidRPr="001E74BD" w:rsidTr="003E37B3">
        <w:tc>
          <w:tcPr>
            <w:tcW w:w="3510" w:type="dxa"/>
          </w:tcPr>
          <w:p w:rsidR="00EA75FD" w:rsidRPr="001E74BD" w:rsidRDefault="00EA75FD" w:rsidP="00681F16">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EA75FD" w:rsidRPr="001E74BD" w:rsidRDefault="00EA75FD" w:rsidP="00681F16">
            <w:pPr>
              <w:keepNext/>
              <w:spacing w:before="60"/>
              <w:ind w:left="0"/>
              <w:jc w:val="center"/>
              <w:rPr>
                <w:sz w:val="20"/>
                <w:szCs w:val="20"/>
                <w:lang w:eastAsia="en-NZ"/>
              </w:rPr>
            </w:pPr>
          </w:p>
        </w:tc>
        <w:tc>
          <w:tcPr>
            <w:tcW w:w="3544" w:type="dxa"/>
            <w:tcBorders>
              <w:bottom w:val="single" w:sz="4" w:space="0" w:color="auto"/>
            </w:tcBorders>
          </w:tcPr>
          <w:p w:rsidR="00EA75FD" w:rsidRPr="001E74BD" w:rsidRDefault="00EA75FD" w:rsidP="00681F16">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EA75FD" w:rsidRPr="001E74BD" w:rsidRDefault="00EA75FD" w:rsidP="00681F16">
            <w:pPr>
              <w:keepNext/>
              <w:spacing w:before="60"/>
              <w:ind w:left="0"/>
              <w:jc w:val="center"/>
              <w:rPr>
                <w:sz w:val="20"/>
                <w:szCs w:val="20"/>
                <w:lang w:eastAsia="en-NZ"/>
              </w:rPr>
            </w:pPr>
            <w:r>
              <w:rPr>
                <w:sz w:val="20"/>
                <w:szCs w:val="20"/>
                <w:lang w:eastAsia="en-NZ"/>
              </w:rPr>
              <w:t>40</w:t>
            </w:r>
          </w:p>
        </w:tc>
        <w:tc>
          <w:tcPr>
            <w:tcW w:w="3402" w:type="dxa"/>
          </w:tcPr>
          <w:p w:rsidR="00EA75FD" w:rsidRPr="001E74BD" w:rsidRDefault="00EA75FD" w:rsidP="00681F16">
            <w:pPr>
              <w:keepNext/>
              <w:spacing w:before="60"/>
              <w:ind w:left="0"/>
              <w:rPr>
                <w:sz w:val="20"/>
                <w:szCs w:val="20"/>
                <w:lang w:eastAsia="en-NZ"/>
              </w:rPr>
            </w:pPr>
            <w:r w:rsidRPr="001E74BD">
              <w:rPr>
                <w:sz w:val="20"/>
                <w:szCs w:val="20"/>
                <w:lang w:eastAsia="en-NZ"/>
              </w:rPr>
              <w:t>Number of relatives interviewed</w:t>
            </w:r>
          </w:p>
        </w:tc>
        <w:tc>
          <w:tcPr>
            <w:tcW w:w="1701" w:type="dxa"/>
          </w:tcPr>
          <w:p w:rsidR="00EA75FD" w:rsidRPr="001E74BD" w:rsidRDefault="00EA75FD" w:rsidP="00681F16">
            <w:pPr>
              <w:keepNext/>
              <w:spacing w:before="60"/>
              <w:ind w:left="0"/>
              <w:jc w:val="center"/>
              <w:rPr>
                <w:sz w:val="20"/>
                <w:szCs w:val="20"/>
                <w:lang w:eastAsia="en-NZ"/>
              </w:rPr>
            </w:pPr>
          </w:p>
        </w:tc>
      </w:tr>
      <w:tr w:rsidR="00EA75FD" w:rsidRPr="001E74BD" w:rsidTr="003E37B3">
        <w:tc>
          <w:tcPr>
            <w:tcW w:w="3510" w:type="dxa"/>
          </w:tcPr>
          <w:p w:rsidR="00EA75FD" w:rsidRPr="001E74BD" w:rsidRDefault="00EA75FD" w:rsidP="00681F16">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EA75FD" w:rsidRPr="001E74BD" w:rsidRDefault="00EA75FD" w:rsidP="00681F16">
            <w:pPr>
              <w:spacing w:before="60"/>
              <w:ind w:left="0"/>
              <w:jc w:val="center"/>
              <w:rPr>
                <w:sz w:val="20"/>
                <w:szCs w:val="20"/>
                <w:lang w:eastAsia="en-NZ"/>
              </w:rPr>
            </w:pPr>
          </w:p>
        </w:tc>
        <w:tc>
          <w:tcPr>
            <w:tcW w:w="3544" w:type="dxa"/>
            <w:tcBorders>
              <w:bottom w:val="nil"/>
              <w:right w:val="nil"/>
            </w:tcBorders>
          </w:tcPr>
          <w:p w:rsidR="00EA75FD" w:rsidRPr="001E74BD" w:rsidRDefault="00EA75FD" w:rsidP="00681F16">
            <w:pPr>
              <w:spacing w:before="60"/>
              <w:ind w:left="0"/>
              <w:rPr>
                <w:sz w:val="20"/>
                <w:szCs w:val="20"/>
                <w:lang w:eastAsia="en-NZ"/>
              </w:rPr>
            </w:pPr>
          </w:p>
        </w:tc>
        <w:tc>
          <w:tcPr>
            <w:tcW w:w="1701" w:type="dxa"/>
            <w:tcBorders>
              <w:left w:val="nil"/>
              <w:bottom w:val="nil"/>
            </w:tcBorders>
          </w:tcPr>
          <w:p w:rsidR="00EA75FD" w:rsidRPr="001E74BD" w:rsidRDefault="00EA75FD" w:rsidP="00681F16">
            <w:pPr>
              <w:spacing w:before="60"/>
              <w:ind w:left="0"/>
              <w:jc w:val="center"/>
              <w:rPr>
                <w:sz w:val="20"/>
                <w:szCs w:val="20"/>
                <w:lang w:eastAsia="en-NZ"/>
              </w:rPr>
            </w:pPr>
          </w:p>
        </w:tc>
        <w:tc>
          <w:tcPr>
            <w:tcW w:w="3402" w:type="dxa"/>
          </w:tcPr>
          <w:p w:rsidR="00EA75FD" w:rsidRPr="001E74BD" w:rsidRDefault="00EA75FD" w:rsidP="00681F16">
            <w:pPr>
              <w:spacing w:before="60"/>
              <w:ind w:left="0"/>
              <w:rPr>
                <w:sz w:val="20"/>
                <w:szCs w:val="20"/>
                <w:lang w:eastAsia="en-NZ"/>
              </w:rPr>
            </w:pPr>
            <w:r w:rsidRPr="001E74BD">
              <w:rPr>
                <w:sz w:val="20"/>
                <w:szCs w:val="20"/>
                <w:lang w:eastAsia="en-NZ"/>
              </w:rPr>
              <w:t>Number of GPs interviewed</w:t>
            </w:r>
          </w:p>
        </w:tc>
        <w:tc>
          <w:tcPr>
            <w:tcW w:w="1701" w:type="dxa"/>
          </w:tcPr>
          <w:p w:rsidR="00EA75FD" w:rsidRPr="001E74BD" w:rsidRDefault="00EA75FD" w:rsidP="00681F16">
            <w:pPr>
              <w:spacing w:before="60"/>
              <w:ind w:left="0"/>
              <w:jc w:val="center"/>
              <w:rPr>
                <w:sz w:val="20"/>
                <w:szCs w:val="20"/>
                <w:lang w:eastAsia="en-NZ"/>
              </w:rPr>
            </w:pPr>
          </w:p>
        </w:tc>
      </w:tr>
    </w:tbl>
    <w:p w:rsidR="00EA75FD" w:rsidRPr="000438ED" w:rsidRDefault="00EA75FD" w:rsidP="00681F16">
      <w:pPr>
        <w:pStyle w:val="Heading2"/>
        <w:pageBreakBefore/>
      </w:pPr>
      <w:r w:rsidRPr="000438ED">
        <w:lastRenderedPageBreak/>
        <w:t>Declaration</w:t>
      </w:r>
    </w:p>
    <w:p w:rsidR="00EA75FD" w:rsidRPr="00A404CD" w:rsidRDefault="00EA75FD" w:rsidP="00681F16">
      <w:pPr>
        <w:spacing w:before="240" w:after="0"/>
        <w:ind w:left="0"/>
        <w:rPr>
          <w:szCs w:val="20"/>
        </w:rPr>
      </w:pPr>
      <w:r w:rsidRPr="00A404CD">
        <w:rPr>
          <w:szCs w:val="20"/>
        </w:rPr>
        <w:t xml:space="preserve">I, </w:t>
      </w:r>
      <w:r>
        <w:rPr>
          <w:szCs w:val="20"/>
        </w:rPr>
        <w:t>XXXXX</w:t>
      </w:r>
      <w:r w:rsidRPr="00A404CD">
        <w:rPr>
          <w:szCs w:val="20"/>
        </w:rPr>
        <w:t>,  of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EA75FD" w:rsidRPr="00A404CD" w:rsidRDefault="00EA75FD" w:rsidP="00681F16">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EA75FD" w:rsidRPr="00A404CD" w:rsidTr="003E37B3">
        <w:tc>
          <w:tcPr>
            <w:tcW w:w="675" w:type="dxa"/>
          </w:tcPr>
          <w:p w:rsidR="00EA75FD" w:rsidRPr="00A404CD" w:rsidRDefault="00EA75FD" w:rsidP="00681F16">
            <w:pPr>
              <w:spacing w:before="60"/>
              <w:ind w:left="0"/>
              <w:rPr>
                <w:szCs w:val="20"/>
              </w:rPr>
            </w:pPr>
            <w:r w:rsidRPr="00A404CD">
              <w:rPr>
                <w:szCs w:val="20"/>
              </w:rPr>
              <w:t>a)</w:t>
            </w:r>
          </w:p>
        </w:tc>
        <w:tc>
          <w:tcPr>
            <w:tcW w:w="12900" w:type="dxa"/>
          </w:tcPr>
          <w:p w:rsidR="00EA75FD" w:rsidRPr="00A404CD" w:rsidRDefault="00EA75FD" w:rsidP="00681F16">
            <w:pPr>
              <w:spacing w:before="60"/>
              <w:ind w:left="0"/>
              <w:rPr>
                <w:szCs w:val="20"/>
              </w:rPr>
            </w:pPr>
            <w:r w:rsidRPr="00A404CD">
              <w:rPr>
                <w:szCs w:val="20"/>
              </w:rPr>
              <w:t xml:space="preserve">I am a delegated authority of </w:t>
            </w:r>
            <w:r>
              <w:rPr>
                <w:szCs w:val="20"/>
              </w:rPr>
              <w:t>the DAA</w:t>
            </w:r>
          </w:p>
        </w:tc>
        <w:tc>
          <w:tcPr>
            <w:tcW w:w="1984" w:type="dxa"/>
          </w:tcPr>
          <w:p w:rsidR="00EA75FD" w:rsidRPr="00A404CD" w:rsidRDefault="00EA75FD" w:rsidP="00681F16">
            <w:pPr>
              <w:spacing w:before="60"/>
              <w:ind w:left="0"/>
              <w:jc w:val="center"/>
              <w:rPr>
                <w:szCs w:val="20"/>
              </w:rPr>
            </w:pPr>
          </w:p>
        </w:tc>
      </w:tr>
      <w:tr w:rsidR="00EA75FD" w:rsidRPr="00A404CD" w:rsidTr="003E37B3">
        <w:tc>
          <w:tcPr>
            <w:tcW w:w="675" w:type="dxa"/>
          </w:tcPr>
          <w:p w:rsidR="00EA75FD" w:rsidRPr="00A404CD" w:rsidRDefault="00EA75FD" w:rsidP="00681F16">
            <w:pPr>
              <w:spacing w:before="60"/>
              <w:ind w:left="0"/>
              <w:rPr>
                <w:szCs w:val="20"/>
              </w:rPr>
            </w:pPr>
            <w:r w:rsidRPr="00A404CD">
              <w:rPr>
                <w:szCs w:val="20"/>
              </w:rPr>
              <w:t>b)</w:t>
            </w:r>
          </w:p>
        </w:tc>
        <w:tc>
          <w:tcPr>
            <w:tcW w:w="12900" w:type="dxa"/>
          </w:tcPr>
          <w:p w:rsidR="00EA75FD" w:rsidRPr="00A404CD" w:rsidRDefault="00EA75FD" w:rsidP="00681F16">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EA75FD" w:rsidRPr="00A404CD" w:rsidRDefault="00EA75FD" w:rsidP="00681F16">
            <w:pPr>
              <w:spacing w:before="60"/>
              <w:ind w:left="0"/>
              <w:jc w:val="center"/>
              <w:rPr>
                <w:szCs w:val="20"/>
              </w:rPr>
            </w:pPr>
          </w:p>
        </w:tc>
      </w:tr>
      <w:tr w:rsidR="00EA75FD" w:rsidRPr="00A404CD" w:rsidTr="003E37B3">
        <w:tc>
          <w:tcPr>
            <w:tcW w:w="675" w:type="dxa"/>
          </w:tcPr>
          <w:p w:rsidR="00EA75FD" w:rsidRPr="00A404CD" w:rsidRDefault="00EA75FD" w:rsidP="00681F16">
            <w:pPr>
              <w:spacing w:before="60"/>
              <w:ind w:left="0"/>
              <w:rPr>
                <w:szCs w:val="20"/>
              </w:rPr>
            </w:pPr>
            <w:r w:rsidRPr="00A404CD">
              <w:rPr>
                <w:szCs w:val="20"/>
              </w:rPr>
              <w:t>c)</w:t>
            </w:r>
          </w:p>
        </w:tc>
        <w:tc>
          <w:tcPr>
            <w:tcW w:w="12900" w:type="dxa"/>
          </w:tcPr>
          <w:p w:rsidR="00EA75FD" w:rsidRPr="00A404CD" w:rsidRDefault="00EA75FD" w:rsidP="00681F16">
            <w:pPr>
              <w:spacing w:before="60"/>
              <w:ind w:left="0"/>
              <w:rPr>
                <w:szCs w:val="20"/>
              </w:rPr>
            </w:pPr>
            <w:r>
              <w:rPr>
                <w:szCs w:val="20"/>
              </w:rPr>
              <w:t>the DAA</w:t>
            </w:r>
            <w:r>
              <w:t xml:space="preserve"> </w:t>
            </w:r>
            <w:r w:rsidRPr="00A404CD">
              <w:rPr>
                <w:szCs w:val="20"/>
              </w:rPr>
              <w:t>has developed the audit summary in this audit report in consultation with the provider</w:t>
            </w:r>
          </w:p>
        </w:tc>
        <w:tc>
          <w:tcPr>
            <w:tcW w:w="1984" w:type="dxa"/>
          </w:tcPr>
          <w:p w:rsidR="00EA75FD" w:rsidRPr="00A404CD" w:rsidRDefault="00EA75FD" w:rsidP="00681F16">
            <w:pPr>
              <w:spacing w:before="60"/>
              <w:ind w:left="0"/>
              <w:jc w:val="center"/>
              <w:rPr>
                <w:szCs w:val="20"/>
              </w:rPr>
            </w:pPr>
          </w:p>
        </w:tc>
      </w:tr>
      <w:tr w:rsidR="00EA75FD" w:rsidRPr="00A404CD" w:rsidTr="003E37B3">
        <w:tc>
          <w:tcPr>
            <w:tcW w:w="675" w:type="dxa"/>
          </w:tcPr>
          <w:p w:rsidR="00EA75FD" w:rsidRPr="00A404CD" w:rsidRDefault="00EA75FD" w:rsidP="00681F16">
            <w:pPr>
              <w:spacing w:before="60"/>
              <w:ind w:left="0"/>
              <w:rPr>
                <w:szCs w:val="20"/>
              </w:rPr>
            </w:pPr>
            <w:r w:rsidRPr="00A404CD">
              <w:rPr>
                <w:szCs w:val="20"/>
              </w:rPr>
              <w:t>d)</w:t>
            </w:r>
          </w:p>
        </w:tc>
        <w:tc>
          <w:tcPr>
            <w:tcW w:w="12900" w:type="dxa"/>
          </w:tcPr>
          <w:p w:rsidR="00EA75FD" w:rsidRPr="00A404CD" w:rsidRDefault="00EA75FD" w:rsidP="00681F16">
            <w:pPr>
              <w:spacing w:before="60"/>
              <w:ind w:left="0"/>
              <w:rPr>
                <w:szCs w:val="20"/>
              </w:rPr>
            </w:pPr>
            <w:r>
              <w:rPr>
                <w:szCs w:val="20"/>
              </w:rPr>
              <w:t>t</w:t>
            </w:r>
            <w:r w:rsidRPr="00A404CD">
              <w:rPr>
                <w:szCs w:val="20"/>
              </w:rPr>
              <w:t>his audit report has been approved by the lead auditor named above</w:t>
            </w:r>
          </w:p>
        </w:tc>
        <w:tc>
          <w:tcPr>
            <w:tcW w:w="1984" w:type="dxa"/>
          </w:tcPr>
          <w:p w:rsidR="00EA75FD" w:rsidRPr="00A404CD" w:rsidRDefault="00EA75FD" w:rsidP="00681F16">
            <w:pPr>
              <w:spacing w:before="60"/>
              <w:ind w:left="0"/>
              <w:jc w:val="center"/>
              <w:rPr>
                <w:szCs w:val="20"/>
              </w:rPr>
            </w:pPr>
          </w:p>
        </w:tc>
      </w:tr>
      <w:tr w:rsidR="00EA75FD" w:rsidRPr="00A404CD" w:rsidTr="003E37B3">
        <w:tc>
          <w:tcPr>
            <w:tcW w:w="675" w:type="dxa"/>
          </w:tcPr>
          <w:p w:rsidR="00EA75FD" w:rsidRPr="00A404CD" w:rsidRDefault="00EA75FD" w:rsidP="00681F16">
            <w:pPr>
              <w:spacing w:before="60"/>
              <w:ind w:left="0"/>
              <w:rPr>
                <w:szCs w:val="20"/>
              </w:rPr>
            </w:pPr>
            <w:r>
              <w:rPr>
                <w:szCs w:val="20"/>
              </w:rPr>
              <w:t>e)</w:t>
            </w:r>
          </w:p>
        </w:tc>
        <w:tc>
          <w:tcPr>
            <w:tcW w:w="12900" w:type="dxa"/>
          </w:tcPr>
          <w:p w:rsidR="00EA75FD" w:rsidRPr="00A404CD" w:rsidRDefault="00EA75FD" w:rsidP="00681F16">
            <w:pPr>
              <w:spacing w:before="60"/>
              <w:ind w:left="0"/>
              <w:rPr>
                <w:szCs w:val="20"/>
              </w:rPr>
            </w:pPr>
            <w:r>
              <w:rPr>
                <w:szCs w:val="20"/>
              </w:rPr>
              <w:t>the peer reviewer named above has completed the peer review process in accordance with the DAA Handbook</w:t>
            </w:r>
          </w:p>
        </w:tc>
        <w:tc>
          <w:tcPr>
            <w:tcW w:w="1984" w:type="dxa"/>
          </w:tcPr>
          <w:p w:rsidR="00EA75FD" w:rsidRDefault="00EA75FD" w:rsidP="00681F16">
            <w:pPr>
              <w:spacing w:before="60"/>
              <w:ind w:left="0"/>
              <w:jc w:val="center"/>
              <w:rPr>
                <w:szCs w:val="20"/>
              </w:rPr>
            </w:pPr>
          </w:p>
        </w:tc>
      </w:tr>
      <w:tr w:rsidR="00EA75FD" w:rsidRPr="00A404CD" w:rsidTr="003E37B3">
        <w:tc>
          <w:tcPr>
            <w:tcW w:w="675" w:type="dxa"/>
          </w:tcPr>
          <w:p w:rsidR="00EA75FD" w:rsidRPr="00A404CD" w:rsidRDefault="00EA75FD" w:rsidP="00681F16">
            <w:pPr>
              <w:spacing w:before="60"/>
              <w:ind w:left="0"/>
              <w:rPr>
                <w:szCs w:val="20"/>
              </w:rPr>
            </w:pPr>
            <w:r>
              <w:rPr>
                <w:szCs w:val="20"/>
              </w:rPr>
              <w:t>f</w:t>
            </w:r>
            <w:r w:rsidRPr="00A404CD">
              <w:rPr>
                <w:szCs w:val="20"/>
              </w:rPr>
              <w:t>)</w:t>
            </w:r>
          </w:p>
        </w:tc>
        <w:tc>
          <w:tcPr>
            <w:tcW w:w="12900" w:type="dxa"/>
          </w:tcPr>
          <w:p w:rsidR="00EA75FD" w:rsidRDefault="00EA75FD" w:rsidP="00681F16">
            <w:pPr>
              <w:spacing w:before="60"/>
              <w:ind w:left="0"/>
            </w:pPr>
            <w:r>
              <w:t>if this audit was unannounced, n</w:t>
            </w:r>
            <w:r w:rsidRPr="006B03B9">
              <w:t xml:space="preserve">o member of the audit team has disclosed the timing of the </w:t>
            </w:r>
            <w:r>
              <w:t>audit to the provider</w:t>
            </w:r>
          </w:p>
        </w:tc>
        <w:tc>
          <w:tcPr>
            <w:tcW w:w="1984" w:type="dxa"/>
          </w:tcPr>
          <w:p w:rsidR="00EA75FD" w:rsidRDefault="00EA75FD" w:rsidP="00681F16">
            <w:pPr>
              <w:spacing w:before="60"/>
              <w:ind w:left="0"/>
              <w:jc w:val="center"/>
              <w:rPr>
                <w:szCs w:val="20"/>
              </w:rPr>
            </w:pPr>
          </w:p>
        </w:tc>
      </w:tr>
      <w:tr w:rsidR="00EA75FD" w:rsidRPr="00A404CD" w:rsidTr="003E37B3">
        <w:tc>
          <w:tcPr>
            <w:tcW w:w="675" w:type="dxa"/>
          </w:tcPr>
          <w:p w:rsidR="00EA75FD" w:rsidRPr="00A404CD" w:rsidRDefault="00EA75FD" w:rsidP="00681F16">
            <w:pPr>
              <w:spacing w:before="60"/>
              <w:ind w:left="0"/>
              <w:rPr>
                <w:szCs w:val="20"/>
              </w:rPr>
            </w:pPr>
            <w:r>
              <w:rPr>
                <w:szCs w:val="20"/>
              </w:rPr>
              <w:t>g</w:t>
            </w:r>
            <w:r w:rsidRPr="00A404CD">
              <w:rPr>
                <w:szCs w:val="20"/>
              </w:rPr>
              <w:t>)</w:t>
            </w:r>
          </w:p>
        </w:tc>
        <w:tc>
          <w:tcPr>
            <w:tcW w:w="12900" w:type="dxa"/>
          </w:tcPr>
          <w:p w:rsidR="00EA75FD" w:rsidRPr="00A404CD" w:rsidRDefault="00EA75FD" w:rsidP="00681F16">
            <w:pPr>
              <w:spacing w:before="60"/>
              <w:ind w:left="0"/>
              <w:rPr>
                <w:szCs w:val="20"/>
              </w:rPr>
            </w:pPr>
            <w:r>
              <w:rPr>
                <w:szCs w:val="20"/>
              </w:rPr>
              <w:t>the DAA</w:t>
            </w:r>
            <w:r>
              <w:t xml:space="preserve"> </w:t>
            </w:r>
            <w:r w:rsidRPr="00A404CD">
              <w:rPr>
                <w:szCs w:val="20"/>
              </w:rPr>
              <w:t>has provided all the information that is relevant to the audit</w:t>
            </w:r>
          </w:p>
        </w:tc>
        <w:tc>
          <w:tcPr>
            <w:tcW w:w="1984" w:type="dxa"/>
          </w:tcPr>
          <w:p w:rsidR="00EA75FD" w:rsidRPr="00A404CD" w:rsidRDefault="00EA75FD" w:rsidP="00681F16">
            <w:pPr>
              <w:spacing w:before="60"/>
              <w:ind w:left="0"/>
              <w:jc w:val="center"/>
              <w:rPr>
                <w:szCs w:val="20"/>
              </w:rPr>
            </w:pPr>
          </w:p>
        </w:tc>
      </w:tr>
      <w:tr w:rsidR="00EA75FD" w:rsidRPr="00A404CD" w:rsidTr="003E37B3">
        <w:trPr>
          <w:trHeight w:val="60"/>
        </w:trPr>
        <w:tc>
          <w:tcPr>
            <w:tcW w:w="675" w:type="dxa"/>
          </w:tcPr>
          <w:p w:rsidR="00EA75FD" w:rsidRPr="00A404CD" w:rsidRDefault="00EA75FD" w:rsidP="00681F16">
            <w:pPr>
              <w:spacing w:before="60"/>
              <w:ind w:left="0"/>
              <w:rPr>
                <w:szCs w:val="20"/>
              </w:rPr>
            </w:pPr>
            <w:r>
              <w:rPr>
                <w:szCs w:val="20"/>
              </w:rPr>
              <w:t>h)</w:t>
            </w:r>
          </w:p>
        </w:tc>
        <w:tc>
          <w:tcPr>
            <w:tcW w:w="12900" w:type="dxa"/>
          </w:tcPr>
          <w:p w:rsidR="00EA75FD" w:rsidRPr="00A404CD" w:rsidRDefault="00EA75FD" w:rsidP="00681F16">
            <w:pPr>
              <w:spacing w:before="60"/>
              <w:ind w:left="0"/>
              <w:rPr>
                <w:szCs w:val="20"/>
              </w:rPr>
            </w:pPr>
            <w:proofErr w:type="gramStart"/>
            <w:r>
              <w:rPr>
                <w:szCs w:val="20"/>
              </w:rPr>
              <w:t>the</w:t>
            </w:r>
            <w:proofErr w:type="gramEnd"/>
            <w:r>
              <w:rPr>
                <w:szCs w:val="20"/>
              </w:rPr>
              <w:t xml:space="preserve"> DAA</w:t>
            </w:r>
            <w:r>
              <w:t xml:space="preserve"> </w:t>
            </w:r>
            <w:r w:rsidRPr="00A404CD">
              <w:rPr>
                <w:szCs w:val="20"/>
              </w:rPr>
              <w:t>has finished editing the document.</w:t>
            </w:r>
          </w:p>
        </w:tc>
        <w:tc>
          <w:tcPr>
            <w:tcW w:w="1984" w:type="dxa"/>
          </w:tcPr>
          <w:p w:rsidR="00EA75FD" w:rsidRPr="00A404CD" w:rsidRDefault="00EA75FD" w:rsidP="00681F16">
            <w:pPr>
              <w:spacing w:before="60"/>
              <w:ind w:left="0"/>
              <w:jc w:val="center"/>
              <w:rPr>
                <w:szCs w:val="20"/>
              </w:rPr>
            </w:pPr>
          </w:p>
        </w:tc>
      </w:tr>
    </w:tbl>
    <w:p w:rsidR="00EA75FD" w:rsidRPr="00A404CD" w:rsidRDefault="00EA75FD" w:rsidP="00681F16">
      <w:pPr>
        <w:spacing w:before="240" w:after="0"/>
        <w:ind w:left="0"/>
        <w:rPr>
          <w:szCs w:val="20"/>
        </w:rPr>
      </w:pPr>
      <w:r w:rsidRPr="00A404CD">
        <w:rPr>
          <w:szCs w:val="20"/>
        </w:rPr>
        <w:t xml:space="preserve">Dated </w:t>
      </w:r>
    </w:p>
    <w:p w:rsidR="00EA75FD" w:rsidRPr="000438ED" w:rsidRDefault="00EA75FD" w:rsidP="00681F16">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EA75FD" w:rsidRPr="008337D1" w:rsidTr="003E37B3">
        <w:tc>
          <w:tcPr>
            <w:tcW w:w="15559" w:type="dxa"/>
          </w:tcPr>
          <w:p w:rsidR="00EA75FD" w:rsidRPr="008337D1" w:rsidRDefault="00EA75FD" w:rsidP="00681F16">
            <w:pPr>
              <w:keepNext/>
              <w:spacing w:before="60"/>
              <w:ind w:left="0"/>
              <w:rPr>
                <w:b/>
                <w:szCs w:val="20"/>
              </w:rPr>
            </w:pPr>
            <w:r w:rsidRPr="008337D1">
              <w:rPr>
                <w:b/>
                <w:szCs w:val="20"/>
              </w:rPr>
              <w:t>General Overview</w:t>
            </w:r>
          </w:p>
        </w:tc>
      </w:tr>
      <w:tr w:rsidR="00EA75FD" w:rsidRPr="008337D1" w:rsidTr="003E37B3">
        <w:tc>
          <w:tcPr>
            <w:tcW w:w="15559" w:type="dxa"/>
          </w:tcPr>
          <w:p w:rsidR="00EA75FD" w:rsidRPr="008337D1" w:rsidRDefault="00EA75FD" w:rsidP="00681F16">
            <w:pPr>
              <w:spacing w:before="60" w:after="120"/>
              <w:ind w:left="0"/>
              <w:rPr>
                <w:szCs w:val="20"/>
              </w:rPr>
            </w:pPr>
            <w:r>
              <w:rPr>
                <w:rFonts w:eastAsia="Times New Roman" w:cs="Arial"/>
                <w:sz w:val="20"/>
                <w:szCs w:val="20"/>
                <w:lang w:val="en-GB"/>
              </w:rPr>
              <w:br/>
            </w:r>
            <w:proofErr w:type="spellStart"/>
            <w:r w:rsidRPr="007F61C2">
              <w:rPr>
                <w:rFonts w:eastAsia="Times New Roman" w:cs="Arial"/>
                <w:sz w:val="20"/>
                <w:szCs w:val="20"/>
                <w:lang w:val="en-GB"/>
              </w:rPr>
              <w:t>Eastcare</w:t>
            </w:r>
            <w:proofErr w:type="spellEnd"/>
            <w:r w:rsidRPr="007F61C2">
              <w:rPr>
                <w:rFonts w:eastAsia="Times New Roman" w:cs="Arial"/>
                <w:sz w:val="20"/>
                <w:szCs w:val="20"/>
                <w:lang w:val="en-GB"/>
              </w:rPr>
              <w:t xml:space="preserve"> Residential Home is proposing </w:t>
            </w:r>
            <w:r>
              <w:rPr>
                <w:rFonts w:eastAsia="Times New Roman" w:cs="Arial"/>
                <w:sz w:val="20"/>
                <w:szCs w:val="20"/>
                <w:lang w:val="en-GB"/>
              </w:rPr>
              <w:t>the reallocation and reconfiguration of existing beds to enhance t</w:t>
            </w:r>
            <w:r w:rsidRPr="007F61C2">
              <w:rPr>
                <w:rFonts w:eastAsia="Times New Roman" w:cs="Arial"/>
                <w:sz w:val="20"/>
                <w:szCs w:val="20"/>
                <w:lang w:val="en-GB"/>
              </w:rPr>
              <w:t>h</w:t>
            </w:r>
            <w:r>
              <w:rPr>
                <w:rFonts w:eastAsia="Times New Roman" w:cs="Arial"/>
                <w:sz w:val="20"/>
                <w:szCs w:val="20"/>
                <w:lang w:val="en-GB"/>
              </w:rPr>
              <w:t>eir</w:t>
            </w:r>
            <w:r w:rsidRPr="007F61C2">
              <w:rPr>
                <w:rFonts w:eastAsia="Times New Roman" w:cs="Arial"/>
                <w:sz w:val="20"/>
                <w:szCs w:val="20"/>
                <w:lang w:val="en-GB"/>
              </w:rPr>
              <w:t xml:space="preserve"> </w:t>
            </w:r>
            <w:r>
              <w:rPr>
                <w:rFonts w:eastAsia="Times New Roman" w:cs="Arial"/>
                <w:sz w:val="20"/>
                <w:szCs w:val="20"/>
                <w:lang w:val="en-GB"/>
              </w:rPr>
              <w:t xml:space="preserve">current delivery of </w:t>
            </w:r>
            <w:r w:rsidRPr="007F61C2">
              <w:rPr>
                <w:rFonts w:eastAsia="Times New Roman" w:cs="Arial"/>
                <w:sz w:val="20"/>
                <w:szCs w:val="20"/>
                <w:lang w:val="en-GB"/>
              </w:rPr>
              <w:t xml:space="preserve">dementia </w:t>
            </w:r>
            <w:r>
              <w:rPr>
                <w:rFonts w:eastAsia="Times New Roman" w:cs="Arial"/>
                <w:sz w:val="20"/>
                <w:szCs w:val="20"/>
                <w:lang w:val="en-GB"/>
              </w:rPr>
              <w:t xml:space="preserve">services. Currently the service is approved for a maximum of 34 dementia beds across two separate units (that is, 15 in one unit and 19 in another) plus 15 rest home level beds. On the day of audit there are 29 dementia level care residents, 14 in one unit and 15 in the other and 13 rest home level care residents. </w:t>
            </w:r>
            <w:r>
              <w:rPr>
                <w:rFonts w:eastAsia="Times New Roman" w:cs="Arial"/>
                <w:sz w:val="20"/>
                <w:szCs w:val="20"/>
                <w:lang w:val="en-GB"/>
              </w:rPr>
              <w:br/>
            </w:r>
            <w:r>
              <w:rPr>
                <w:rFonts w:eastAsia="Times New Roman" w:cs="Arial"/>
                <w:sz w:val="20"/>
                <w:szCs w:val="20"/>
                <w:lang w:val="en-GB"/>
              </w:rPr>
              <w:br/>
              <w:t>The proposal involves moving the allocated (maximum capacity) 15 rest home beds to a wing that is currently designated for secure care and allocating the rest home rooms and space as a secure area for a maximum 15 residents with dementia. This means that the two secure wings will neighbour each other. E</w:t>
            </w:r>
            <w:r w:rsidRPr="003267EA">
              <w:rPr>
                <w:rFonts w:eastAsia="Times New Roman" w:cs="Arial"/>
                <w:sz w:val="20"/>
                <w:szCs w:val="20"/>
                <w:lang w:val="en-GB"/>
              </w:rPr>
              <w:t>nabling co-locatio</w:t>
            </w:r>
            <w:r>
              <w:rPr>
                <w:rFonts w:eastAsia="Times New Roman" w:cs="Arial"/>
                <w:sz w:val="20"/>
                <w:szCs w:val="20"/>
                <w:lang w:val="en-GB"/>
              </w:rPr>
              <w:t>n of the two dementia wings will provide</w:t>
            </w:r>
            <w:r w:rsidRPr="003267EA">
              <w:rPr>
                <w:rFonts w:eastAsia="Times New Roman" w:cs="Arial"/>
                <w:sz w:val="20"/>
                <w:szCs w:val="20"/>
                <w:lang w:val="en-GB"/>
              </w:rPr>
              <w:t xml:space="preserve"> greater options for mobility around the units for wandering residents. </w:t>
            </w:r>
            <w:r>
              <w:rPr>
                <w:rFonts w:eastAsia="Times New Roman" w:cs="Arial"/>
                <w:sz w:val="20"/>
                <w:szCs w:val="20"/>
                <w:lang w:val="en-GB"/>
              </w:rPr>
              <w:t xml:space="preserve">The maximum capacity for dementia beds will </w:t>
            </w:r>
            <w:r w:rsidRPr="007F61C2">
              <w:rPr>
                <w:rFonts w:eastAsia="Times New Roman" w:cs="Arial"/>
                <w:sz w:val="20"/>
                <w:szCs w:val="20"/>
                <w:lang w:val="en-GB"/>
              </w:rPr>
              <w:t xml:space="preserve">drop by </w:t>
            </w:r>
            <w:r>
              <w:rPr>
                <w:rFonts w:eastAsia="Times New Roman" w:cs="Arial"/>
                <w:sz w:val="20"/>
                <w:szCs w:val="20"/>
                <w:lang w:val="en-GB"/>
              </w:rPr>
              <w:t xml:space="preserve">four. </w:t>
            </w:r>
            <w:r w:rsidRPr="007F61C2">
              <w:rPr>
                <w:rFonts w:eastAsia="Times New Roman" w:cs="Arial"/>
                <w:sz w:val="20"/>
                <w:szCs w:val="20"/>
                <w:lang w:val="en-GB"/>
              </w:rPr>
              <w:t xml:space="preserve"> </w:t>
            </w:r>
            <w:r>
              <w:rPr>
                <w:rFonts w:eastAsia="Times New Roman" w:cs="Arial"/>
                <w:sz w:val="20"/>
                <w:szCs w:val="20"/>
                <w:lang w:val="en-GB"/>
              </w:rPr>
              <w:br/>
            </w:r>
            <w:r>
              <w:rPr>
                <w:rFonts w:eastAsia="Times New Roman" w:cs="Arial"/>
                <w:sz w:val="20"/>
                <w:szCs w:val="20"/>
                <w:lang w:val="en-GB"/>
              </w:rPr>
              <w:br/>
              <w:t xml:space="preserve">Initially the proposal was to </w:t>
            </w:r>
            <w:r w:rsidRPr="007F61C2">
              <w:rPr>
                <w:rFonts w:eastAsia="Times New Roman" w:cs="Arial"/>
                <w:sz w:val="20"/>
                <w:szCs w:val="20"/>
                <w:lang w:val="en-GB"/>
              </w:rPr>
              <w:t xml:space="preserve">increase the rest home </w:t>
            </w:r>
            <w:r>
              <w:rPr>
                <w:rFonts w:eastAsia="Times New Roman" w:cs="Arial"/>
                <w:sz w:val="20"/>
                <w:szCs w:val="20"/>
                <w:lang w:val="en-GB"/>
              </w:rPr>
              <w:t xml:space="preserve">level care beds </w:t>
            </w:r>
            <w:r w:rsidRPr="007F61C2">
              <w:rPr>
                <w:rFonts w:eastAsia="Times New Roman" w:cs="Arial"/>
                <w:sz w:val="20"/>
                <w:szCs w:val="20"/>
                <w:lang w:val="en-GB"/>
              </w:rPr>
              <w:t xml:space="preserve">by </w:t>
            </w:r>
            <w:r>
              <w:rPr>
                <w:rFonts w:eastAsia="Times New Roman" w:cs="Arial"/>
                <w:sz w:val="20"/>
                <w:szCs w:val="20"/>
                <w:lang w:val="en-GB"/>
              </w:rPr>
              <w:t xml:space="preserve">four </w:t>
            </w:r>
            <w:r w:rsidRPr="007F61C2">
              <w:rPr>
                <w:rFonts w:eastAsia="Times New Roman" w:cs="Arial"/>
                <w:sz w:val="20"/>
                <w:szCs w:val="20"/>
                <w:lang w:val="en-GB"/>
              </w:rPr>
              <w:t xml:space="preserve">to 19. </w:t>
            </w:r>
            <w:r>
              <w:rPr>
                <w:rFonts w:eastAsia="Times New Roman" w:cs="Arial"/>
                <w:sz w:val="20"/>
                <w:szCs w:val="20"/>
                <w:lang w:val="en-GB"/>
              </w:rPr>
              <w:t>However on the day of audit the four corrective actions identified, related to accommodating that many rest home level care residents within the space provided. There are currently 13 rest home level care residents in the facility and until building works can be carried out to enlarge the size of dining and recreational spaces the recommendation is that the maximum capacity in the reallocated area should be limited to 15.</w:t>
            </w:r>
            <w:r>
              <w:rPr>
                <w:rFonts w:eastAsia="Times New Roman" w:cs="Arial"/>
                <w:sz w:val="20"/>
                <w:szCs w:val="20"/>
                <w:lang w:val="en-GB"/>
              </w:rPr>
              <w:br/>
            </w:r>
            <w:r>
              <w:rPr>
                <w:rFonts w:eastAsia="Times New Roman" w:cs="Arial"/>
                <w:sz w:val="20"/>
                <w:szCs w:val="20"/>
                <w:lang w:val="en-GB"/>
              </w:rPr>
              <w:br/>
              <w:t>Also required,</w:t>
            </w:r>
            <w:r w:rsidRPr="00781D94">
              <w:rPr>
                <w:rFonts w:eastAsia="Times New Roman" w:cs="Arial"/>
                <w:sz w:val="20"/>
                <w:szCs w:val="20"/>
                <w:lang w:val="en-GB"/>
              </w:rPr>
              <w:t xml:space="preserve"> are a number of minor alterations to the current spaces occupied by rest home level care residents</w:t>
            </w:r>
            <w:r>
              <w:rPr>
                <w:rFonts w:eastAsia="Times New Roman" w:cs="Arial"/>
                <w:sz w:val="20"/>
                <w:szCs w:val="20"/>
                <w:lang w:val="en-GB"/>
              </w:rPr>
              <w:t xml:space="preserve">, </w:t>
            </w:r>
            <w:r w:rsidRPr="00781D94">
              <w:rPr>
                <w:rFonts w:eastAsia="Times New Roman" w:cs="Arial"/>
                <w:sz w:val="20"/>
                <w:szCs w:val="20"/>
                <w:lang w:val="en-GB"/>
              </w:rPr>
              <w:t>as suggested by the dementia specialist</w:t>
            </w:r>
            <w:r>
              <w:rPr>
                <w:rFonts w:eastAsia="Times New Roman" w:cs="Arial"/>
                <w:sz w:val="20"/>
                <w:szCs w:val="20"/>
                <w:lang w:val="en-GB"/>
              </w:rPr>
              <w:t xml:space="preserve"> who inspected the facility and made recommendations regarding the reallocation of space. These require implementation</w:t>
            </w:r>
            <w:r w:rsidRPr="00781D94">
              <w:rPr>
                <w:rFonts w:eastAsia="Times New Roman" w:cs="Arial"/>
                <w:sz w:val="20"/>
                <w:szCs w:val="20"/>
                <w:lang w:val="en-GB"/>
              </w:rPr>
              <w:t xml:space="preserve"> to enhance the day to day experience of the residents with dementia </w:t>
            </w:r>
            <w:r>
              <w:rPr>
                <w:rFonts w:eastAsia="Times New Roman" w:cs="Arial"/>
                <w:sz w:val="20"/>
                <w:szCs w:val="20"/>
                <w:lang w:val="en-GB"/>
              </w:rPr>
              <w:t>(</w:t>
            </w:r>
            <w:proofErr w:type="spellStart"/>
            <w:r>
              <w:rPr>
                <w:rFonts w:eastAsia="Times New Roman" w:cs="Arial"/>
                <w:sz w:val="20"/>
                <w:szCs w:val="20"/>
                <w:lang w:val="en-GB"/>
              </w:rPr>
              <w:t>eg</w:t>
            </w:r>
            <w:proofErr w:type="spellEnd"/>
            <w:r>
              <w:rPr>
                <w:rFonts w:eastAsia="Times New Roman" w:cs="Arial"/>
                <w:sz w:val="20"/>
                <w:szCs w:val="20"/>
                <w:lang w:val="en-GB"/>
              </w:rPr>
              <w:t>,</w:t>
            </w:r>
            <w:r w:rsidRPr="00781D94">
              <w:rPr>
                <w:rFonts w:eastAsia="Times New Roman" w:cs="Arial"/>
                <w:sz w:val="20"/>
                <w:szCs w:val="20"/>
                <w:lang w:val="en-GB"/>
              </w:rPr>
              <w:t xml:space="preserve"> painting service doors the same colour as the wall, removing mirrors above hand basins and ensuring safe and accessible external areas</w:t>
            </w:r>
            <w:r>
              <w:rPr>
                <w:rFonts w:eastAsia="Times New Roman" w:cs="Arial"/>
                <w:sz w:val="20"/>
                <w:szCs w:val="20"/>
                <w:lang w:val="en-GB"/>
              </w:rPr>
              <w:t>)</w:t>
            </w:r>
            <w:r w:rsidRPr="00781D94">
              <w:rPr>
                <w:rFonts w:eastAsia="Times New Roman" w:cs="Arial"/>
                <w:sz w:val="20"/>
                <w:szCs w:val="20"/>
                <w:lang w:val="en-GB"/>
              </w:rPr>
              <w:t>.</w:t>
            </w:r>
            <w:r>
              <w:rPr>
                <w:rFonts w:eastAsia="Times New Roman" w:cs="Arial"/>
                <w:sz w:val="20"/>
                <w:szCs w:val="20"/>
                <w:lang w:val="en-GB"/>
              </w:rPr>
              <w:t xml:space="preserve"> Additional to this are</w:t>
            </w:r>
            <w:r w:rsidRPr="000609FF">
              <w:rPr>
                <w:rFonts w:eastAsia="Times New Roman" w:cs="Arial"/>
                <w:sz w:val="20"/>
                <w:szCs w:val="20"/>
                <w:lang w:val="en-GB"/>
              </w:rPr>
              <w:t xml:space="preserve"> </w:t>
            </w:r>
            <w:r>
              <w:rPr>
                <w:rFonts w:eastAsia="Times New Roman" w:cs="Arial"/>
                <w:sz w:val="20"/>
                <w:szCs w:val="20"/>
                <w:lang w:val="en-GB"/>
              </w:rPr>
              <w:t>requirements</w:t>
            </w:r>
            <w:r w:rsidRPr="000609FF">
              <w:rPr>
                <w:rFonts w:eastAsia="Times New Roman" w:cs="Arial"/>
                <w:sz w:val="20"/>
                <w:szCs w:val="20"/>
                <w:lang w:val="en-GB"/>
              </w:rPr>
              <w:t xml:space="preserve"> </w:t>
            </w:r>
            <w:r>
              <w:rPr>
                <w:rFonts w:eastAsia="Times New Roman" w:cs="Arial"/>
                <w:sz w:val="20"/>
                <w:szCs w:val="20"/>
                <w:lang w:val="en-GB"/>
              </w:rPr>
              <w:t>related to the modifying the area that rest home residents will move into. These include</w:t>
            </w:r>
            <w:r w:rsidRPr="000609FF">
              <w:rPr>
                <w:rFonts w:eastAsia="Times New Roman" w:cs="Arial"/>
                <w:sz w:val="20"/>
                <w:szCs w:val="20"/>
                <w:lang w:val="en-GB"/>
              </w:rPr>
              <w:t xml:space="preserve"> </w:t>
            </w:r>
            <w:r>
              <w:rPr>
                <w:rFonts w:eastAsia="Times New Roman" w:cs="Arial"/>
                <w:sz w:val="20"/>
                <w:szCs w:val="20"/>
                <w:lang w:val="en-GB"/>
              </w:rPr>
              <w:t>ensuring there are sufficient</w:t>
            </w:r>
            <w:r w:rsidRPr="000609FF">
              <w:rPr>
                <w:rFonts w:eastAsia="Times New Roman" w:cs="Arial"/>
                <w:sz w:val="20"/>
                <w:szCs w:val="20"/>
                <w:lang w:val="en-GB"/>
              </w:rPr>
              <w:t xml:space="preserve"> toilet</w:t>
            </w:r>
            <w:r>
              <w:rPr>
                <w:rFonts w:eastAsia="Times New Roman" w:cs="Arial"/>
                <w:sz w:val="20"/>
                <w:szCs w:val="20"/>
                <w:lang w:val="en-GB"/>
              </w:rPr>
              <w:t xml:space="preserve">s for residents </w:t>
            </w:r>
            <w:r w:rsidRPr="000609FF">
              <w:rPr>
                <w:rFonts w:eastAsia="Times New Roman" w:cs="Arial"/>
                <w:sz w:val="20"/>
                <w:szCs w:val="20"/>
                <w:lang w:val="en-GB"/>
              </w:rPr>
              <w:t xml:space="preserve">and </w:t>
            </w:r>
            <w:r>
              <w:rPr>
                <w:rFonts w:eastAsia="Times New Roman" w:cs="Arial"/>
                <w:sz w:val="20"/>
                <w:szCs w:val="20"/>
                <w:lang w:val="en-GB"/>
              </w:rPr>
              <w:t xml:space="preserve">visitors in the proposed rest home area, and also </w:t>
            </w:r>
            <w:r w:rsidRPr="000609FF">
              <w:rPr>
                <w:rFonts w:eastAsia="Times New Roman" w:cs="Arial"/>
                <w:sz w:val="20"/>
                <w:szCs w:val="20"/>
                <w:lang w:val="en-GB"/>
              </w:rPr>
              <w:t xml:space="preserve">to provide a separate short, safe access way into and out of the </w:t>
            </w:r>
            <w:r>
              <w:rPr>
                <w:rFonts w:eastAsia="Times New Roman" w:cs="Arial"/>
                <w:sz w:val="20"/>
                <w:szCs w:val="20"/>
                <w:lang w:val="en-GB"/>
              </w:rPr>
              <w:t xml:space="preserve">reconfigured </w:t>
            </w:r>
            <w:r w:rsidRPr="000609FF">
              <w:rPr>
                <w:rFonts w:eastAsia="Times New Roman" w:cs="Arial"/>
                <w:sz w:val="20"/>
                <w:szCs w:val="20"/>
                <w:lang w:val="en-GB"/>
              </w:rPr>
              <w:t>rest home wing for residents and their visitors.</w:t>
            </w:r>
            <w:r>
              <w:rPr>
                <w:rFonts w:eastAsia="Times New Roman" w:cs="Arial"/>
                <w:sz w:val="20"/>
                <w:szCs w:val="20"/>
                <w:lang w:val="en-GB"/>
              </w:rPr>
              <w:t xml:space="preserve"> </w:t>
            </w:r>
            <w:r>
              <w:rPr>
                <w:rFonts w:eastAsia="Times New Roman" w:cs="Arial"/>
                <w:sz w:val="20"/>
                <w:szCs w:val="20"/>
                <w:lang w:val="en-GB"/>
              </w:rPr>
              <w:br/>
            </w:r>
            <w:r>
              <w:rPr>
                <w:rFonts w:eastAsia="Times New Roman" w:cs="Arial"/>
                <w:sz w:val="20"/>
                <w:szCs w:val="20"/>
                <w:lang w:val="en-GB"/>
              </w:rPr>
              <w:br/>
              <w:t xml:space="preserve">There have been a number of visits to the site and meetings with a dementia specialist, Waikato District Health Board (DHB) planning and funding managers and staff from Waikato DHB </w:t>
            </w:r>
            <w:r w:rsidRPr="007F61C2">
              <w:rPr>
                <w:rFonts w:eastAsia="Times New Roman" w:cs="Arial"/>
                <w:sz w:val="20"/>
                <w:szCs w:val="20"/>
                <w:lang w:val="en-GB"/>
              </w:rPr>
              <w:t>M</w:t>
            </w:r>
            <w:r>
              <w:rPr>
                <w:rFonts w:eastAsia="Times New Roman" w:cs="Arial"/>
                <w:sz w:val="20"/>
                <w:szCs w:val="20"/>
                <w:lang w:val="en-GB"/>
              </w:rPr>
              <w:t xml:space="preserve">ental </w:t>
            </w:r>
            <w:r w:rsidRPr="007F61C2">
              <w:rPr>
                <w:rFonts w:eastAsia="Times New Roman" w:cs="Arial"/>
                <w:sz w:val="20"/>
                <w:szCs w:val="20"/>
                <w:lang w:val="en-GB"/>
              </w:rPr>
              <w:t>H</w:t>
            </w:r>
            <w:r>
              <w:rPr>
                <w:rFonts w:eastAsia="Times New Roman" w:cs="Arial"/>
                <w:sz w:val="20"/>
                <w:szCs w:val="20"/>
                <w:lang w:val="en-GB"/>
              </w:rPr>
              <w:t xml:space="preserve">ealth </w:t>
            </w:r>
            <w:r w:rsidRPr="007F61C2">
              <w:rPr>
                <w:rFonts w:eastAsia="Times New Roman" w:cs="Arial"/>
                <w:sz w:val="20"/>
                <w:szCs w:val="20"/>
                <w:lang w:val="en-GB"/>
              </w:rPr>
              <w:t>S</w:t>
            </w:r>
            <w:r>
              <w:rPr>
                <w:rFonts w:eastAsia="Times New Roman" w:cs="Arial"/>
                <w:sz w:val="20"/>
                <w:szCs w:val="20"/>
                <w:lang w:val="en-GB"/>
              </w:rPr>
              <w:t xml:space="preserve">ervices for </w:t>
            </w:r>
            <w:r w:rsidRPr="007F61C2">
              <w:rPr>
                <w:rFonts w:eastAsia="Times New Roman" w:cs="Arial"/>
                <w:sz w:val="20"/>
                <w:szCs w:val="20"/>
                <w:lang w:val="en-GB"/>
              </w:rPr>
              <w:t>O</w:t>
            </w:r>
            <w:r>
              <w:rPr>
                <w:rFonts w:eastAsia="Times New Roman" w:cs="Arial"/>
                <w:sz w:val="20"/>
                <w:szCs w:val="20"/>
                <w:lang w:val="en-GB"/>
              </w:rPr>
              <w:t xml:space="preserve">lder </w:t>
            </w:r>
            <w:r w:rsidRPr="007F61C2">
              <w:rPr>
                <w:rFonts w:eastAsia="Times New Roman" w:cs="Arial"/>
                <w:sz w:val="20"/>
                <w:szCs w:val="20"/>
                <w:lang w:val="en-GB"/>
              </w:rPr>
              <w:t>P</w:t>
            </w:r>
            <w:r>
              <w:rPr>
                <w:rFonts w:eastAsia="Times New Roman" w:cs="Arial"/>
                <w:sz w:val="20"/>
                <w:szCs w:val="20"/>
                <w:lang w:val="en-GB"/>
              </w:rPr>
              <w:t xml:space="preserve">eople (MHSOP). All of whom are </w:t>
            </w:r>
            <w:r w:rsidRPr="007F61C2">
              <w:rPr>
                <w:rFonts w:eastAsia="Times New Roman" w:cs="Arial"/>
                <w:sz w:val="20"/>
                <w:szCs w:val="20"/>
                <w:lang w:val="en-GB"/>
              </w:rPr>
              <w:t xml:space="preserve">in agreement with </w:t>
            </w:r>
            <w:r>
              <w:rPr>
                <w:rFonts w:eastAsia="Times New Roman" w:cs="Arial"/>
                <w:sz w:val="20"/>
                <w:szCs w:val="20"/>
                <w:lang w:val="en-GB"/>
              </w:rPr>
              <w:t xml:space="preserve">the </w:t>
            </w:r>
            <w:r w:rsidRPr="007F61C2">
              <w:rPr>
                <w:rFonts w:eastAsia="Times New Roman" w:cs="Arial"/>
                <w:sz w:val="20"/>
                <w:szCs w:val="20"/>
                <w:lang w:val="en-GB"/>
              </w:rPr>
              <w:t>proposal.</w:t>
            </w:r>
            <w:r>
              <w:rPr>
                <w:rFonts w:eastAsia="Times New Roman" w:cs="Arial"/>
                <w:sz w:val="20"/>
                <w:szCs w:val="20"/>
                <w:lang w:val="en-GB"/>
              </w:rPr>
              <w:br/>
            </w:r>
            <w:r>
              <w:rPr>
                <w:rFonts w:eastAsia="Times New Roman" w:cs="Arial"/>
                <w:sz w:val="20"/>
                <w:szCs w:val="20"/>
                <w:lang w:val="en-GB"/>
              </w:rPr>
              <w:br/>
              <w:t>The service provider has a documented transition/change management plan which includes consultation and communication with all stakeholders, including effected families, keeping staff informed and updated about the plan and progress, and implementing a graduated or staged transfer (</w:t>
            </w:r>
            <w:proofErr w:type="spellStart"/>
            <w:r>
              <w:rPr>
                <w:rFonts w:eastAsia="Times New Roman" w:cs="Arial"/>
                <w:sz w:val="20"/>
                <w:szCs w:val="20"/>
                <w:lang w:val="en-GB"/>
              </w:rPr>
              <w:t>eg</w:t>
            </w:r>
            <w:proofErr w:type="spellEnd"/>
            <w:r>
              <w:rPr>
                <w:rFonts w:eastAsia="Times New Roman" w:cs="Arial"/>
                <w:sz w:val="20"/>
                <w:szCs w:val="20"/>
                <w:lang w:val="en-GB"/>
              </w:rPr>
              <w:t xml:space="preserve">, so that only one or a few residents shift rooms at a time to assist their orientation and transition to the new areas). There are plans to continue using the educational and support services provided by the dementia specialist as this plan progresses.  </w:t>
            </w:r>
            <w:r>
              <w:rPr>
                <w:rFonts w:eastAsia="Times New Roman" w:cs="Arial"/>
                <w:sz w:val="20"/>
                <w:szCs w:val="20"/>
                <w:lang w:val="en-GB"/>
              </w:rPr>
              <w:br/>
            </w:r>
            <w:r>
              <w:rPr>
                <w:rFonts w:eastAsia="Times New Roman" w:cs="Arial"/>
                <w:sz w:val="20"/>
                <w:szCs w:val="20"/>
                <w:lang w:val="en-GB"/>
              </w:rPr>
              <w:br/>
              <w:t xml:space="preserve">The timeframe for implementation of the project is dependent on the time taken to complete the building remedial work that is indicated from this audit and gaining approval from the Ministry of Health. The service provider would like to commence building work as soon as possible and begin transferring residents in January 2014. </w:t>
            </w:r>
            <w:r>
              <w:rPr>
                <w:rFonts w:eastAsia="Times New Roman" w:cs="Arial"/>
                <w:sz w:val="20"/>
                <w:szCs w:val="20"/>
                <w:lang w:val="en-GB"/>
              </w:rPr>
              <w:br/>
            </w:r>
          </w:p>
        </w:tc>
      </w:tr>
    </w:tbl>
    <w:p w:rsidR="00EA75FD" w:rsidRPr="00C22CD7" w:rsidRDefault="00EA75FD" w:rsidP="00681F16">
      <w:pPr>
        <w:spacing w:after="0"/>
        <w:ind w:left="0"/>
        <w:rPr>
          <w:sz w:val="20"/>
          <w:szCs w:val="20"/>
        </w:rPr>
      </w:pPr>
    </w:p>
    <w:tbl>
      <w:tblPr>
        <w:tblStyle w:val="TableGrid"/>
        <w:tblW w:w="0" w:type="auto"/>
        <w:tblLook w:val="04A0" w:firstRow="1" w:lastRow="0" w:firstColumn="1" w:lastColumn="0" w:noHBand="0" w:noVBand="1"/>
      </w:tblPr>
      <w:tblGrid>
        <w:gridCol w:w="15559"/>
      </w:tblGrid>
      <w:tr w:rsidR="00EA75FD" w:rsidRPr="008337D1" w:rsidTr="003E37B3">
        <w:tc>
          <w:tcPr>
            <w:tcW w:w="15559" w:type="dxa"/>
          </w:tcPr>
          <w:p w:rsidR="00EA75FD" w:rsidRPr="008337D1" w:rsidRDefault="00EA75FD" w:rsidP="00681F16">
            <w:pPr>
              <w:keepNext/>
              <w:spacing w:before="60"/>
              <w:ind w:left="0"/>
              <w:rPr>
                <w:b/>
                <w:szCs w:val="20"/>
              </w:rPr>
            </w:pPr>
            <w:r w:rsidRPr="008337D1">
              <w:rPr>
                <w:b/>
                <w:szCs w:val="20"/>
              </w:rPr>
              <w:t>Outcome 1.1: Consumer Rights</w:t>
            </w:r>
          </w:p>
        </w:tc>
      </w:tr>
      <w:tr w:rsidR="00EA75FD" w:rsidRPr="008337D1" w:rsidTr="003E37B3">
        <w:tc>
          <w:tcPr>
            <w:tcW w:w="15559" w:type="dxa"/>
          </w:tcPr>
          <w:p w:rsidR="00EA75FD" w:rsidRPr="008337D1" w:rsidRDefault="00EA75FD" w:rsidP="00681F16">
            <w:pPr>
              <w:spacing w:before="60" w:after="120"/>
              <w:ind w:left="0"/>
              <w:rPr>
                <w:szCs w:val="20"/>
              </w:rPr>
            </w:pPr>
            <w:r>
              <w:rPr>
                <w:szCs w:val="20"/>
              </w:rPr>
              <w:t>Not audited</w:t>
            </w:r>
          </w:p>
        </w:tc>
      </w:tr>
    </w:tbl>
    <w:p w:rsidR="00EA75FD" w:rsidRPr="00D301AB" w:rsidRDefault="00EA75FD" w:rsidP="00681F16">
      <w:pPr>
        <w:spacing w:after="0"/>
        <w:ind w:left="0"/>
        <w:rPr>
          <w:sz w:val="20"/>
          <w:szCs w:val="20"/>
        </w:rPr>
      </w:pPr>
    </w:p>
    <w:tbl>
      <w:tblPr>
        <w:tblStyle w:val="TableGrid"/>
        <w:tblW w:w="0" w:type="auto"/>
        <w:tblLook w:val="04A0" w:firstRow="1" w:lastRow="0" w:firstColumn="1" w:lastColumn="0" w:noHBand="0" w:noVBand="1"/>
      </w:tblPr>
      <w:tblGrid>
        <w:gridCol w:w="15559"/>
      </w:tblGrid>
      <w:tr w:rsidR="00EA75FD" w:rsidRPr="008337D1" w:rsidTr="003E37B3">
        <w:tc>
          <w:tcPr>
            <w:tcW w:w="15559" w:type="dxa"/>
          </w:tcPr>
          <w:p w:rsidR="00EA75FD" w:rsidRPr="008337D1" w:rsidRDefault="00EA75FD" w:rsidP="00681F16">
            <w:pPr>
              <w:keepNext/>
              <w:spacing w:before="60"/>
              <w:ind w:left="0"/>
              <w:rPr>
                <w:b/>
                <w:szCs w:val="20"/>
              </w:rPr>
            </w:pPr>
            <w:r w:rsidRPr="008337D1">
              <w:rPr>
                <w:b/>
                <w:szCs w:val="20"/>
              </w:rPr>
              <w:t>Outcome 1.2: Organisational Management</w:t>
            </w:r>
          </w:p>
        </w:tc>
      </w:tr>
      <w:tr w:rsidR="00EA75FD" w:rsidRPr="008337D1" w:rsidTr="003E37B3">
        <w:tc>
          <w:tcPr>
            <w:tcW w:w="15559" w:type="dxa"/>
          </w:tcPr>
          <w:p w:rsidR="00EA75FD" w:rsidRPr="008337D1" w:rsidRDefault="00EA75FD" w:rsidP="00681F16">
            <w:pPr>
              <w:spacing w:before="60" w:after="120"/>
              <w:ind w:left="0"/>
              <w:rPr>
                <w:szCs w:val="20"/>
              </w:rPr>
            </w:pPr>
            <w:r w:rsidRPr="00C20897">
              <w:rPr>
                <w:rFonts w:eastAsia="Times New Roman" w:cs="Arial"/>
                <w:sz w:val="20"/>
                <w:szCs w:val="20"/>
                <w:lang w:val="en-GB"/>
              </w:rPr>
              <w:t xml:space="preserve">There will be no anticipated changes to the governance or staffing of services as a result of this proposed change. There have been some changes in </w:t>
            </w:r>
            <w:r>
              <w:rPr>
                <w:rFonts w:eastAsia="Times New Roman" w:cs="Arial"/>
                <w:sz w:val="20"/>
                <w:szCs w:val="20"/>
                <w:lang w:val="en-GB"/>
              </w:rPr>
              <w:t xml:space="preserve">staffing </w:t>
            </w:r>
            <w:r w:rsidRPr="005D210D">
              <w:rPr>
                <w:rFonts w:eastAsia="Times New Roman" w:cs="Arial"/>
                <w:sz w:val="20"/>
                <w:szCs w:val="20"/>
                <w:lang w:val="en-GB"/>
              </w:rPr>
              <w:t xml:space="preserve">since the </w:t>
            </w:r>
            <w:r w:rsidRPr="005D210D">
              <w:rPr>
                <w:rFonts w:eastAsia="Times New Roman" w:cs="Arial"/>
                <w:sz w:val="20"/>
                <w:szCs w:val="20"/>
                <w:lang w:val="en-GB"/>
              </w:rPr>
              <w:lastRenderedPageBreak/>
              <w:t>surveillance audit in August 2013</w:t>
            </w:r>
            <w:r>
              <w:rPr>
                <w:rFonts w:eastAsia="Times New Roman" w:cs="Arial"/>
                <w:sz w:val="20"/>
                <w:szCs w:val="20"/>
                <w:lang w:val="en-GB"/>
              </w:rPr>
              <w:t xml:space="preserve">.  </w:t>
            </w:r>
            <w:r w:rsidRPr="00C20897">
              <w:rPr>
                <w:rFonts w:eastAsia="Times New Roman" w:cs="Arial"/>
                <w:sz w:val="20"/>
                <w:szCs w:val="20"/>
                <w:lang w:val="en-GB"/>
              </w:rPr>
              <w:t>A new clinical manager has been appointed and is due to commence duties in February 2014. There</w:t>
            </w:r>
            <w:r>
              <w:rPr>
                <w:rFonts w:eastAsia="Times New Roman" w:cs="Arial"/>
                <w:sz w:val="20"/>
                <w:szCs w:val="20"/>
                <w:lang w:val="en-GB"/>
              </w:rPr>
              <w:t xml:space="preserve"> is an addition to the activities</w:t>
            </w:r>
            <w:r w:rsidRPr="00C20897">
              <w:rPr>
                <w:rFonts w:eastAsia="Times New Roman" w:cs="Arial"/>
                <w:sz w:val="20"/>
                <w:szCs w:val="20"/>
                <w:lang w:val="en-GB"/>
              </w:rPr>
              <w:t xml:space="preserve"> team with the creation of a mobility assistant role. This role aims to promote physical independ</w:t>
            </w:r>
            <w:r>
              <w:rPr>
                <w:rFonts w:eastAsia="Times New Roman" w:cs="Arial"/>
                <w:sz w:val="20"/>
                <w:szCs w:val="20"/>
                <w:lang w:val="en-GB"/>
              </w:rPr>
              <w:t>ence and increase resident mobil</w:t>
            </w:r>
            <w:r w:rsidRPr="00C20897">
              <w:rPr>
                <w:rFonts w:eastAsia="Times New Roman" w:cs="Arial"/>
                <w:sz w:val="20"/>
                <w:szCs w:val="20"/>
                <w:lang w:val="en-GB"/>
              </w:rPr>
              <w:t xml:space="preserve">ity. </w:t>
            </w:r>
            <w:r>
              <w:rPr>
                <w:rFonts w:eastAsia="Times New Roman" w:cs="Arial"/>
                <w:sz w:val="20"/>
                <w:szCs w:val="20"/>
                <w:lang w:val="en-GB"/>
              </w:rPr>
              <w:br/>
            </w:r>
            <w:r w:rsidRPr="00C20897">
              <w:rPr>
                <w:rFonts w:eastAsia="Times New Roman" w:cs="Arial"/>
                <w:sz w:val="20"/>
                <w:szCs w:val="20"/>
                <w:lang w:val="en-GB"/>
              </w:rPr>
              <w:br/>
            </w:r>
            <w:r>
              <w:rPr>
                <w:rFonts w:eastAsia="Times New Roman" w:cs="Arial"/>
                <w:sz w:val="20"/>
                <w:szCs w:val="20"/>
                <w:lang w:val="en-GB"/>
              </w:rPr>
              <w:t>It is planned that staffing levels will</w:t>
            </w:r>
            <w:r w:rsidRPr="00C20897">
              <w:rPr>
                <w:rFonts w:eastAsia="Times New Roman" w:cs="Arial"/>
                <w:sz w:val="20"/>
                <w:szCs w:val="20"/>
                <w:lang w:val="en-GB"/>
              </w:rPr>
              <w:t xml:space="preserve"> remain the same for each unit and the doors between the two </w:t>
            </w:r>
            <w:r>
              <w:rPr>
                <w:rFonts w:eastAsia="Times New Roman" w:cs="Arial"/>
                <w:sz w:val="20"/>
                <w:szCs w:val="20"/>
                <w:lang w:val="en-GB"/>
              </w:rPr>
              <w:t xml:space="preserve">secure </w:t>
            </w:r>
            <w:r w:rsidRPr="00C20897">
              <w:rPr>
                <w:rFonts w:eastAsia="Times New Roman" w:cs="Arial"/>
                <w:sz w:val="20"/>
                <w:szCs w:val="20"/>
                <w:lang w:val="en-GB"/>
              </w:rPr>
              <w:t>unit</w:t>
            </w:r>
            <w:r>
              <w:rPr>
                <w:rFonts w:eastAsia="Times New Roman" w:cs="Arial"/>
                <w:sz w:val="20"/>
                <w:szCs w:val="20"/>
                <w:lang w:val="en-GB"/>
              </w:rPr>
              <w:t>s</w:t>
            </w:r>
            <w:r w:rsidRPr="00C20897">
              <w:rPr>
                <w:rFonts w:eastAsia="Times New Roman" w:cs="Arial"/>
                <w:sz w:val="20"/>
                <w:szCs w:val="20"/>
                <w:lang w:val="en-GB"/>
              </w:rPr>
              <w:t xml:space="preserve"> will be opened at peak staffing times </w:t>
            </w:r>
            <w:r>
              <w:rPr>
                <w:rFonts w:eastAsia="Times New Roman" w:cs="Arial"/>
                <w:sz w:val="20"/>
                <w:szCs w:val="20"/>
                <w:lang w:val="en-GB"/>
              </w:rPr>
              <w:t>(</w:t>
            </w:r>
            <w:proofErr w:type="spellStart"/>
            <w:r>
              <w:rPr>
                <w:rFonts w:eastAsia="Times New Roman" w:cs="Arial"/>
                <w:sz w:val="20"/>
                <w:szCs w:val="20"/>
                <w:lang w:val="en-GB"/>
              </w:rPr>
              <w:t>eg</w:t>
            </w:r>
            <w:proofErr w:type="spellEnd"/>
            <w:r>
              <w:rPr>
                <w:rFonts w:eastAsia="Times New Roman" w:cs="Arial"/>
                <w:sz w:val="20"/>
                <w:szCs w:val="20"/>
                <w:lang w:val="en-GB"/>
              </w:rPr>
              <w:t>, 9.00 – 3.00pm) to provide more space and options for residents. The</w:t>
            </w:r>
            <w:r w:rsidRPr="00C20897">
              <w:rPr>
                <w:rFonts w:eastAsia="Times New Roman" w:cs="Arial"/>
                <w:sz w:val="20"/>
                <w:szCs w:val="20"/>
                <w:lang w:val="en-GB"/>
              </w:rPr>
              <w:t xml:space="preserve"> doors would be closed at other times. </w:t>
            </w:r>
          </w:p>
        </w:tc>
      </w:tr>
    </w:tbl>
    <w:p w:rsidR="00EA75FD" w:rsidRPr="00D301AB" w:rsidRDefault="00EA75FD" w:rsidP="00681F16">
      <w:pPr>
        <w:spacing w:after="0"/>
        <w:ind w:left="0"/>
        <w:rPr>
          <w:sz w:val="20"/>
          <w:szCs w:val="20"/>
        </w:rPr>
      </w:pPr>
    </w:p>
    <w:tbl>
      <w:tblPr>
        <w:tblStyle w:val="TableGrid"/>
        <w:tblW w:w="0" w:type="auto"/>
        <w:tblLook w:val="04A0" w:firstRow="1" w:lastRow="0" w:firstColumn="1" w:lastColumn="0" w:noHBand="0" w:noVBand="1"/>
      </w:tblPr>
      <w:tblGrid>
        <w:gridCol w:w="15559"/>
      </w:tblGrid>
      <w:tr w:rsidR="00EA75FD" w:rsidRPr="008337D1" w:rsidTr="003E37B3">
        <w:tc>
          <w:tcPr>
            <w:tcW w:w="15559" w:type="dxa"/>
          </w:tcPr>
          <w:p w:rsidR="00EA75FD" w:rsidRPr="008337D1" w:rsidRDefault="00EA75FD" w:rsidP="00681F16">
            <w:pPr>
              <w:keepNext/>
              <w:spacing w:before="60"/>
              <w:ind w:left="0"/>
              <w:rPr>
                <w:b/>
                <w:szCs w:val="20"/>
              </w:rPr>
            </w:pPr>
            <w:r w:rsidRPr="008337D1">
              <w:rPr>
                <w:b/>
                <w:szCs w:val="20"/>
              </w:rPr>
              <w:t>Outcome 1.3: Continuum of Service Delivery</w:t>
            </w:r>
          </w:p>
        </w:tc>
      </w:tr>
      <w:tr w:rsidR="00EA75FD" w:rsidRPr="008337D1" w:rsidTr="003E37B3">
        <w:tc>
          <w:tcPr>
            <w:tcW w:w="15559" w:type="dxa"/>
          </w:tcPr>
          <w:p w:rsidR="00EA75FD" w:rsidRPr="008337D1" w:rsidRDefault="00EA75FD" w:rsidP="00681F16">
            <w:pPr>
              <w:spacing w:before="60" w:after="120"/>
              <w:ind w:left="0"/>
              <w:rPr>
                <w:szCs w:val="20"/>
              </w:rPr>
            </w:pPr>
            <w:r>
              <w:rPr>
                <w:sz w:val="20"/>
                <w:szCs w:val="20"/>
              </w:rPr>
              <w:t>There is evidence that each consumers nutritional and fluid needs are being met and that the provider meets the requirements of this standard and regulations related safe food handling. It is not anticipated that the way f</w:t>
            </w:r>
            <w:r w:rsidRPr="00BD1992">
              <w:rPr>
                <w:sz w:val="20"/>
                <w:szCs w:val="20"/>
              </w:rPr>
              <w:t xml:space="preserve">ood services </w:t>
            </w:r>
            <w:r>
              <w:rPr>
                <w:sz w:val="20"/>
                <w:szCs w:val="20"/>
              </w:rPr>
              <w:t xml:space="preserve">are delivered </w:t>
            </w:r>
            <w:r w:rsidRPr="00BD1992">
              <w:rPr>
                <w:sz w:val="20"/>
                <w:szCs w:val="20"/>
              </w:rPr>
              <w:t>will be impacted by the proposed reconfigu</w:t>
            </w:r>
            <w:r>
              <w:rPr>
                <w:sz w:val="20"/>
                <w:szCs w:val="20"/>
              </w:rPr>
              <w:t>r</w:t>
            </w:r>
            <w:r w:rsidRPr="00BD1992">
              <w:rPr>
                <w:sz w:val="20"/>
                <w:szCs w:val="20"/>
              </w:rPr>
              <w:t>ation</w:t>
            </w:r>
            <w:r>
              <w:rPr>
                <w:sz w:val="20"/>
                <w:szCs w:val="20"/>
              </w:rPr>
              <w:t xml:space="preserve"> of services.</w:t>
            </w:r>
          </w:p>
        </w:tc>
      </w:tr>
    </w:tbl>
    <w:p w:rsidR="00EA75FD" w:rsidRPr="00D301AB" w:rsidRDefault="00EA75FD" w:rsidP="00681F16">
      <w:pPr>
        <w:spacing w:after="0"/>
        <w:ind w:left="0"/>
        <w:rPr>
          <w:sz w:val="20"/>
          <w:szCs w:val="20"/>
        </w:rPr>
      </w:pPr>
    </w:p>
    <w:tbl>
      <w:tblPr>
        <w:tblStyle w:val="TableGrid"/>
        <w:tblW w:w="0" w:type="auto"/>
        <w:tblLook w:val="04A0" w:firstRow="1" w:lastRow="0" w:firstColumn="1" w:lastColumn="0" w:noHBand="0" w:noVBand="1"/>
      </w:tblPr>
      <w:tblGrid>
        <w:gridCol w:w="15559"/>
      </w:tblGrid>
      <w:tr w:rsidR="00EA75FD" w:rsidRPr="008337D1" w:rsidTr="003E37B3">
        <w:tc>
          <w:tcPr>
            <w:tcW w:w="15559" w:type="dxa"/>
          </w:tcPr>
          <w:p w:rsidR="00EA75FD" w:rsidRPr="008337D1" w:rsidRDefault="00EA75FD" w:rsidP="00681F16">
            <w:pPr>
              <w:keepNext/>
              <w:spacing w:before="60"/>
              <w:ind w:left="0"/>
              <w:rPr>
                <w:b/>
                <w:szCs w:val="20"/>
              </w:rPr>
            </w:pPr>
            <w:r w:rsidRPr="008337D1">
              <w:rPr>
                <w:b/>
                <w:szCs w:val="20"/>
              </w:rPr>
              <w:t>Outcome 1.4: Safe and Appropriate Environment</w:t>
            </w:r>
          </w:p>
        </w:tc>
      </w:tr>
      <w:tr w:rsidR="00EA75FD" w:rsidRPr="008337D1" w:rsidTr="003E37B3">
        <w:tc>
          <w:tcPr>
            <w:tcW w:w="15559" w:type="dxa"/>
          </w:tcPr>
          <w:p w:rsidR="00EA75FD" w:rsidRPr="00133EBC" w:rsidRDefault="00EA75FD" w:rsidP="00681F16">
            <w:pPr>
              <w:spacing w:before="60" w:after="120"/>
              <w:ind w:left="0"/>
              <w:rPr>
                <w:sz w:val="20"/>
                <w:szCs w:val="20"/>
              </w:rPr>
            </w:pPr>
            <w:r>
              <w:rPr>
                <w:sz w:val="20"/>
                <w:szCs w:val="20"/>
              </w:rPr>
              <w:t xml:space="preserve">The facility is being maintained in a good condition and is fit for purpose. </w:t>
            </w:r>
            <w:proofErr w:type="gramStart"/>
            <w:r>
              <w:rPr>
                <w:sz w:val="20"/>
                <w:szCs w:val="20"/>
              </w:rPr>
              <w:t>Staff manage</w:t>
            </w:r>
            <w:proofErr w:type="gramEnd"/>
            <w:r>
              <w:rPr>
                <w:sz w:val="20"/>
                <w:szCs w:val="20"/>
              </w:rPr>
              <w:t xml:space="preserve"> waste and hazardous substances according to policy. Consumers are provided with pleasant and adequately sized personal space. Cleaning and laundry services are effective and it is not anticipated these services will changes as a result of the reconfiguration. The organisation has established emergency systems and plans in place. Fire drills </w:t>
            </w:r>
            <w:proofErr w:type="gramStart"/>
            <w:r>
              <w:rPr>
                <w:sz w:val="20"/>
                <w:szCs w:val="20"/>
              </w:rPr>
              <w:t>occur</w:t>
            </w:r>
            <w:proofErr w:type="gramEnd"/>
            <w:r>
              <w:rPr>
                <w:sz w:val="20"/>
                <w:szCs w:val="20"/>
              </w:rPr>
              <w:t xml:space="preserve"> six monthly. The internal environment is maintained at a comfortable temperature via heating and air conditioning.</w:t>
            </w:r>
            <w:r>
              <w:rPr>
                <w:sz w:val="20"/>
                <w:szCs w:val="20"/>
              </w:rPr>
              <w:br/>
              <w:t>The</w:t>
            </w:r>
            <w:r w:rsidRPr="00133EBC">
              <w:rPr>
                <w:sz w:val="20"/>
                <w:szCs w:val="20"/>
              </w:rPr>
              <w:t>re are four corrective actions to implement before the change and reconfiguration of service delivery can commence.</w:t>
            </w:r>
            <w:r>
              <w:rPr>
                <w:sz w:val="20"/>
                <w:szCs w:val="20"/>
              </w:rPr>
              <w:t xml:space="preserve"> </w:t>
            </w:r>
            <w:r w:rsidRPr="00133EBC">
              <w:rPr>
                <w:sz w:val="20"/>
                <w:szCs w:val="20"/>
              </w:rPr>
              <w:t xml:space="preserve">These </w:t>
            </w:r>
            <w:r>
              <w:rPr>
                <w:sz w:val="20"/>
                <w:szCs w:val="20"/>
              </w:rPr>
              <w:t>relate to ensuring there are sufficient</w:t>
            </w:r>
            <w:r w:rsidRPr="00133EBC">
              <w:rPr>
                <w:sz w:val="20"/>
                <w:szCs w:val="20"/>
              </w:rPr>
              <w:t xml:space="preserve"> toilet</w:t>
            </w:r>
            <w:r>
              <w:rPr>
                <w:sz w:val="20"/>
                <w:szCs w:val="20"/>
              </w:rPr>
              <w:t>s</w:t>
            </w:r>
            <w:r w:rsidRPr="00133EBC">
              <w:rPr>
                <w:sz w:val="20"/>
                <w:szCs w:val="20"/>
              </w:rPr>
              <w:t xml:space="preserve"> in the proposed rest home wing</w:t>
            </w:r>
            <w:r>
              <w:rPr>
                <w:sz w:val="20"/>
                <w:szCs w:val="20"/>
              </w:rPr>
              <w:t>; c</w:t>
            </w:r>
            <w:r w:rsidRPr="00133EBC">
              <w:rPr>
                <w:sz w:val="20"/>
                <w:szCs w:val="20"/>
              </w:rPr>
              <w:t>reating additional dining and recreational space by remodelling one or two bedrooms into quiet lounges or visitor areas</w:t>
            </w:r>
            <w:r>
              <w:rPr>
                <w:sz w:val="20"/>
                <w:szCs w:val="20"/>
              </w:rPr>
              <w:t>;</w:t>
            </w:r>
            <w:r w:rsidRPr="00133EBC">
              <w:rPr>
                <w:sz w:val="20"/>
                <w:szCs w:val="20"/>
              </w:rPr>
              <w:t xml:space="preserve"> creating safe and </w:t>
            </w:r>
            <w:r>
              <w:rPr>
                <w:sz w:val="20"/>
                <w:szCs w:val="20"/>
              </w:rPr>
              <w:t>suitable access in and out of t</w:t>
            </w:r>
            <w:r w:rsidRPr="00133EBC">
              <w:rPr>
                <w:sz w:val="20"/>
                <w:szCs w:val="20"/>
              </w:rPr>
              <w:t>h</w:t>
            </w:r>
            <w:r>
              <w:rPr>
                <w:sz w:val="20"/>
                <w:szCs w:val="20"/>
              </w:rPr>
              <w:t>e</w:t>
            </w:r>
            <w:r w:rsidRPr="00133EBC">
              <w:rPr>
                <w:sz w:val="20"/>
                <w:szCs w:val="20"/>
              </w:rPr>
              <w:t xml:space="preserve"> rest home area to the road or car park and enhancing the safe</w:t>
            </w:r>
            <w:r>
              <w:rPr>
                <w:sz w:val="20"/>
                <w:szCs w:val="20"/>
              </w:rPr>
              <w:t xml:space="preserve">ty and aesthetics of </w:t>
            </w:r>
            <w:r w:rsidRPr="00133EBC">
              <w:rPr>
                <w:sz w:val="20"/>
                <w:szCs w:val="20"/>
              </w:rPr>
              <w:t>the</w:t>
            </w:r>
            <w:r>
              <w:rPr>
                <w:sz w:val="20"/>
                <w:szCs w:val="20"/>
              </w:rPr>
              <w:t xml:space="preserve"> </w:t>
            </w:r>
            <w:r w:rsidRPr="00133EBC">
              <w:rPr>
                <w:sz w:val="20"/>
                <w:szCs w:val="20"/>
              </w:rPr>
              <w:t>external areas</w:t>
            </w:r>
            <w:r>
              <w:rPr>
                <w:sz w:val="20"/>
                <w:szCs w:val="20"/>
              </w:rPr>
              <w:t>;</w:t>
            </w:r>
            <w:r w:rsidRPr="00133EBC">
              <w:rPr>
                <w:sz w:val="20"/>
                <w:szCs w:val="20"/>
              </w:rPr>
              <w:t xml:space="preserve"> </w:t>
            </w:r>
            <w:r>
              <w:rPr>
                <w:sz w:val="20"/>
                <w:szCs w:val="20"/>
              </w:rPr>
              <w:t>and carrying out the interior fit out of the new dementia wing as recommended by the dementia specialist.</w:t>
            </w:r>
          </w:p>
        </w:tc>
      </w:tr>
    </w:tbl>
    <w:p w:rsidR="00EA75FD" w:rsidRPr="00D301AB" w:rsidRDefault="00EA75FD" w:rsidP="00681F16">
      <w:pPr>
        <w:spacing w:after="0"/>
        <w:ind w:left="0"/>
        <w:rPr>
          <w:sz w:val="20"/>
          <w:szCs w:val="20"/>
        </w:rPr>
      </w:pPr>
    </w:p>
    <w:tbl>
      <w:tblPr>
        <w:tblStyle w:val="TableGrid"/>
        <w:tblW w:w="0" w:type="auto"/>
        <w:tblLook w:val="04A0" w:firstRow="1" w:lastRow="0" w:firstColumn="1" w:lastColumn="0" w:noHBand="0" w:noVBand="1"/>
      </w:tblPr>
      <w:tblGrid>
        <w:gridCol w:w="15559"/>
      </w:tblGrid>
      <w:tr w:rsidR="00EA75FD" w:rsidRPr="008337D1" w:rsidTr="003E37B3">
        <w:tc>
          <w:tcPr>
            <w:tcW w:w="15559" w:type="dxa"/>
          </w:tcPr>
          <w:p w:rsidR="00EA75FD" w:rsidRPr="008337D1" w:rsidRDefault="00EA75FD" w:rsidP="00681F16">
            <w:pPr>
              <w:keepNext/>
              <w:spacing w:before="60"/>
              <w:ind w:left="0"/>
              <w:rPr>
                <w:b/>
                <w:szCs w:val="20"/>
              </w:rPr>
            </w:pPr>
            <w:r w:rsidRPr="008337D1">
              <w:rPr>
                <w:b/>
                <w:szCs w:val="20"/>
              </w:rPr>
              <w:t>Outcome 2: Restraint Minimisation and Safe Practice</w:t>
            </w:r>
          </w:p>
        </w:tc>
      </w:tr>
      <w:tr w:rsidR="00EA75FD" w:rsidRPr="008337D1" w:rsidTr="003E37B3">
        <w:tc>
          <w:tcPr>
            <w:tcW w:w="15559" w:type="dxa"/>
          </w:tcPr>
          <w:p w:rsidR="00EA75FD" w:rsidRPr="008337D1" w:rsidRDefault="00EA75FD" w:rsidP="00681F16">
            <w:pPr>
              <w:spacing w:before="60" w:after="120"/>
              <w:ind w:left="0"/>
              <w:rPr>
                <w:szCs w:val="20"/>
              </w:rPr>
            </w:pPr>
            <w:r>
              <w:rPr>
                <w:szCs w:val="20"/>
              </w:rPr>
              <w:t>Not audited</w:t>
            </w:r>
          </w:p>
        </w:tc>
      </w:tr>
    </w:tbl>
    <w:p w:rsidR="00EA75FD" w:rsidRPr="00D301AB" w:rsidRDefault="00EA75FD" w:rsidP="00681F16">
      <w:pPr>
        <w:spacing w:after="0"/>
        <w:ind w:left="0"/>
        <w:rPr>
          <w:sz w:val="20"/>
          <w:szCs w:val="20"/>
        </w:rPr>
      </w:pPr>
    </w:p>
    <w:tbl>
      <w:tblPr>
        <w:tblStyle w:val="TableGrid"/>
        <w:tblW w:w="0" w:type="auto"/>
        <w:tblLook w:val="04A0" w:firstRow="1" w:lastRow="0" w:firstColumn="1" w:lastColumn="0" w:noHBand="0" w:noVBand="1"/>
      </w:tblPr>
      <w:tblGrid>
        <w:gridCol w:w="15559"/>
      </w:tblGrid>
      <w:tr w:rsidR="00EA75FD" w:rsidRPr="008337D1" w:rsidTr="003E37B3">
        <w:tc>
          <w:tcPr>
            <w:tcW w:w="15559" w:type="dxa"/>
          </w:tcPr>
          <w:p w:rsidR="00EA75FD" w:rsidRPr="008337D1" w:rsidRDefault="00EA75FD" w:rsidP="00681F16">
            <w:pPr>
              <w:keepNext/>
              <w:spacing w:before="60"/>
              <w:ind w:left="0"/>
              <w:rPr>
                <w:b/>
                <w:szCs w:val="20"/>
              </w:rPr>
            </w:pPr>
            <w:r w:rsidRPr="008337D1">
              <w:rPr>
                <w:b/>
                <w:szCs w:val="20"/>
              </w:rPr>
              <w:t>Outcome 3: Infection Prevention and Control</w:t>
            </w:r>
          </w:p>
        </w:tc>
      </w:tr>
      <w:tr w:rsidR="00EA75FD" w:rsidRPr="008337D1" w:rsidTr="003E37B3">
        <w:tc>
          <w:tcPr>
            <w:tcW w:w="15559" w:type="dxa"/>
          </w:tcPr>
          <w:p w:rsidR="00EA75FD" w:rsidRPr="00133EBC" w:rsidRDefault="00EA75FD" w:rsidP="00681F16">
            <w:pPr>
              <w:spacing w:before="60" w:after="120"/>
              <w:ind w:left="0"/>
              <w:rPr>
                <w:sz w:val="20"/>
                <w:szCs w:val="20"/>
              </w:rPr>
            </w:pPr>
            <w:r w:rsidRPr="00133EBC">
              <w:rPr>
                <w:sz w:val="20"/>
                <w:szCs w:val="20"/>
              </w:rPr>
              <w:t xml:space="preserve">The </w:t>
            </w:r>
            <w:r>
              <w:rPr>
                <w:sz w:val="20"/>
                <w:szCs w:val="20"/>
              </w:rPr>
              <w:t xml:space="preserve">proposed </w:t>
            </w:r>
            <w:r w:rsidRPr="00133EBC">
              <w:rPr>
                <w:sz w:val="20"/>
                <w:szCs w:val="20"/>
              </w:rPr>
              <w:t>change</w:t>
            </w:r>
            <w:r>
              <w:rPr>
                <w:sz w:val="20"/>
                <w:szCs w:val="20"/>
              </w:rPr>
              <w:t xml:space="preserve">/reconfiguration of </w:t>
            </w:r>
            <w:r w:rsidRPr="00133EBC">
              <w:rPr>
                <w:sz w:val="20"/>
                <w:szCs w:val="20"/>
              </w:rPr>
              <w:t xml:space="preserve">service delivery will not impact on the current approach to infection </w:t>
            </w:r>
            <w:r>
              <w:rPr>
                <w:sz w:val="20"/>
                <w:szCs w:val="20"/>
              </w:rPr>
              <w:t>prevention and control policies and</w:t>
            </w:r>
            <w:r w:rsidRPr="00133EBC">
              <w:rPr>
                <w:sz w:val="20"/>
                <w:szCs w:val="20"/>
              </w:rPr>
              <w:t xml:space="preserve"> procedures </w:t>
            </w:r>
            <w:r>
              <w:rPr>
                <w:sz w:val="20"/>
                <w:szCs w:val="20"/>
              </w:rPr>
              <w:t>or</w:t>
            </w:r>
            <w:r w:rsidRPr="00133EBC">
              <w:rPr>
                <w:sz w:val="20"/>
                <w:szCs w:val="20"/>
              </w:rPr>
              <w:t xml:space="preserve"> </w:t>
            </w:r>
            <w:r>
              <w:rPr>
                <w:sz w:val="20"/>
                <w:szCs w:val="20"/>
              </w:rPr>
              <w:t xml:space="preserve">the </w:t>
            </w:r>
            <w:r w:rsidRPr="00133EBC">
              <w:rPr>
                <w:sz w:val="20"/>
                <w:szCs w:val="20"/>
              </w:rPr>
              <w:t xml:space="preserve">systems </w:t>
            </w:r>
            <w:r>
              <w:rPr>
                <w:sz w:val="20"/>
                <w:szCs w:val="20"/>
              </w:rPr>
              <w:t xml:space="preserve">that are already </w:t>
            </w:r>
            <w:r w:rsidRPr="00133EBC">
              <w:rPr>
                <w:sz w:val="20"/>
                <w:szCs w:val="20"/>
              </w:rPr>
              <w:t xml:space="preserve">in place. </w:t>
            </w:r>
            <w:r>
              <w:rPr>
                <w:sz w:val="20"/>
                <w:szCs w:val="20"/>
              </w:rPr>
              <w:t>There is a low rate of infection and when infections occur the service manages these well.</w:t>
            </w:r>
          </w:p>
        </w:tc>
      </w:tr>
    </w:tbl>
    <w:p w:rsidR="00EA75FD" w:rsidRDefault="00EA75FD" w:rsidP="00681F16">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A75FD" w:rsidRPr="007964A3" w:rsidTr="003E37B3">
        <w:tc>
          <w:tcPr>
            <w:tcW w:w="1387" w:type="dxa"/>
            <w:tcBorders>
              <w:top w:val="nil"/>
              <w:left w:val="nil"/>
            </w:tcBorders>
          </w:tcPr>
          <w:p w:rsidR="00EA75FD" w:rsidRPr="007964A3" w:rsidRDefault="00EA75FD" w:rsidP="00681F16">
            <w:pPr>
              <w:keepNext/>
              <w:spacing w:before="60"/>
              <w:ind w:left="0"/>
              <w:rPr>
                <w:sz w:val="20"/>
                <w:szCs w:val="20"/>
              </w:rPr>
            </w:pPr>
          </w:p>
        </w:tc>
        <w:tc>
          <w:tcPr>
            <w:tcW w:w="1698" w:type="dxa"/>
          </w:tcPr>
          <w:p w:rsidR="00EA75FD" w:rsidRPr="007964A3" w:rsidRDefault="00EA75FD" w:rsidP="00681F16">
            <w:pPr>
              <w:keepNext/>
              <w:spacing w:before="60"/>
              <w:ind w:left="0"/>
              <w:jc w:val="center"/>
              <w:rPr>
                <w:b/>
                <w:sz w:val="20"/>
                <w:szCs w:val="20"/>
              </w:rPr>
            </w:pPr>
            <w:r w:rsidRPr="007964A3">
              <w:rPr>
                <w:b/>
                <w:sz w:val="20"/>
                <w:szCs w:val="20"/>
              </w:rPr>
              <w:t>CI</w:t>
            </w:r>
          </w:p>
        </w:tc>
        <w:tc>
          <w:tcPr>
            <w:tcW w:w="1701" w:type="dxa"/>
          </w:tcPr>
          <w:p w:rsidR="00EA75FD" w:rsidRPr="007964A3" w:rsidRDefault="00EA75FD" w:rsidP="00681F16">
            <w:pPr>
              <w:keepNext/>
              <w:spacing w:before="60"/>
              <w:ind w:left="0"/>
              <w:jc w:val="center"/>
              <w:rPr>
                <w:b/>
                <w:sz w:val="20"/>
                <w:szCs w:val="20"/>
              </w:rPr>
            </w:pPr>
            <w:r w:rsidRPr="007964A3">
              <w:rPr>
                <w:b/>
                <w:sz w:val="20"/>
                <w:szCs w:val="20"/>
              </w:rPr>
              <w:t>FA</w:t>
            </w:r>
          </w:p>
        </w:tc>
        <w:tc>
          <w:tcPr>
            <w:tcW w:w="1701" w:type="dxa"/>
          </w:tcPr>
          <w:p w:rsidR="00EA75FD" w:rsidRPr="007964A3" w:rsidRDefault="00EA75FD" w:rsidP="00681F16">
            <w:pPr>
              <w:keepNext/>
              <w:spacing w:before="60"/>
              <w:ind w:left="0"/>
              <w:jc w:val="center"/>
              <w:rPr>
                <w:b/>
                <w:sz w:val="20"/>
                <w:szCs w:val="20"/>
              </w:rPr>
            </w:pPr>
            <w:r w:rsidRPr="007964A3">
              <w:rPr>
                <w:b/>
                <w:sz w:val="20"/>
                <w:szCs w:val="20"/>
              </w:rPr>
              <w:t>PA Negligible</w:t>
            </w:r>
          </w:p>
        </w:tc>
        <w:tc>
          <w:tcPr>
            <w:tcW w:w="1701" w:type="dxa"/>
          </w:tcPr>
          <w:p w:rsidR="00EA75FD" w:rsidRPr="007964A3" w:rsidRDefault="00EA75FD" w:rsidP="00681F16">
            <w:pPr>
              <w:keepNext/>
              <w:spacing w:before="60"/>
              <w:ind w:left="0"/>
              <w:jc w:val="center"/>
              <w:rPr>
                <w:b/>
                <w:sz w:val="20"/>
                <w:szCs w:val="20"/>
              </w:rPr>
            </w:pPr>
            <w:r w:rsidRPr="007964A3">
              <w:rPr>
                <w:b/>
                <w:sz w:val="20"/>
                <w:szCs w:val="20"/>
              </w:rPr>
              <w:t>PA Low</w:t>
            </w:r>
          </w:p>
        </w:tc>
        <w:tc>
          <w:tcPr>
            <w:tcW w:w="1701" w:type="dxa"/>
          </w:tcPr>
          <w:p w:rsidR="00EA75FD" w:rsidRPr="007964A3" w:rsidRDefault="00EA75FD" w:rsidP="00681F16">
            <w:pPr>
              <w:keepNext/>
              <w:spacing w:before="60"/>
              <w:ind w:left="0"/>
              <w:jc w:val="center"/>
              <w:rPr>
                <w:b/>
                <w:sz w:val="20"/>
                <w:szCs w:val="20"/>
              </w:rPr>
            </w:pPr>
            <w:r w:rsidRPr="007964A3">
              <w:rPr>
                <w:b/>
                <w:sz w:val="20"/>
                <w:szCs w:val="20"/>
              </w:rPr>
              <w:t>PA Moderate</w:t>
            </w:r>
          </w:p>
        </w:tc>
        <w:tc>
          <w:tcPr>
            <w:tcW w:w="1701" w:type="dxa"/>
          </w:tcPr>
          <w:p w:rsidR="00EA75FD" w:rsidRPr="007964A3" w:rsidRDefault="00EA75FD" w:rsidP="00681F16">
            <w:pPr>
              <w:keepNext/>
              <w:spacing w:before="60"/>
              <w:ind w:left="0"/>
              <w:jc w:val="center"/>
              <w:rPr>
                <w:b/>
                <w:sz w:val="20"/>
                <w:szCs w:val="20"/>
              </w:rPr>
            </w:pPr>
            <w:r w:rsidRPr="007964A3">
              <w:rPr>
                <w:b/>
                <w:sz w:val="20"/>
                <w:szCs w:val="20"/>
              </w:rPr>
              <w:t>PA High</w:t>
            </w:r>
          </w:p>
        </w:tc>
        <w:tc>
          <w:tcPr>
            <w:tcW w:w="1701" w:type="dxa"/>
          </w:tcPr>
          <w:p w:rsidR="00EA75FD" w:rsidRPr="007964A3" w:rsidRDefault="00EA75FD" w:rsidP="00681F16">
            <w:pPr>
              <w:keepNext/>
              <w:spacing w:before="60"/>
              <w:ind w:left="0"/>
              <w:jc w:val="center"/>
              <w:rPr>
                <w:b/>
                <w:sz w:val="20"/>
                <w:szCs w:val="20"/>
              </w:rPr>
            </w:pPr>
            <w:r w:rsidRPr="007964A3">
              <w:rPr>
                <w:b/>
                <w:sz w:val="20"/>
                <w:szCs w:val="20"/>
              </w:rPr>
              <w:t>PA Critical</w:t>
            </w:r>
          </w:p>
        </w:tc>
      </w:tr>
      <w:tr w:rsidR="00EA75FD" w:rsidRPr="007964A3" w:rsidTr="003E37B3">
        <w:tc>
          <w:tcPr>
            <w:tcW w:w="1387" w:type="dxa"/>
            <w:vAlign w:val="center"/>
          </w:tcPr>
          <w:p w:rsidR="00EA75FD" w:rsidRPr="007964A3" w:rsidRDefault="00EA75FD" w:rsidP="00681F16">
            <w:pPr>
              <w:keepNext/>
              <w:spacing w:before="60"/>
              <w:ind w:left="0"/>
              <w:rPr>
                <w:b/>
                <w:sz w:val="20"/>
                <w:szCs w:val="20"/>
              </w:rPr>
            </w:pPr>
            <w:r w:rsidRPr="007964A3">
              <w:rPr>
                <w:b/>
                <w:sz w:val="20"/>
                <w:szCs w:val="20"/>
              </w:rPr>
              <w:t>Standards</w:t>
            </w:r>
          </w:p>
        </w:tc>
        <w:tc>
          <w:tcPr>
            <w:tcW w:w="1698" w:type="dxa"/>
          </w:tcPr>
          <w:p w:rsidR="00EA75FD" w:rsidRPr="007964A3" w:rsidRDefault="00EA75FD" w:rsidP="00681F16">
            <w:pPr>
              <w:spacing w:before="60"/>
              <w:ind w:left="0"/>
              <w:jc w:val="center"/>
              <w:rPr>
                <w:szCs w:val="20"/>
                <w:lang w:eastAsia="en-NZ"/>
              </w:rPr>
            </w:pPr>
            <w:r>
              <w:rPr>
                <w:szCs w:val="20"/>
                <w:lang w:eastAsia="en-NZ"/>
              </w:rPr>
              <w:t>0</w:t>
            </w:r>
          </w:p>
        </w:tc>
        <w:tc>
          <w:tcPr>
            <w:tcW w:w="1701" w:type="dxa"/>
          </w:tcPr>
          <w:p w:rsidR="00EA75FD" w:rsidRPr="007964A3" w:rsidRDefault="00EA75FD" w:rsidP="00681F16">
            <w:pPr>
              <w:spacing w:before="60"/>
              <w:ind w:left="0"/>
              <w:jc w:val="center"/>
              <w:rPr>
                <w:szCs w:val="20"/>
                <w:lang w:eastAsia="en-NZ"/>
              </w:rPr>
            </w:pPr>
            <w:r>
              <w:rPr>
                <w:szCs w:val="20"/>
                <w:lang w:eastAsia="en-NZ"/>
              </w:rPr>
              <w:t>9</w:t>
            </w:r>
          </w:p>
        </w:tc>
        <w:tc>
          <w:tcPr>
            <w:tcW w:w="1701" w:type="dxa"/>
          </w:tcPr>
          <w:p w:rsidR="00EA75FD" w:rsidRPr="007964A3" w:rsidRDefault="00EA75FD" w:rsidP="00681F16">
            <w:pPr>
              <w:spacing w:before="60"/>
              <w:ind w:left="0"/>
              <w:jc w:val="center"/>
              <w:rPr>
                <w:szCs w:val="20"/>
                <w:lang w:eastAsia="en-NZ"/>
              </w:rPr>
            </w:pPr>
            <w:r>
              <w:rPr>
                <w:szCs w:val="20"/>
                <w:lang w:eastAsia="en-NZ"/>
              </w:rPr>
              <w:t>0</w:t>
            </w:r>
          </w:p>
        </w:tc>
        <w:tc>
          <w:tcPr>
            <w:tcW w:w="1701" w:type="dxa"/>
          </w:tcPr>
          <w:p w:rsidR="00EA75FD" w:rsidRPr="007964A3" w:rsidRDefault="00EA75FD" w:rsidP="00681F16">
            <w:pPr>
              <w:spacing w:before="60"/>
              <w:ind w:left="0"/>
              <w:jc w:val="center"/>
              <w:rPr>
                <w:szCs w:val="20"/>
                <w:lang w:eastAsia="en-NZ"/>
              </w:rPr>
            </w:pPr>
            <w:r>
              <w:rPr>
                <w:szCs w:val="20"/>
                <w:lang w:eastAsia="en-NZ"/>
              </w:rPr>
              <w:t>3</w:t>
            </w:r>
          </w:p>
        </w:tc>
        <w:tc>
          <w:tcPr>
            <w:tcW w:w="1701" w:type="dxa"/>
          </w:tcPr>
          <w:p w:rsidR="00EA75FD" w:rsidRPr="007964A3" w:rsidRDefault="00EA75FD" w:rsidP="00681F16">
            <w:pPr>
              <w:spacing w:before="60"/>
              <w:ind w:left="0"/>
              <w:jc w:val="center"/>
              <w:rPr>
                <w:szCs w:val="20"/>
                <w:lang w:eastAsia="en-NZ"/>
              </w:rPr>
            </w:pPr>
            <w:r>
              <w:rPr>
                <w:szCs w:val="20"/>
                <w:lang w:eastAsia="en-NZ"/>
              </w:rPr>
              <w:t>0</w:t>
            </w:r>
          </w:p>
        </w:tc>
        <w:tc>
          <w:tcPr>
            <w:tcW w:w="1701" w:type="dxa"/>
          </w:tcPr>
          <w:p w:rsidR="00EA75FD" w:rsidRPr="007964A3" w:rsidRDefault="00EA75FD" w:rsidP="00681F16">
            <w:pPr>
              <w:spacing w:before="60"/>
              <w:ind w:left="0"/>
              <w:jc w:val="center"/>
              <w:rPr>
                <w:szCs w:val="20"/>
                <w:lang w:eastAsia="en-NZ"/>
              </w:rPr>
            </w:pPr>
            <w:r>
              <w:rPr>
                <w:szCs w:val="20"/>
                <w:lang w:eastAsia="en-NZ"/>
              </w:rPr>
              <w:t>0</w:t>
            </w:r>
          </w:p>
        </w:tc>
        <w:tc>
          <w:tcPr>
            <w:tcW w:w="1701" w:type="dxa"/>
          </w:tcPr>
          <w:p w:rsidR="00EA75FD" w:rsidRPr="007964A3" w:rsidRDefault="00EA75FD" w:rsidP="00681F16">
            <w:pPr>
              <w:spacing w:before="60"/>
              <w:ind w:left="0"/>
              <w:jc w:val="center"/>
              <w:rPr>
                <w:szCs w:val="20"/>
                <w:lang w:eastAsia="en-NZ"/>
              </w:rPr>
            </w:pPr>
            <w:r>
              <w:rPr>
                <w:szCs w:val="20"/>
                <w:lang w:eastAsia="en-NZ"/>
              </w:rPr>
              <w:t>0</w:t>
            </w:r>
          </w:p>
        </w:tc>
      </w:tr>
      <w:tr w:rsidR="00EA75FD" w:rsidTr="003E37B3">
        <w:tc>
          <w:tcPr>
            <w:tcW w:w="1387" w:type="dxa"/>
            <w:vAlign w:val="center"/>
          </w:tcPr>
          <w:p w:rsidR="00EA75FD" w:rsidRPr="007964A3" w:rsidRDefault="00EA75FD" w:rsidP="00681F16">
            <w:pPr>
              <w:keepNext/>
              <w:spacing w:before="60"/>
              <w:ind w:left="0"/>
              <w:rPr>
                <w:b/>
                <w:sz w:val="20"/>
              </w:rPr>
            </w:pPr>
            <w:r w:rsidRPr="007964A3">
              <w:rPr>
                <w:b/>
                <w:sz w:val="20"/>
              </w:rPr>
              <w:t>Criteria</w:t>
            </w:r>
          </w:p>
        </w:tc>
        <w:tc>
          <w:tcPr>
            <w:tcW w:w="1698"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20</w:t>
            </w:r>
          </w:p>
        </w:tc>
        <w:tc>
          <w:tcPr>
            <w:tcW w:w="1701"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4</w:t>
            </w:r>
          </w:p>
        </w:tc>
        <w:tc>
          <w:tcPr>
            <w:tcW w:w="1701"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0</w:t>
            </w:r>
          </w:p>
        </w:tc>
      </w:tr>
    </w:tbl>
    <w:p w:rsidR="00EA75FD" w:rsidRPr="00AC5ADA" w:rsidRDefault="00EA75FD" w:rsidP="00681F16">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A75FD" w:rsidTr="003E37B3">
        <w:tc>
          <w:tcPr>
            <w:tcW w:w="1387" w:type="dxa"/>
            <w:tcBorders>
              <w:top w:val="nil"/>
              <w:left w:val="nil"/>
            </w:tcBorders>
          </w:tcPr>
          <w:p w:rsidR="00EA75FD" w:rsidRDefault="00EA75FD" w:rsidP="00681F16">
            <w:pPr>
              <w:keepNext/>
              <w:spacing w:before="60"/>
              <w:ind w:left="0"/>
            </w:pPr>
          </w:p>
        </w:tc>
        <w:tc>
          <w:tcPr>
            <w:tcW w:w="1700" w:type="dxa"/>
          </w:tcPr>
          <w:p w:rsidR="00EA75FD" w:rsidRPr="00AC5ADA" w:rsidRDefault="00EA75FD" w:rsidP="00681F16">
            <w:pPr>
              <w:keepNext/>
              <w:spacing w:before="60"/>
              <w:ind w:left="0"/>
              <w:jc w:val="center"/>
              <w:rPr>
                <w:b/>
                <w:sz w:val="20"/>
              </w:rPr>
            </w:pPr>
            <w:r w:rsidRPr="00AC5ADA">
              <w:rPr>
                <w:b/>
                <w:sz w:val="20"/>
              </w:rPr>
              <w:t>UA Negligible</w:t>
            </w:r>
          </w:p>
        </w:tc>
        <w:tc>
          <w:tcPr>
            <w:tcW w:w="1701" w:type="dxa"/>
          </w:tcPr>
          <w:p w:rsidR="00EA75FD" w:rsidRPr="00AC5ADA" w:rsidRDefault="00EA75FD" w:rsidP="00681F16">
            <w:pPr>
              <w:keepNext/>
              <w:spacing w:before="60"/>
              <w:ind w:left="0"/>
              <w:jc w:val="center"/>
              <w:rPr>
                <w:b/>
                <w:sz w:val="20"/>
              </w:rPr>
            </w:pPr>
            <w:r w:rsidRPr="00AC5ADA">
              <w:rPr>
                <w:b/>
                <w:sz w:val="20"/>
              </w:rPr>
              <w:t>UA Low</w:t>
            </w:r>
          </w:p>
        </w:tc>
        <w:tc>
          <w:tcPr>
            <w:tcW w:w="1700" w:type="dxa"/>
          </w:tcPr>
          <w:p w:rsidR="00EA75FD" w:rsidRPr="00AC5ADA" w:rsidRDefault="00EA75FD" w:rsidP="00681F16">
            <w:pPr>
              <w:keepNext/>
              <w:spacing w:before="60"/>
              <w:ind w:left="0"/>
              <w:jc w:val="center"/>
              <w:rPr>
                <w:b/>
                <w:sz w:val="20"/>
              </w:rPr>
            </w:pPr>
            <w:r w:rsidRPr="00AC5ADA">
              <w:rPr>
                <w:b/>
                <w:sz w:val="20"/>
              </w:rPr>
              <w:t>UA Moderate</w:t>
            </w:r>
          </w:p>
        </w:tc>
        <w:tc>
          <w:tcPr>
            <w:tcW w:w="1701" w:type="dxa"/>
          </w:tcPr>
          <w:p w:rsidR="00EA75FD" w:rsidRPr="00AC5ADA" w:rsidRDefault="00EA75FD" w:rsidP="00681F16">
            <w:pPr>
              <w:keepNext/>
              <w:spacing w:before="60"/>
              <w:ind w:left="0"/>
              <w:jc w:val="center"/>
              <w:rPr>
                <w:b/>
                <w:sz w:val="20"/>
              </w:rPr>
            </w:pPr>
            <w:r w:rsidRPr="00AC5ADA">
              <w:rPr>
                <w:b/>
                <w:sz w:val="20"/>
              </w:rPr>
              <w:t>UA High</w:t>
            </w:r>
          </w:p>
        </w:tc>
        <w:tc>
          <w:tcPr>
            <w:tcW w:w="1701" w:type="dxa"/>
          </w:tcPr>
          <w:p w:rsidR="00EA75FD" w:rsidRPr="00AC5ADA" w:rsidRDefault="00EA75FD" w:rsidP="00681F16">
            <w:pPr>
              <w:keepNext/>
              <w:spacing w:before="60"/>
              <w:ind w:left="0"/>
              <w:jc w:val="center"/>
              <w:rPr>
                <w:b/>
                <w:sz w:val="20"/>
              </w:rPr>
            </w:pPr>
            <w:r w:rsidRPr="00AC5ADA">
              <w:rPr>
                <w:b/>
                <w:sz w:val="20"/>
              </w:rPr>
              <w:t>UA Critical</w:t>
            </w:r>
          </w:p>
        </w:tc>
        <w:tc>
          <w:tcPr>
            <w:tcW w:w="1700" w:type="dxa"/>
          </w:tcPr>
          <w:p w:rsidR="00EA75FD" w:rsidRPr="00AC5ADA" w:rsidRDefault="00EA75FD" w:rsidP="00681F16">
            <w:pPr>
              <w:keepNext/>
              <w:spacing w:before="60"/>
              <w:ind w:left="0"/>
              <w:jc w:val="center"/>
              <w:rPr>
                <w:b/>
                <w:sz w:val="20"/>
              </w:rPr>
            </w:pPr>
            <w:r w:rsidRPr="00AC5ADA">
              <w:rPr>
                <w:b/>
                <w:sz w:val="20"/>
              </w:rPr>
              <w:t>Not Applicable</w:t>
            </w:r>
          </w:p>
        </w:tc>
        <w:tc>
          <w:tcPr>
            <w:tcW w:w="1701" w:type="dxa"/>
          </w:tcPr>
          <w:p w:rsidR="00EA75FD" w:rsidRPr="00AC5ADA" w:rsidRDefault="00EA75FD" w:rsidP="00681F16">
            <w:pPr>
              <w:keepNext/>
              <w:spacing w:before="60"/>
              <w:ind w:left="0"/>
              <w:jc w:val="center"/>
              <w:rPr>
                <w:b/>
                <w:sz w:val="20"/>
              </w:rPr>
            </w:pPr>
            <w:r w:rsidRPr="00AC5ADA">
              <w:rPr>
                <w:b/>
                <w:sz w:val="20"/>
              </w:rPr>
              <w:t>Pending</w:t>
            </w:r>
          </w:p>
        </w:tc>
        <w:tc>
          <w:tcPr>
            <w:tcW w:w="1701" w:type="dxa"/>
          </w:tcPr>
          <w:p w:rsidR="00EA75FD" w:rsidRPr="00AC5ADA" w:rsidRDefault="00EA75FD" w:rsidP="00681F16">
            <w:pPr>
              <w:keepNext/>
              <w:spacing w:before="60"/>
              <w:ind w:left="0"/>
              <w:jc w:val="center"/>
              <w:rPr>
                <w:b/>
                <w:sz w:val="20"/>
              </w:rPr>
            </w:pPr>
            <w:r w:rsidRPr="00AC5ADA">
              <w:rPr>
                <w:b/>
                <w:sz w:val="20"/>
              </w:rPr>
              <w:t>Not Audited</w:t>
            </w:r>
          </w:p>
        </w:tc>
      </w:tr>
      <w:tr w:rsidR="00EA75FD" w:rsidTr="003E37B3">
        <w:tc>
          <w:tcPr>
            <w:tcW w:w="1387" w:type="dxa"/>
            <w:vAlign w:val="center"/>
          </w:tcPr>
          <w:p w:rsidR="00EA75FD" w:rsidRPr="007964A3" w:rsidRDefault="00EA75FD" w:rsidP="00681F16">
            <w:pPr>
              <w:keepNext/>
              <w:spacing w:before="60"/>
              <w:ind w:left="0"/>
              <w:rPr>
                <w:b/>
                <w:sz w:val="20"/>
              </w:rPr>
            </w:pPr>
            <w:r w:rsidRPr="007964A3">
              <w:rPr>
                <w:b/>
                <w:sz w:val="20"/>
              </w:rPr>
              <w:t>Standards</w:t>
            </w:r>
          </w:p>
        </w:tc>
        <w:tc>
          <w:tcPr>
            <w:tcW w:w="1700"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0</w:t>
            </w:r>
          </w:p>
        </w:tc>
        <w:tc>
          <w:tcPr>
            <w:tcW w:w="1700"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0</w:t>
            </w:r>
          </w:p>
        </w:tc>
        <w:tc>
          <w:tcPr>
            <w:tcW w:w="1700"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38</w:t>
            </w:r>
          </w:p>
        </w:tc>
      </w:tr>
      <w:tr w:rsidR="00EA75FD" w:rsidTr="003E37B3">
        <w:tc>
          <w:tcPr>
            <w:tcW w:w="1387" w:type="dxa"/>
            <w:vAlign w:val="center"/>
          </w:tcPr>
          <w:p w:rsidR="00EA75FD" w:rsidRPr="007964A3" w:rsidRDefault="00EA75FD" w:rsidP="00681F16">
            <w:pPr>
              <w:spacing w:before="60"/>
              <w:ind w:left="0"/>
              <w:rPr>
                <w:b/>
                <w:sz w:val="20"/>
              </w:rPr>
            </w:pPr>
            <w:r w:rsidRPr="007964A3">
              <w:rPr>
                <w:b/>
                <w:sz w:val="20"/>
              </w:rPr>
              <w:t>Criteria</w:t>
            </w:r>
          </w:p>
        </w:tc>
        <w:tc>
          <w:tcPr>
            <w:tcW w:w="1700"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0</w:t>
            </w:r>
          </w:p>
        </w:tc>
        <w:tc>
          <w:tcPr>
            <w:tcW w:w="1700"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0</w:t>
            </w:r>
          </w:p>
        </w:tc>
        <w:tc>
          <w:tcPr>
            <w:tcW w:w="1700"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0</w:t>
            </w:r>
          </w:p>
        </w:tc>
        <w:tc>
          <w:tcPr>
            <w:tcW w:w="1701" w:type="dxa"/>
          </w:tcPr>
          <w:p w:rsidR="00EA75FD" w:rsidRDefault="00EA75FD" w:rsidP="00681F16">
            <w:pPr>
              <w:spacing w:before="60"/>
              <w:ind w:left="0"/>
              <w:jc w:val="center"/>
              <w:rPr>
                <w:lang w:eastAsia="en-NZ"/>
              </w:rPr>
            </w:pPr>
            <w:r>
              <w:rPr>
                <w:lang w:eastAsia="en-NZ"/>
              </w:rPr>
              <w:t>77</w:t>
            </w:r>
          </w:p>
        </w:tc>
      </w:tr>
    </w:tbl>
    <w:p w:rsidR="00EA75FD" w:rsidRDefault="00EA75FD" w:rsidP="00681F16">
      <w:pPr>
        <w:ind w:left="0"/>
      </w:pPr>
    </w:p>
    <w:p w:rsidR="00EA75FD" w:rsidRPr="000438ED" w:rsidRDefault="00EA75FD" w:rsidP="00681F16">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27"/>
        <w:gridCol w:w="2226"/>
        <w:gridCol w:w="2251"/>
        <w:gridCol w:w="2226"/>
        <w:gridCol w:w="2231"/>
        <w:gridCol w:w="2227"/>
        <w:gridCol w:w="2226"/>
      </w:tblGrid>
      <w:tr w:rsidR="00EA75FD" w:rsidRPr="00280E83" w:rsidTr="00681F16">
        <w:trPr>
          <w:tblHeader/>
        </w:trPr>
        <w:tc>
          <w:tcPr>
            <w:tcW w:w="2227" w:type="dxa"/>
          </w:tcPr>
          <w:p w:rsidR="00EA75FD" w:rsidRPr="00280E83" w:rsidRDefault="00EA75FD" w:rsidP="00681F16">
            <w:pPr>
              <w:keepNext/>
              <w:ind w:left="0"/>
              <w:rPr>
                <w:b/>
                <w:sz w:val="20"/>
                <w:szCs w:val="20"/>
                <w:lang w:eastAsia="en-NZ"/>
              </w:rPr>
            </w:pPr>
            <w:r w:rsidRPr="00280E83">
              <w:rPr>
                <w:b/>
                <w:sz w:val="20"/>
                <w:szCs w:val="20"/>
                <w:lang w:eastAsia="en-NZ"/>
              </w:rPr>
              <w:t>Code</w:t>
            </w:r>
          </w:p>
        </w:tc>
        <w:tc>
          <w:tcPr>
            <w:tcW w:w="2226" w:type="dxa"/>
          </w:tcPr>
          <w:p w:rsidR="00EA75FD" w:rsidRPr="00280E83" w:rsidRDefault="00EA75FD" w:rsidP="00681F16">
            <w:pPr>
              <w:keepNext/>
              <w:ind w:left="0"/>
              <w:rPr>
                <w:b/>
                <w:sz w:val="20"/>
                <w:szCs w:val="20"/>
                <w:lang w:eastAsia="en-NZ"/>
              </w:rPr>
            </w:pPr>
            <w:r w:rsidRPr="00280E83">
              <w:rPr>
                <w:b/>
                <w:sz w:val="20"/>
                <w:szCs w:val="20"/>
                <w:lang w:eastAsia="en-NZ"/>
              </w:rPr>
              <w:t>Name</w:t>
            </w:r>
          </w:p>
        </w:tc>
        <w:tc>
          <w:tcPr>
            <w:tcW w:w="2251" w:type="dxa"/>
          </w:tcPr>
          <w:p w:rsidR="00EA75FD" w:rsidRPr="00280E83" w:rsidRDefault="00EA75FD" w:rsidP="00681F16">
            <w:pPr>
              <w:keepNext/>
              <w:ind w:left="0"/>
              <w:rPr>
                <w:b/>
                <w:sz w:val="20"/>
                <w:szCs w:val="20"/>
                <w:lang w:eastAsia="en-NZ"/>
              </w:rPr>
            </w:pPr>
            <w:r w:rsidRPr="00280E83">
              <w:rPr>
                <w:b/>
                <w:sz w:val="20"/>
                <w:szCs w:val="20"/>
                <w:lang w:eastAsia="en-NZ"/>
              </w:rPr>
              <w:t>Description</w:t>
            </w:r>
          </w:p>
        </w:tc>
        <w:tc>
          <w:tcPr>
            <w:tcW w:w="2226" w:type="dxa"/>
          </w:tcPr>
          <w:p w:rsidR="00EA75FD" w:rsidRPr="00280E83" w:rsidRDefault="00EA75FD" w:rsidP="00681F16">
            <w:pPr>
              <w:keepNext/>
              <w:ind w:left="0"/>
              <w:rPr>
                <w:b/>
                <w:sz w:val="20"/>
                <w:szCs w:val="20"/>
                <w:lang w:eastAsia="en-NZ"/>
              </w:rPr>
            </w:pPr>
            <w:r w:rsidRPr="00280E83">
              <w:rPr>
                <w:b/>
                <w:sz w:val="20"/>
                <w:szCs w:val="20"/>
                <w:lang w:eastAsia="en-NZ"/>
              </w:rPr>
              <w:t>Attainment</w:t>
            </w:r>
          </w:p>
        </w:tc>
        <w:tc>
          <w:tcPr>
            <w:tcW w:w="2231" w:type="dxa"/>
          </w:tcPr>
          <w:p w:rsidR="00EA75FD" w:rsidRPr="00280E83" w:rsidRDefault="00EA75FD" w:rsidP="00681F16">
            <w:pPr>
              <w:keepNext/>
              <w:ind w:left="0"/>
              <w:rPr>
                <w:b/>
                <w:sz w:val="20"/>
                <w:szCs w:val="20"/>
                <w:lang w:eastAsia="en-NZ"/>
              </w:rPr>
            </w:pPr>
            <w:r w:rsidRPr="00280E83">
              <w:rPr>
                <w:b/>
                <w:sz w:val="20"/>
                <w:szCs w:val="20"/>
                <w:lang w:eastAsia="en-NZ"/>
              </w:rPr>
              <w:t>Finding</w:t>
            </w:r>
          </w:p>
        </w:tc>
        <w:tc>
          <w:tcPr>
            <w:tcW w:w="2227" w:type="dxa"/>
          </w:tcPr>
          <w:p w:rsidR="00EA75FD" w:rsidRPr="00280E83" w:rsidRDefault="00EA75FD" w:rsidP="00681F16">
            <w:pPr>
              <w:keepNext/>
              <w:ind w:left="0"/>
              <w:rPr>
                <w:b/>
                <w:sz w:val="20"/>
                <w:szCs w:val="20"/>
                <w:lang w:eastAsia="en-NZ"/>
              </w:rPr>
            </w:pPr>
            <w:r w:rsidRPr="00280E83">
              <w:rPr>
                <w:b/>
                <w:sz w:val="20"/>
                <w:szCs w:val="20"/>
                <w:lang w:eastAsia="en-NZ"/>
              </w:rPr>
              <w:t>Corrective Action</w:t>
            </w:r>
          </w:p>
        </w:tc>
        <w:tc>
          <w:tcPr>
            <w:tcW w:w="2226" w:type="dxa"/>
          </w:tcPr>
          <w:p w:rsidR="00EA75FD" w:rsidRPr="00280E83" w:rsidRDefault="00EA75FD" w:rsidP="00681F16">
            <w:pPr>
              <w:keepNext/>
              <w:ind w:left="0"/>
              <w:rPr>
                <w:b/>
                <w:sz w:val="20"/>
                <w:szCs w:val="20"/>
                <w:lang w:eastAsia="en-NZ"/>
              </w:rPr>
            </w:pPr>
            <w:r w:rsidRPr="00280E83">
              <w:rPr>
                <w:b/>
                <w:sz w:val="20"/>
                <w:szCs w:val="20"/>
                <w:lang w:eastAsia="en-NZ"/>
              </w:rPr>
              <w:t>Timeframe (Days)</w:t>
            </w:r>
          </w:p>
        </w:tc>
      </w:tr>
      <w:tr w:rsidR="00EA75FD" w:rsidRPr="00280E83" w:rsidTr="00681F16">
        <w:tc>
          <w:tcPr>
            <w:tcW w:w="2227" w:type="dxa"/>
          </w:tcPr>
          <w:p w:rsidR="00EA75FD" w:rsidRDefault="00EA75FD" w:rsidP="00681F16">
            <w:pPr>
              <w:ind w:left="0"/>
              <w:rPr>
                <w:sz w:val="20"/>
                <w:szCs w:val="20"/>
                <w:lang w:eastAsia="en-NZ"/>
              </w:rPr>
            </w:pPr>
            <w:r>
              <w:rPr>
                <w:sz w:val="20"/>
                <w:szCs w:val="20"/>
                <w:lang w:eastAsia="en-NZ"/>
              </w:rPr>
              <w:t>HDS(C)S.2008</w:t>
            </w:r>
          </w:p>
        </w:tc>
        <w:tc>
          <w:tcPr>
            <w:tcW w:w="2226" w:type="dxa"/>
          </w:tcPr>
          <w:p w:rsidR="00EA75FD" w:rsidRDefault="00EA75FD" w:rsidP="00681F16">
            <w:pPr>
              <w:ind w:left="0"/>
              <w:rPr>
                <w:sz w:val="20"/>
                <w:szCs w:val="20"/>
                <w:lang w:eastAsia="en-NZ"/>
              </w:rPr>
            </w:pPr>
            <w:r>
              <w:rPr>
                <w:sz w:val="20"/>
                <w:szCs w:val="20"/>
                <w:lang w:eastAsia="en-NZ"/>
              </w:rPr>
              <w:t xml:space="preserve">Standard 1.4.2: Facility Specifications </w:t>
            </w:r>
          </w:p>
        </w:tc>
        <w:tc>
          <w:tcPr>
            <w:tcW w:w="2251" w:type="dxa"/>
          </w:tcPr>
          <w:p w:rsidR="00EA75FD" w:rsidRDefault="00EA75FD" w:rsidP="00681F16">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226" w:type="dxa"/>
          </w:tcPr>
          <w:p w:rsidR="00EA75FD" w:rsidRDefault="00EA75FD" w:rsidP="00681F16">
            <w:pPr>
              <w:ind w:left="0"/>
              <w:rPr>
                <w:sz w:val="20"/>
                <w:szCs w:val="20"/>
                <w:lang w:eastAsia="en-NZ"/>
              </w:rPr>
            </w:pPr>
            <w:r>
              <w:rPr>
                <w:sz w:val="20"/>
                <w:szCs w:val="20"/>
                <w:lang w:eastAsia="en-NZ"/>
              </w:rPr>
              <w:t>PA Low</w:t>
            </w:r>
          </w:p>
        </w:tc>
        <w:tc>
          <w:tcPr>
            <w:tcW w:w="2231" w:type="dxa"/>
          </w:tcPr>
          <w:p w:rsidR="00EA75FD" w:rsidRDefault="00EA75FD" w:rsidP="00681F16">
            <w:pPr>
              <w:ind w:left="0"/>
              <w:rPr>
                <w:sz w:val="20"/>
                <w:szCs w:val="20"/>
                <w:lang w:eastAsia="en-NZ"/>
              </w:rPr>
            </w:pPr>
          </w:p>
        </w:tc>
        <w:tc>
          <w:tcPr>
            <w:tcW w:w="2227" w:type="dxa"/>
          </w:tcPr>
          <w:p w:rsidR="00EA75FD" w:rsidRDefault="00EA75FD" w:rsidP="00681F16">
            <w:pPr>
              <w:ind w:left="0"/>
              <w:rPr>
                <w:sz w:val="20"/>
                <w:szCs w:val="20"/>
                <w:lang w:eastAsia="en-NZ"/>
              </w:rPr>
            </w:pPr>
          </w:p>
        </w:tc>
        <w:tc>
          <w:tcPr>
            <w:tcW w:w="2226" w:type="dxa"/>
          </w:tcPr>
          <w:p w:rsidR="00EA75FD" w:rsidRDefault="00EA75FD" w:rsidP="00681F16">
            <w:pPr>
              <w:ind w:left="0"/>
              <w:rPr>
                <w:sz w:val="20"/>
                <w:szCs w:val="20"/>
                <w:lang w:eastAsia="en-NZ"/>
              </w:rPr>
            </w:pPr>
          </w:p>
        </w:tc>
      </w:tr>
      <w:tr w:rsidR="00EA75FD" w:rsidRPr="00280E83" w:rsidTr="00681F16">
        <w:tc>
          <w:tcPr>
            <w:tcW w:w="2227" w:type="dxa"/>
          </w:tcPr>
          <w:p w:rsidR="00EA75FD" w:rsidRDefault="00EA75FD" w:rsidP="00681F16">
            <w:pPr>
              <w:ind w:left="0"/>
              <w:rPr>
                <w:sz w:val="20"/>
                <w:szCs w:val="20"/>
                <w:lang w:eastAsia="en-NZ"/>
              </w:rPr>
            </w:pPr>
            <w:r>
              <w:rPr>
                <w:sz w:val="20"/>
                <w:szCs w:val="20"/>
                <w:lang w:eastAsia="en-NZ"/>
              </w:rPr>
              <w:t>HDS(C)S.2008</w:t>
            </w:r>
          </w:p>
        </w:tc>
        <w:tc>
          <w:tcPr>
            <w:tcW w:w="2226" w:type="dxa"/>
          </w:tcPr>
          <w:p w:rsidR="00EA75FD" w:rsidRDefault="00EA75FD" w:rsidP="00681F16">
            <w:pPr>
              <w:ind w:left="0"/>
              <w:rPr>
                <w:sz w:val="20"/>
                <w:szCs w:val="20"/>
                <w:lang w:eastAsia="en-NZ"/>
              </w:rPr>
            </w:pPr>
            <w:r>
              <w:rPr>
                <w:sz w:val="20"/>
                <w:szCs w:val="20"/>
                <w:lang w:eastAsia="en-NZ"/>
              </w:rPr>
              <w:t>Criterion 1.4.2.4</w:t>
            </w:r>
          </w:p>
        </w:tc>
        <w:tc>
          <w:tcPr>
            <w:tcW w:w="2251" w:type="dxa"/>
          </w:tcPr>
          <w:p w:rsidR="00EA75FD" w:rsidRDefault="00EA75FD" w:rsidP="00681F16">
            <w:pPr>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2226" w:type="dxa"/>
          </w:tcPr>
          <w:p w:rsidR="00EA75FD" w:rsidRDefault="00EA75FD" w:rsidP="00681F16">
            <w:pPr>
              <w:ind w:left="0"/>
              <w:rPr>
                <w:sz w:val="20"/>
                <w:szCs w:val="20"/>
                <w:lang w:eastAsia="en-NZ"/>
              </w:rPr>
            </w:pPr>
            <w:r>
              <w:rPr>
                <w:sz w:val="20"/>
                <w:szCs w:val="20"/>
                <w:lang w:eastAsia="en-NZ"/>
              </w:rPr>
              <w:t>PA Low</w:t>
            </w:r>
          </w:p>
        </w:tc>
        <w:tc>
          <w:tcPr>
            <w:tcW w:w="2231" w:type="dxa"/>
          </w:tcPr>
          <w:p w:rsidR="00EA75FD" w:rsidRDefault="00EA75FD" w:rsidP="00681F16">
            <w:pPr>
              <w:ind w:left="0"/>
              <w:rPr>
                <w:sz w:val="20"/>
                <w:szCs w:val="20"/>
                <w:lang w:eastAsia="en-NZ"/>
              </w:rPr>
            </w:pPr>
            <w:r>
              <w:rPr>
                <w:sz w:val="20"/>
                <w:szCs w:val="20"/>
                <w:lang w:eastAsia="en-NZ"/>
              </w:rPr>
              <w:t xml:space="preserve">The environment is generally safe, but currently access </w:t>
            </w:r>
            <w:proofErr w:type="spellStart"/>
            <w:r>
              <w:rPr>
                <w:sz w:val="20"/>
                <w:szCs w:val="20"/>
                <w:lang w:eastAsia="en-NZ"/>
              </w:rPr>
              <w:t>toTui</w:t>
            </w:r>
            <w:proofErr w:type="spellEnd"/>
            <w:r>
              <w:rPr>
                <w:sz w:val="20"/>
                <w:szCs w:val="20"/>
                <w:lang w:eastAsia="en-NZ"/>
              </w:rPr>
              <w:t xml:space="preserve"> wing is via reception in the main home. All this area will become a secure area once the reconfiguration occurs, so there needs to be a separate/independent and suitable entry/access for rest home level residents and their families.  </w:t>
            </w:r>
          </w:p>
        </w:tc>
        <w:tc>
          <w:tcPr>
            <w:tcW w:w="2227" w:type="dxa"/>
          </w:tcPr>
          <w:p w:rsidR="00EA75FD" w:rsidRDefault="00EA75FD" w:rsidP="00681F16">
            <w:pPr>
              <w:ind w:left="0"/>
              <w:rPr>
                <w:sz w:val="20"/>
                <w:szCs w:val="20"/>
                <w:lang w:eastAsia="en-NZ"/>
              </w:rPr>
            </w:pPr>
            <w:r>
              <w:rPr>
                <w:sz w:val="20"/>
                <w:szCs w:val="20"/>
                <w:lang w:eastAsia="en-NZ"/>
              </w:rPr>
              <w:t>Create a safe and readily accessible entry point for residents and their visitors, to and from the wing which will be designated as the rest home.</w:t>
            </w:r>
          </w:p>
        </w:tc>
        <w:tc>
          <w:tcPr>
            <w:tcW w:w="2226" w:type="dxa"/>
          </w:tcPr>
          <w:p w:rsidR="00EA75FD" w:rsidRDefault="00EA75FD" w:rsidP="00681F16">
            <w:pPr>
              <w:ind w:left="0"/>
              <w:rPr>
                <w:sz w:val="20"/>
                <w:szCs w:val="20"/>
                <w:lang w:eastAsia="en-NZ"/>
              </w:rPr>
            </w:pPr>
            <w:r>
              <w:rPr>
                <w:sz w:val="20"/>
                <w:szCs w:val="20"/>
                <w:lang w:eastAsia="en-NZ"/>
              </w:rPr>
              <w:t>Prior to occupancy</w:t>
            </w:r>
          </w:p>
        </w:tc>
      </w:tr>
      <w:tr w:rsidR="00EA75FD" w:rsidRPr="00280E83" w:rsidTr="00681F16">
        <w:tc>
          <w:tcPr>
            <w:tcW w:w="2227" w:type="dxa"/>
          </w:tcPr>
          <w:p w:rsidR="00EA75FD" w:rsidRDefault="00EA75FD" w:rsidP="00681F16">
            <w:pPr>
              <w:ind w:left="0"/>
              <w:rPr>
                <w:sz w:val="20"/>
                <w:szCs w:val="20"/>
                <w:lang w:eastAsia="en-NZ"/>
              </w:rPr>
            </w:pPr>
            <w:r>
              <w:rPr>
                <w:sz w:val="20"/>
                <w:szCs w:val="20"/>
                <w:lang w:eastAsia="en-NZ"/>
              </w:rPr>
              <w:lastRenderedPageBreak/>
              <w:t>HDS(C)S.2008</w:t>
            </w:r>
          </w:p>
        </w:tc>
        <w:tc>
          <w:tcPr>
            <w:tcW w:w="2226" w:type="dxa"/>
          </w:tcPr>
          <w:p w:rsidR="00EA75FD" w:rsidRDefault="00EA75FD" w:rsidP="00681F16">
            <w:pPr>
              <w:ind w:left="0"/>
              <w:rPr>
                <w:sz w:val="20"/>
                <w:szCs w:val="20"/>
                <w:lang w:eastAsia="en-NZ"/>
              </w:rPr>
            </w:pPr>
            <w:r>
              <w:rPr>
                <w:sz w:val="20"/>
                <w:szCs w:val="20"/>
                <w:lang w:eastAsia="en-NZ"/>
              </w:rPr>
              <w:t>Criterion 1.4.2.6</w:t>
            </w:r>
          </w:p>
        </w:tc>
        <w:tc>
          <w:tcPr>
            <w:tcW w:w="2251" w:type="dxa"/>
          </w:tcPr>
          <w:p w:rsidR="00EA75FD" w:rsidRDefault="00EA75FD" w:rsidP="00681F16">
            <w:pPr>
              <w:ind w:left="0"/>
              <w:rPr>
                <w:sz w:val="20"/>
                <w:szCs w:val="20"/>
                <w:lang w:eastAsia="en-NZ"/>
              </w:rPr>
            </w:pPr>
            <w:r>
              <w:rPr>
                <w:sz w:val="20"/>
                <w:szCs w:val="20"/>
                <w:lang w:eastAsia="en-NZ"/>
              </w:rPr>
              <w:t>Consumers are provided with safe and accessible external areas that meet their needs.</w:t>
            </w:r>
          </w:p>
        </w:tc>
        <w:tc>
          <w:tcPr>
            <w:tcW w:w="2226" w:type="dxa"/>
          </w:tcPr>
          <w:p w:rsidR="00EA75FD" w:rsidRDefault="00EA75FD" w:rsidP="00681F16">
            <w:pPr>
              <w:ind w:left="0"/>
              <w:rPr>
                <w:sz w:val="20"/>
                <w:szCs w:val="20"/>
                <w:lang w:eastAsia="en-NZ"/>
              </w:rPr>
            </w:pPr>
            <w:r>
              <w:rPr>
                <w:sz w:val="20"/>
                <w:szCs w:val="20"/>
                <w:lang w:eastAsia="en-NZ"/>
              </w:rPr>
              <w:t>PA Low</w:t>
            </w:r>
          </w:p>
        </w:tc>
        <w:tc>
          <w:tcPr>
            <w:tcW w:w="2231" w:type="dxa"/>
          </w:tcPr>
          <w:p w:rsidR="00EA75FD" w:rsidRDefault="00EA75FD" w:rsidP="00681F16">
            <w:pPr>
              <w:ind w:left="0"/>
              <w:rPr>
                <w:sz w:val="20"/>
                <w:szCs w:val="20"/>
                <w:lang w:eastAsia="en-NZ"/>
              </w:rPr>
            </w:pPr>
            <w:r>
              <w:rPr>
                <w:sz w:val="20"/>
                <w:szCs w:val="20"/>
                <w:lang w:eastAsia="en-NZ"/>
              </w:rPr>
              <w:t xml:space="preserve">The external areas around </w:t>
            </w:r>
            <w:proofErr w:type="spellStart"/>
            <w:r>
              <w:rPr>
                <w:sz w:val="20"/>
                <w:szCs w:val="20"/>
                <w:lang w:eastAsia="en-NZ"/>
              </w:rPr>
              <w:t>Tui</w:t>
            </w:r>
            <w:proofErr w:type="spellEnd"/>
            <w:r>
              <w:rPr>
                <w:sz w:val="20"/>
                <w:szCs w:val="20"/>
                <w:lang w:eastAsia="en-NZ"/>
              </w:rPr>
              <w:t xml:space="preserve"> wing (which is currently designated and designed for secure care), are grassed without pavements and only contain 'safe' and suitable planting and outside furniture. This requires some modification to make it more attractive for use by rest home level care residents. The area outside the existing rest home wing (kakapo) which will be accessible to dementia care residents requires modification to make it safer and more secure.</w:t>
            </w:r>
          </w:p>
        </w:tc>
        <w:tc>
          <w:tcPr>
            <w:tcW w:w="2227" w:type="dxa"/>
          </w:tcPr>
          <w:p w:rsidR="00EA75FD" w:rsidRDefault="00EA75FD" w:rsidP="00681F16">
            <w:pPr>
              <w:ind w:left="0"/>
              <w:rPr>
                <w:sz w:val="20"/>
                <w:szCs w:val="20"/>
                <w:lang w:eastAsia="en-NZ"/>
              </w:rPr>
            </w:pPr>
            <w:r>
              <w:rPr>
                <w:sz w:val="20"/>
                <w:szCs w:val="20"/>
                <w:lang w:eastAsia="en-NZ"/>
              </w:rPr>
              <w:t xml:space="preserve">Upgrade and modify the external areas of </w:t>
            </w:r>
            <w:proofErr w:type="spellStart"/>
            <w:r>
              <w:rPr>
                <w:sz w:val="20"/>
                <w:szCs w:val="20"/>
                <w:lang w:eastAsia="en-NZ"/>
              </w:rPr>
              <w:t>Tui</w:t>
            </w:r>
            <w:proofErr w:type="spellEnd"/>
            <w:r>
              <w:rPr>
                <w:sz w:val="20"/>
                <w:szCs w:val="20"/>
                <w:lang w:eastAsia="en-NZ"/>
              </w:rPr>
              <w:t xml:space="preserve"> wing (the wing which is currently designed for dementia care) to make this area more appropriate and suitable for rest home level care residents. There is also a requirement to carry out the minor modifications required to the external areas which all dementia residents will be able to access (</w:t>
            </w:r>
            <w:proofErr w:type="spellStart"/>
            <w:r>
              <w:rPr>
                <w:sz w:val="20"/>
                <w:szCs w:val="20"/>
                <w:lang w:eastAsia="en-NZ"/>
              </w:rPr>
              <w:t>eg</w:t>
            </w:r>
            <w:proofErr w:type="spellEnd"/>
            <w:r>
              <w:rPr>
                <w:sz w:val="20"/>
                <w:szCs w:val="20"/>
                <w:lang w:eastAsia="en-NZ"/>
              </w:rPr>
              <w:t xml:space="preserve">, adding height to fences, replacement of wrought iron gates with solid panel gates and fixed furniture).  </w:t>
            </w:r>
          </w:p>
        </w:tc>
        <w:tc>
          <w:tcPr>
            <w:tcW w:w="2226" w:type="dxa"/>
          </w:tcPr>
          <w:p w:rsidR="00EA75FD" w:rsidRDefault="00EA75FD" w:rsidP="00681F16">
            <w:pPr>
              <w:ind w:left="0"/>
              <w:rPr>
                <w:sz w:val="20"/>
                <w:szCs w:val="20"/>
                <w:lang w:eastAsia="en-NZ"/>
              </w:rPr>
            </w:pPr>
            <w:r>
              <w:rPr>
                <w:sz w:val="20"/>
                <w:szCs w:val="20"/>
                <w:lang w:eastAsia="en-NZ"/>
              </w:rPr>
              <w:t>Prior to occupancy</w:t>
            </w:r>
          </w:p>
        </w:tc>
      </w:tr>
      <w:tr w:rsidR="00EA75FD" w:rsidRPr="00280E83" w:rsidTr="00681F16">
        <w:tc>
          <w:tcPr>
            <w:tcW w:w="2227" w:type="dxa"/>
          </w:tcPr>
          <w:p w:rsidR="00EA75FD" w:rsidRDefault="00EA75FD" w:rsidP="00681F16">
            <w:pPr>
              <w:ind w:left="0"/>
              <w:rPr>
                <w:sz w:val="20"/>
                <w:szCs w:val="20"/>
                <w:lang w:eastAsia="en-NZ"/>
              </w:rPr>
            </w:pPr>
            <w:r>
              <w:rPr>
                <w:sz w:val="20"/>
                <w:szCs w:val="20"/>
                <w:lang w:eastAsia="en-NZ"/>
              </w:rPr>
              <w:t>HDS(C)S.2008</w:t>
            </w:r>
          </w:p>
        </w:tc>
        <w:tc>
          <w:tcPr>
            <w:tcW w:w="2226" w:type="dxa"/>
          </w:tcPr>
          <w:p w:rsidR="00EA75FD" w:rsidRDefault="00EA75FD" w:rsidP="00681F16">
            <w:pPr>
              <w:ind w:left="0"/>
              <w:rPr>
                <w:sz w:val="20"/>
                <w:szCs w:val="20"/>
                <w:lang w:eastAsia="en-NZ"/>
              </w:rPr>
            </w:pPr>
            <w:r>
              <w:rPr>
                <w:sz w:val="20"/>
                <w:szCs w:val="20"/>
                <w:lang w:eastAsia="en-NZ"/>
              </w:rPr>
              <w:t>Standard 1.4.3: Toilet, Shower, And Bathing Facilities</w:t>
            </w:r>
          </w:p>
        </w:tc>
        <w:tc>
          <w:tcPr>
            <w:tcW w:w="2251" w:type="dxa"/>
          </w:tcPr>
          <w:p w:rsidR="00EA75FD" w:rsidRDefault="00EA75FD" w:rsidP="00681F16">
            <w:pPr>
              <w:ind w:left="0"/>
              <w:rPr>
                <w:sz w:val="20"/>
                <w:szCs w:val="20"/>
                <w:lang w:eastAsia="en-NZ"/>
              </w:rPr>
            </w:pPr>
            <w:r>
              <w:rPr>
                <w:sz w:val="20"/>
                <w:szCs w:val="20"/>
                <w:lang w:eastAsia="en-NZ"/>
              </w:rPr>
              <w:t>Consumers are provided with adequate toilet/shower/bathing facilities.  Consumers are assured privacy when attending to personal hygiene requirements or receiving assistance with personal hygiene requirements.</w:t>
            </w:r>
          </w:p>
        </w:tc>
        <w:tc>
          <w:tcPr>
            <w:tcW w:w="2226" w:type="dxa"/>
          </w:tcPr>
          <w:p w:rsidR="00EA75FD" w:rsidRDefault="00EA75FD" w:rsidP="00681F16">
            <w:pPr>
              <w:ind w:left="0"/>
              <w:rPr>
                <w:sz w:val="20"/>
                <w:szCs w:val="20"/>
                <w:lang w:eastAsia="en-NZ"/>
              </w:rPr>
            </w:pPr>
            <w:r>
              <w:rPr>
                <w:sz w:val="20"/>
                <w:szCs w:val="20"/>
                <w:lang w:eastAsia="en-NZ"/>
              </w:rPr>
              <w:t>PA Low</w:t>
            </w:r>
          </w:p>
        </w:tc>
        <w:tc>
          <w:tcPr>
            <w:tcW w:w="2231" w:type="dxa"/>
          </w:tcPr>
          <w:p w:rsidR="00EA75FD" w:rsidRDefault="00EA75FD" w:rsidP="00681F16">
            <w:pPr>
              <w:ind w:left="0"/>
              <w:rPr>
                <w:sz w:val="20"/>
                <w:szCs w:val="20"/>
                <w:lang w:eastAsia="en-NZ"/>
              </w:rPr>
            </w:pPr>
          </w:p>
        </w:tc>
        <w:tc>
          <w:tcPr>
            <w:tcW w:w="2227" w:type="dxa"/>
          </w:tcPr>
          <w:p w:rsidR="00EA75FD" w:rsidRDefault="00EA75FD" w:rsidP="00681F16">
            <w:pPr>
              <w:ind w:left="0"/>
              <w:rPr>
                <w:sz w:val="20"/>
                <w:szCs w:val="20"/>
                <w:lang w:eastAsia="en-NZ"/>
              </w:rPr>
            </w:pPr>
          </w:p>
        </w:tc>
        <w:tc>
          <w:tcPr>
            <w:tcW w:w="2226" w:type="dxa"/>
          </w:tcPr>
          <w:p w:rsidR="00EA75FD" w:rsidRDefault="00EA75FD" w:rsidP="00681F16">
            <w:pPr>
              <w:ind w:left="0"/>
              <w:rPr>
                <w:sz w:val="20"/>
                <w:szCs w:val="20"/>
                <w:lang w:eastAsia="en-NZ"/>
              </w:rPr>
            </w:pPr>
          </w:p>
        </w:tc>
      </w:tr>
      <w:tr w:rsidR="00EA75FD" w:rsidRPr="00280E83" w:rsidTr="00681F16">
        <w:tc>
          <w:tcPr>
            <w:tcW w:w="2227" w:type="dxa"/>
          </w:tcPr>
          <w:p w:rsidR="00EA75FD" w:rsidRDefault="00EA75FD" w:rsidP="00681F16">
            <w:pPr>
              <w:ind w:left="0"/>
              <w:rPr>
                <w:sz w:val="20"/>
                <w:szCs w:val="20"/>
                <w:lang w:eastAsia="en-NZ"/>
              </w:rPr>
            </w:pPr>
            <w:r>
              <w:rPr>
                <w:sz w:val="20"/>
                <w:szCs w:val="20"/>
                <w:lang w:eastAsia="en-NZ"/>
              </w:rPr>
              <w:t>HDS(C)S.2008</w:t>
            </w:r>
          </w:p>
        </w:tc>
        <w:tc>
          <w:tcPr>
            <w:tcW w:w="2226" w:type="dxa"/>
          </w:tcPr>
          <w:p w:rsidR="00EA75FD" w:rsidRDefault="00EA75FD" w:rsidP="00681F16">
            <w:pPr>
              <w:ind w:left="0"/>
              <w:rPr>
                <w:sz w:val="20"/>
                <w:szCs w:val="20"/>
                <w:lang w:eastAsia="en-NZ"/>
              </w:rPr>
            </w:pPr>
            <w:r>
              <w:rPr>
                <w:sz w:val="20"/>
                <w:szCs w:val="20"/>
                <w:lang w:eastAsia="en-NZ"/>
              </w:rPr>
              <w:t>Criterion 1.4.3.1</w:t>
            </w:r>
          </w:p>
        </w:tc>
        <w:tc>
          <w:tcPr>
            <w:tcW w:w="2251" w:type="dxa"/>
          </w:tcPr>
          <w:p w:rsidR="00EA75FD" w:rsidRDefault="00EA75FD" w:rsidP="00681F16">
            <w:pPr>
              <w:ind w:left="0"/>
              <w:rPr>
                <w:sz w:val="20"/>
                <w:szCs w:val="20"/>
                <w:lang w:eastAsia="en-NZ"/>
              </w:rPr>
            </w:pPr>
            <w:r>
              <w:rPr>
                <w:sz w:val="20"/>
                <w:szCs w:val="20"/>
                <w:lang w:eastAsia="en-NZ"/>
              </w:rPr>
              <w:t xml:space="preserve">There are adequate numbers of accessible toilets/showers/bathing facilities conveniently located and in close </w:t>
            </w:r>
            <w:r>
              <w:rPr>
                <w:sz w:val="20"/>
                <w:szCs w:val="20"/>
                <w:lang w:eastAsia="en-NZ"/>
              </w:rPr>
              <w:lastRenderedPageBreak/>
              <w:t>proximity to each service area to meet the needs of consumers. This excludes any toilets/showers/bathing facilities designated for service providers or visitor use.</w:t>
            </w:r>
          </w:p>
        </w:tc>
        <w:tc>
          <w:tcPr>
            <w:tcW w:w="2226" w:type="dxa"/>
          </w:tcPr>
          <w:p w:rsidR="00EA75FD" w:rsidRDefault="00EA75FD" w:rsidP="00681F16">
            <w:pPr>
              <w:ind w:left="0"/>
              <w:rPr>
                <w:sz w:val="20"/>
                <w:szCs w:val="20"/>
                <w:lang w:eastAsia="en-NZ"/>
              </w:rPr>
            </w:pPr>
            <w:r>
              <w:rPr>
                <w:sz w:val="20"/>
                <w:szCs w:val="20"/>
                <w:lang w:eastAsia="en-NZ"/>
              </w:rPr>
              <w:lastRenderedPageBreak/>
              <w:t>PA Low</w:t>
            </w:r>
          </w:p>
        </w:tc>
        <w:tc>
          <w:tcPr>
            <w:tcW w:w="2231" w:type="dxa"/>
          </w:tcPr>
          <w:p w:rsidR="00EA75FD" w:rsidRDefault="00EA75FD" w:rsidP="00681F16">
            <w:pPr>
              <w:ind w:left="0"/>
              <w:rPr>
                <w:sz w:val="20"/>
                <w:szCs w:val="20"/>
                <w:lang w:eastAsia="en-NZ"/>
              </w:rPr>
            </w:pPr>
            <w:r>
              <w:rPr>
                <w:sz w:val="20"/>
                <w:szCs w:val="20"/>
                <w:lang w:eastAsia="en-NZ"/>
              </w:rPr>
              <w:t xml:space="preserve">There are only three toilets in </w:t>
            </w:r>
            <w:proofErr w:type="spellStart"/>
            <w:r>
              <w:rPr>
                <w:sz w:val="20"/>
                <w:szCs w:val="20"/>
                <w:lang w:eastAsia="en-NZ"/>
              </w:rPr>
              <w:t>Tui</w:t>
            </w:r>
            <w:proofErr w:type="spellEnd"/>
            <w:r>
              <w:rPr>
                <w:sz w:val="20"/>
                <w:szCs w:val="20"/>
                <w:lang w:eastAsia="en-NZ"/>
              </w:rPr>
              <w:t xml:space="preserve"> and two of these are situated with the two wet area showers. Additionally </w:t>
            </w:r>
            <w:r>
              <w:rPr>
                <w:sz w:val="20"/>
                <w:szCs w:val="20"/>
                <w:lang w:eastAsia="en-NZ"/>
              </w:rPr>
              <w:lastRenderedPageBreak/>
              <w:t xml:space="preserve">there is no visitor’s toilet in </w:t>
            </w:r>
            <w:proofErr w:type="spellStart"/>
            <w:r>
              <w:rPr>
                <w:sz w:val="20"/>
                <w:szCs w:val="20"/>
                <w:lang w:eastAsia="en-NZ"/>
              </w:rPr>
              <w:t>Tui</w:t>
            </w:r>
            <w:proofErr w:type="spellEnd"/>
            <w:r>
              <w:rPr>
                <w:sz w:val="20"/>
                <w:szCs w:val="20"/>
                <w:lang w:eastAsia="en-NZ"/>
              </w:rPr>
              <w:t xml:space="preserve"> wing. Visitors currently access the visitor’s toilet in the adjoining rest home. There is a need to ensure there are sufficient toilets in the wing proposed for rest home level care.</w:t>
            </w:r>
          </w:p>
        </w:tc>
        <w:tc>
          <w:tcPr>
            <w:tcW w:w="2227" w:type="dxa"/>
          </w:tcPr>
          <w:p w:rsidR="00EA75FD" w:rsidRDefault="00EA75FD" w:rsidP="00681F16">
            <w:pPr>
              <w:ind w:left="0"/>
              <w:rPr>
                <w:sz w:val="20"/>
                <w:szCs w:val="20"/>
                <w:lang w:eastAsia="en-NZ"/>
              </w:rPr>
            </w:pPr>
            <w:r>
              <w:rPr>
                <w:sz w:val="20"/>
                <w:szCs w:val="20"/>
                <w:lang w:eastAsia="en-NZ"/>
              </w:rPr>
              <w:lastRenderedPageBreak/>
              <w:t xml:space="preserve">Ensure there are sufficient toilets including a toilet for visitors for rest home level care residents.  </w:t>
            </w:r>
          </w:p>
        </w:tc>
        <w:tc>
          <w:tcPr>
            <w:tcW w:w="2226" w:type="dxa"/>
          </w:tcPr>
          <w:p w:rsidR="00EA75FD" w:rsidRDefault="00EA75FD" w:rsidP="00681F16">
            <w:pPr>
              <w:ind w:left="0"/>
              <w:rPr>
                <w:sz w:val="20"/>
                <w:szCs w:val="20"/>
                <w:lang w:eastAsia="en-NZ"/>
              </w:rPr>
            </w:pPr>
            <w:r>
              <w:rPr>
                <w:sz w:val="20"/>
                <w:szCs w:val="20"/>
                <w:lang w:eastAsia="en-NZ"/>
              </w:rPr>
              <w:t>Prior to occupancy</w:t>
            </w:r>
          </w:p>
        </w:tc>
      </w:tr>
      <w:tr w:rsidR="00EA75FD" w:rsidRPr="00280E83" w:rsidTr="00681F16">
        <w:tc>
          <w:tcPr>
            <w:tcW w:w="2227" w:type="dxa"/>
          </w:tcPr>
          <w:p w:rsidR="00EA75FD" w:rsidRDefault="00EA75FD" w:rsidP="00681F16">
            <w:pPr>
              <w:ind w:left="0"/>
              <w:rPr>
                <w:sz w:val="20"/>
                <w:szCs w:val="20"/>
                <w:lang w:eastAsia="en-NZ"/>
              </w:rPr>
            </w:pPr>
            <w:r>
              <w:rPr>
                <w:sz w:val="20"/>
                <w:szCs w:val="20"/>
                <w:lang w:eastAsia="en-NZ"/>
              </w:rPr>
              <w:lastRenderedPageBreak/>
              <w:t>HDS(C)S.2008</w:t>
            </w:r>
          </w:p>
        </w:tc>
        <w:tc>
          <w:tcPr>
            <w:tcW w:w="2226" w:type="dxa"/>
          </w:tcPr>
          <w:p w:rsidR="00EA75FD" w:rsidRDefault="00EA75FD" w:rsidP="00681F16">
            <w:pPr>
              <w:ind w:left="0"/>
              <w:rPr>
                <w:sz w:val="20"/>
                <w:szCs w:val="20"/>
                <w:lang w:eastAsia="en-NZ"/>
              </w:rPr>
            </w:pPr>
            <w:r>
              <w:rPr>
                <w:sz w:val="20"/>
                <w:szCs w:val="20"/>
                <w:lang w:eastAsia="en-NZ"/>
              </w:rPr>
              <w:t>Standard 1.4.5: Communal Areas For Entertainment, Recreation, And Dining</w:t>
            </w:r>
          </w:p>
        </w:tc>
        <w:tc>
          <w:tcPr>
            <w:tcW w:w="2251" w:type="dxa"/>
          </w:tcPr>
          <w:p w:rsidR="00EA75FD" w:rsidRDefault="00EA75FD" w:rsidP="00681F16">
            <w:pPr>
              <w:ind w:left="0"/>
              <w:rPr>
                <w:sz w:val="20"/>
                <w:szCs w:val="20"/>
                <w:lang w:eastAsia="en-NZ"/>
              </w:rPr>
            </w:pPr>
            <w:r>
              <w:rPr>
                <w:sz w:val="20"/>
                <w:szCs w:val="20"/>
                <w:lang w:eastAsia="en-NZ"/>
              </w:rPr>
              <w:t>Consumers are provided with safe, adequate, age appropriate and accessible areas to meet their relaxation, activity, and dining needs.</w:t>
            </w:r>
          </w:p>
        </w:tc>
        <w:tc>
          <w:tcPr>
            <w:tcW w:w="2226" w:type="dxa"/>
          </w:tcPr>
          <w:p w:rsidR="00EA75FD" w:rsidRDefault="00EA75FD" w:rsidP="00681F16">
            <w:pPr>
              <w:ind w:left="0"/>
              <w:rPr>
                <w:sz w:val="20"/>
                <w:szCs w:val="20"/>
                <w:lang w:eastAsia="en-NZ"/>
              </w:rPr>
            </w:pPr>
            <w:r>
              <w:rPr>
                <w:sz w:val="20"/>
                <w:szCs w:val="20"/>
                <w:lang w:eastAsia="en-NZ"/>
              </w:rPr>
              <w:t>PA Low</w:t>
            </w:r>
          </w:p>
        </w:tc>
        <w:tc>
          <w:tcPr>
            <w:tcW w:w="2231" w:type="dxa"/>
          </w:tcPr>
          <w:p w:rsidR="00EA75FD" w:rsidRDefault="00EA75FD" w:rsidP="00681F16">
            <w:pPr>
              <w:ind w:left="0"/>
              <w:rPr>
                <w:sz w:val="20"/>
                <w:szCs w:val="20"/>
                <w:lang w:eastAsia="en-NZ"/>
              </w:rPr>
            </w:pPr>
          </w:p>
        </w:tc>
        <w:tc>
          <w:tcPr>
            <w:tcW w:w="2227" w:type="dxa"/>
          </w:tcPr>
          <w:p w:rsidR="00EA75FD" w:rsidRDefault="00EA75FD" w:rsidP="00681F16">
            <w:pPr>
              <w:ind w:left="0"/>
              <w:rPr>
                <w:sz w:val="20"/>
                <w:szCs w:val="20"/>
                <w:lang w:eastAsia="en-NZ"/>
              </w:rPr>
            </w:pPr>
          </w:p>
        </w:tc>
        <w:tc>
          <w:tcPr>
            <w:tcW w:w="2226" w:type="dxa"/>
          </w:tcPr>
          <w:p w:rsidR="00EA75FD" w:rsidRDefault="00EA75FD" w:rsidP="00681F16">
            <w:pPr>
              <w:ind w:left="0"/>
              <w:rPr>
                <w:sz w:val="20"/>
                <w:szCs w:val="20"/>
                <w:lang w:eastAsia="en-NZ"/>
              </w:rPr>
            </w:pPr>
          </w:p>
        </w:tc>
      </w:tr>
      <w:tr w:rsidR="00EA75FD" w:rsidRPr="00280E83" w:rsidTr="00681F16">
        <w:tc>
          <w:tcPr>
            <w:tcW w:w="2227" w:type="dxa"/>
          </w:tcPr>
          <w:p w:rsidR="00EA75FD" w:rsidRDefault="00EA75FD" w:rsidP="00681F16">
            <w:pPr>
              <w:ind w:left="0"/>
              <w:rPr>
                <w:sz w:val="20"/>
                <w:szCs w:val="20"/>
                <w:lang w:eastAsia="en-NZ"/>
              </w:rPr>
            </w:pPr>
            <w:r>
              <w:rPr>
                <w:sz w:val="20"/>
                <w:szCs w:val="20"/>
                <w:lang w:eastAsia="en-NZ"/>
              </w:rPr>
              <w:t>HDS(C)S.2008</w:t>
            </w:r>
          </w:p>
        </w:tc>
        <w:tc>
          <w:tcPr>
            <w:tcW w:w="2226" w:type="dxa"/>
          </w:tcPr>
          <w:p w:rsidR="00EA75FD" w:rsidRDefault="00EA75FD" w:rsidP="00681F16">
            <w:pPr>
              <w:ind w:left="0"/>
              <w:rPr>
                <w:sz w:val="20"/>
                <w:szCs w:val="20"/>
                <w:lang w:eastAsia="en-NZ"/>
              </w:rPr>
            </w:pPr>
            <w:r>
              <w:rPr>
                <w:sz w:val="20"/>
                <w:szCs w:val="20"/>
                <w:lang w:eastAsia="en-NZ"/>
              </w:rPr>
              <w:t>Criterion 1.4.5.1</w:t>
            </w:r>
          </w:p>
        </w:tc>
        <w:tc>
          <w:tcPr>
            <w:tcW w:w="2251" w:type="dxa"/>
          </w:tcPr>
          <w:p w:rsidR="00EA75FD" w:rsidRDefault="00EA75FD" w:rsidP="00681F16">
            <w:pPr>
              <w:ind w:left="0"/>
              <w:rPr>
                <w:sz w:val="20"/>
                <w:szCs w:val="20"/>
                <w:lang w:eastAsia="en-NZ"/>
              </w:rPr>
            </w:pPr>
            <w:r>
              <w:rPr>
                <w:sz w:val="20"/>
                <w:szCs w:val="20"/>
                <w:lang w:eastAsia="en-NZ"/>
              </w:rPr>
              <w:t>Adequate access is provided where appropriate to lounge, playroom, visitor, and dining facilities to meet the needs of consumers.</w:t>
            </w:r>
          </w:p>
        </w:tc>
        <w:tc>
          <w:tcPr>
            <w:tcW w:w="2226" w:type="dxa"/>
          </w:tcPr>
          <w:p w:rsidR="00EA75FD" w:rsidRDefault="00EA75FD" w:rsidP="00681F16">
            <w:pPr>
              <w:ind w:left="0"/>
              <w:rPr>
                <w:sz w:val="20"/>
                <w:szCs w:val="20"/>
                <w:lang w:eastAsia="en-NZ"/>
              </w:rPr>
            </w:pPr>
            <w:r>
              <w:rPr>
                <w:sz w:val="20"/>
                <w:szCs w:val="20"/>
                <w:lang w:eastAsia="en-NZ"/>
              </w:rPr>
              <w:t>PA Low</w:t>
            </w:r>
          </w:p>
        </w:tc>
        <w:tc>
          <w:tcPr>
            <w:tcW w:w="2231" w:type="dxa"/>
          </w:tcPr>
          <w:p w:rsidR="00EA75FD" w:rsidRDefault="00EA75FD" w:rsidP="00681F16">
            <w:pPr>
              <w:ind w:left="0"/>
              <w:rPr>
                <w:sz w:val="20"/>
                <w:szCs w:val="20"/>
                <w:lang w:eastAsia="en-NZ"/>
              </w:rPr>
            </w:pPr>
            <w:r>
              <w:rPr>
                <w:sz w:val="20"/>
                <w:szCs w:val="20"/>
                <w:lang w:eastAsia="en-NZ"/>
              </w:rPr>
              <w:t xml:space="preserve">Each wing has its own lounge and dining room and these are located within easy walking distance from the resident’s bedrooms. The two dining rooms and lounges in Kahikatea and </w:t>
            </w:r>
            <w:proofErr w:type="spellStart"/>
            <w:r>
              <w:rPr>
                <w:sz w:val="20"/>
                <w:szCs w:val="20"/>
                <w:lang w:eastAsia="en-NZ"/>
              </w:rPr>
              <w:t>Pukeko</w:t>
            </w:r>
            <w:proofErr w:type="spellEnd"/>
            <w:r>
              <w:rPr>
                <w:sz w:val="20"/>
                <w:szCs w:val="20"/>
                <w:lang w:eastAsia="en-NZ"/>
              </w:rPr>
              <w:t xml:space="preserve"> wing will stay as separate areas with clear and separate demarcation between lounge and dining rooms. The lounge and dining areas in </w:t>
            </w:r>
            <w:proofErr w:type="spellStart"/>
            <w:r>
              <w:rPr>
                <w:sz w:val="20"/>
                <w:szCs w:val="20"/>
                <w:lang w:eastAsia="en-NZ"/>
              </w:rPr>
              <w:t>Tui</w:t>
            </w:r>
            <w:proofErr w:type="spellEnd"/>
            <w:r>
              <w:rPr>
                <w:sz w:val="20"/>
                <w:szCs w:val="20"/>
                <w:lang w:eastAsia="en-NZ"/>
              </w:rPr>
              <w:t xml:space="preserve"> wing are not as spacious or provide enough seating for 15 rest home level care residents (there are only 14 armchairs and </w:t>
            </w:r>
            <w:r>
              <w:rPr>
                <w:sz w:val="20"/>
                <w:szCs w:val="20"/>
                <w:lang w:eastAsia="en-NZ"/>
              </w:rPr>
              <w:lastRenderedPageBreak/>
              <w:t xml:space="preserve">14 dining room chairs). This requires improvement. </w:t>
            </w:r>
            <w:r>
              <w:rPr>
                <w:sz w:val="20"/>
                <w:szCs w:val="20"/>
                <w:lang w:eastAsia="en-NZ"/>
              </w:rPr>
              <w:br/>
              <w:t xml:space="preserve">The provider has undertaken to convert one or two existing bedrooms into a separate quiet lounge.  </w:t>
            </w:r>
          </w:p>
        </w:tc>
        <w:tc>
          <w:tcPr>
            <w:tcW w:w="2227" w:type="dxa"/>
          </w:tcPr>
          <w:p w:rsidR="00EA75FD" w:rsidRDefault="00EA75FD" w:rsidP="00681F16">
            <w:pPr>
              <w:ind w:left="0"/>
              <w:rPr>
                <w:sz w:val="20"/>
                <w:szCs w:val="20"/>
                <w:lang w:eastAsia="en-NZ"/>
              </w:rPr>
            </w:pPr>
            <w:r>
              <w:rPr>
                <w:sz w:val="20"/>
                <w:szCs w:val="20"/>
                <w:lang w:eastAsia="en-NZ"/>
              </w:rPr>
              <w:lastRenderedPageBreak/>
              <w:t>Ensure there is adequate seating and space for entertainment, relaxation. Recreation and dining in the area proposed for rest home level care.</w:t>
            </w:r>
          </w:p>
        </w:tc>
        <w:tc>
          <w:tcPr>
            <w:tcW w:w="2226" w:type="dxa"/>
          </w:tcPr>
          <w:p w:rsidR="00EA75FD" w:rsidRDefault="00EA75FD" w:rsidP="00681F16">
            <w:pPr>
              <w:ind w:left="0"/>
              <w:rPr>
                <w:sz w:val="20"/>
                <w:szCs w:val="20"/>
                <w:lang w:eastAsia="en-NZ"/>
              </w:rPr>
            </w:pPr>
            <w:r>
              <w:rPr>
                <w:sz w:val="20"/>
                <w:szCs w:val="20"/>
                <w:lang w:eastAsia="en-NZ"/>
              </w:rPr>
              <w:t>Prior to occupancy</w:t>
            </w:r>
          </w:p>
        </w:tc>
      </w:tr>
    </w:tbl>
    <w:p w:rsidR="00EA75FD" w:rsidRDefault="00EA75FD" w:rsidP="00681F16">
      <w:pPr>
        <w:ind w:left="0"/>
        <w:rPr>
          <w:lang w:eastAsia="en-NZ"/>
        </w:rPr>
      </w:pPr>
    </w:p>
    <w:p w:rsidR="00EA75FD" w:rsidRPr="000438ED" w:rsidRDefault="00EA75FD" w:rsidP="00681F16">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EA75FD" w:rsidRPr="00280E83" w:rsidTr="003E37B3">
        <w:trPr>
          <w:cantSplit/>
          <w:tblHeader/>
        </w:trPr>
        <w:tc>
          <w:tcPr>
            <w:tcW w:w="1984" w:type="dxa"/>
          </w:tcPr>
          <w:p w:rsidR="00EA75FD" w:rsidRPr="00280E83" w:rsidRDefault="00EA75FD" w:rsidP="00681F16">
            <w:pPr>
              <w:keepNext/>
              <w:ind w:left="0"/>
              <w:rPr>
                <w:b/>
                <w:sz w:val="20"/>
                <w:szCs w:val="20"/>
                <w:lang w:eastAsia="en-NZ"/>
              </w:rPr>
            </w:pPr>
            <w:r w:rsidRPr="00280E83">
              <w:rPr>
                <w:b/>
                <w:sz w:val="20"/>
                <w:szCs w:val="20"/>
                <w:lang w:eastAsia="en-NZ"/>
              </w:rPr>
              <w:t>Code</w:t>
            </w:r>
          </w:p>
        </w:tc>
        <w:tc>
          <w:tcPr>
            <w:tcW w:w="2140" w:type="dxa"/>
          </w:tcPr>
          <w:p w:rsidR="00EA75FD" w:rsidRPr="00280E83" w:rsidRDefault="00EA75FD" w:rsidP="00681F16">
            <w:pPr>
              <w:keepNext/>
              <w:ind w:left="0"/>
              <w:rPr>
                <w:b/>
                <w:sz w:val="20"/>
                <w:szCs w:val="20"/>
                <w:lang w:eastAsia="en-NZ"/>
              </w:rPr>
            </w:pPr>
            <w:r w:rsidRPr="00280E83">
              <w:rPr>
                <w:b/>
                <w:sz w:val="20"/>
                <w:szCs w:val="20"/>
                <w:lang w:eastAsia="en-NZ"/>
              </w:rPr>
              <w:t>Name</w:t>
            </w:r>
          </w:p>
        </w:tc>
        <w:tc>
          <w:tcPr>
            <w:tcW w:w="3062" w:type="dxa"/>
          </w:tcPr>
          <w:p w:rsidR="00EA75FD" w:rsidRPr="00280E83" w:rsidRDefault="00EA75FD" w:rsidP="00681F16">
            <w:pPr>
              <w:keepNext/>
              <w:ind w:left="0"/>
              <w:rPr>
                <w:b/>
                <w:sz w:val="20"/>
                <w:szCs w:val="20"/>
                <w:lang w:eastAsia="en-NZ"/>
              </w:rPr>
            </w:pPr>
            <w:r w:rsidRPr="00280E83">
              <w:rPr>
                <w:b/>
                <w:sz w:val="20"/>
                <w:szCs w:val="20"/>
                <w:lang w:eastAsia="en-NZ"/>
              </w:rPr>
              <w:t>Description</w:t>
            </w:r>
          </w:p>
        </w:tc>
        <w:tc>
          <w:tcPr>
            <w:tcW w:w="1722" w:type="dxa"/>
          </w:tcPr>
          <w:p w:rsidR="00EA75FD" w:rsidRPr="00280E83" w:rsidRDefault="00EA75FD" w:rsidP="00681F16">
            <w:pPr>
              <w:keepNext/>
              <w:ind w:left="0"/>
              <w:rPr>
                <w:b/>
                <w:sz w:val="20"/>
                <w:szCs w:val="20"/>
                <w:lang w:eastAsia="en-NZ"/>
              </w:rPr>
            </w:pPr>
            <w:r w:rsidRPr="00280E83">
              <w:rPr>
                <w:b/>
                <w:sz w:val="20"/>
                <w:szCs w:val="20"/>
                <w:lang w:eastAsia="en-NZ"/>
              </w:rPr>
              <w:t>Attainment</w:t>
            </w:r>
          </w:p>
        </w:tc>
        <w:tc>
          <w:tcPr>
            <w:tcW w:w="2478" w:type="dxa"/>
          </w:tcPr>
          <w:p w:rsidR="00EA75FD" w:rsidRPr="00280E83" w:rsidRDefault="00EA75FD" w:rsidP="00681F16">
            <w:pPr>
              <w:keepNext/>
              <w:ind w:left="0"/>
              <w:rPr>
                <w:b/>
                <w:sz w:val="20"/>
                <w:szCs w:val="20"/>
                <w:lang w:eastAsia="en-NZ"/>
              </w:rPr>
            </w:pPr>
            <w:r w:rsidRPr="00280E83">
              <w:rPr>
                <w:b/>
                <w:sz w:val="20"/>
                <w:szCs w:val="20"/>
                <w:lang w:eastAsia="en-NZ"/>
              </w:rPr>
              <w:t>Finding</w:t>
            </w:r>
          </w:p>
        </w:tc>
      </w:tr>
      <w:tr w:rsidR="00EA75FD" w:rsidRPr="00280E83" w:rsidTr="003E37B3">
        <w:trPr>
          <w:cantSplit/>
        </w:trPr>
        <w:tc>
          <w:tcPr>
            <w:tcW w:w="1984" w:type="dxa"/>
          </w:tcPr>
          <w:p w:rsidR="00EA75FD" w:rsidRDefault="00EA75FD" w:rsidP="00681F16">
            <w:pPr>
              <w:ind w:left="0"/>
              <w:rPr>
                <w:sz w:val="20"/>
                <w:szCs w:val="20"/>
                <w:lang w:eastAsia="en-NZ"/>
              </w:rPr>
            </w:pPr>
          </w:p>
        </w:tc>
        <w:tc>
          <w:tcPr>
            <w:tcW w:w="2140" w:type="dxa"/>
          </w:tcPr>
          <w:p w:rsidR="00EA75FD" w:rsidRDefault="00EA75FD" w:rsidP="00681F16">
            <w:pPr>
              <w:ind w:left="0"/>
              <w:rPr>
                <w:sz w:val="20"/>
                <w:szCs w:val="20"/>
                <w:lang w:eastAsia="en-NZ"/>
              </w:rPr>
            </w:pPr>
          </w:p>
        </w:tc>
        <w:tc>
          <w:tcPr>
            <w:tcW w:w="3062" w:type="dxa"/>
          </w:tcPr>
          <w:p w:rsidR="00EA75FD" w:rsidRDefault="00EA75FD" w:rsidP="00681F16">
            <w:pPr>
              <w:ind w:left="0"/>
              <w:rPr>
                <w:sz w:val="20"/>
                <w:szCs w:val="20"/>
                <w:lang w:eastAsia="en-NZ"/>
              </w:rPr>
            </w:pPr>
          </w:p>
        </w:tc>
        <w:tc>
          <w:tcPr>
            <w:tcW w:w="1722" w:type="dxa"/>
          </w:tcPr>
          <w:p w:rsidR="00EA75FD" w:rsidRDefault="00EA75FD" w:rsidP="00681F16">
            <w:pPr>
              <w:ind w:left="0"/>
              <w:rPr>
                <w:sz w:val="20"/>
                <w:szCs w:val="20"/>
                <w:lang w:eastAsia="en-NZ"/>
              </w:rPr>
            </w:pPr>
          </w:p>
        </w:tc>
        <w:tc>
          <w:tcPr>
            <w:tcW w:w="2478" w:type="dxa"/>
          </w:tcPr>
          <w:p w:rsidR="00EA75FD" w:rsidRPr="00D63E89" w:rsidRDefault="00EA75FD" w:rsidP="00681F16">
            <w:pPr>
              <w:ind w:left="0"/>
              <w:rPr>
                <w:sz w:val="20"/>
                <w:szCs w:val="20"/>
                <w:lang w:eastAsia="en-NZ"/>
              </w:rPr>
            </w:pPr>
          </w:p>
        </w:tc>
      </w:tr>
    </w:tbl>
    <w:p w:rsidR="00EA75FD" w:rsidRDefault="00EA75FD" w:rsidP="00681F16">
      <w:pPr>
        <w:ind w:left="0"/>
        <w:rPr>
          <w:lang w:eastAsia="en-NZ"/>
        </w:rPr>
      </w:pPr>
    </w:p>
    <w:p w:rsidR="00EA75FD" w:rsidRDefault="00EA75FD" w:rsidP="00681F16">
      <w:pPr>
        <w:ind w:left="0"/>
        <w:rPr>
          <w:lang w:eastAsia="en-NZ"/>
        </w:rPr>
      </w:pPr>
    </w:p>
    <w:p w:rsidR="00681F16" w:rsidRDefault="00681F16">
      <w:pPr>
        <w:spacing w:after="0"/>
        <w:ind w:left="0"/>
        <w:rPr>
          <w:lang w:eastAsia="en-NZ"/>
        </w:rPr>
      </w:pPr>
      <w:r>
        <w:rPr>
          <w:lang w:eastAsia="en-NZ"/>
        </w:rPr>
        <w:br w:type="page"/>
      </w:r>
    </w:p>
    <w:p w:rsidR="00EA75FD" w:rsidRDefault="00EA75FD" w:rsidP="00681F16">
      <w:pPr>
        <w:pStyle w:val="Heading1"/>
      </w:pPr>
      <w:bookmarkStart w:id="4" w:name="_GoBack"/>
      <w:bookmarkEnd w:id="4"/>
      <w:r>
        <w:lastRenderedPageBreak/>
        <w:t>NZS 8134.1:2008: Health and Disability Services (Core) Standards</w:t>
      </w:r>
    </w:p>
    <w:p w:rsidR="00EA75FD" w:rsidRDefault="00EA75FD" w:rsidP="00681F16">
      <w:pPr>
        <w:pStyle w:val="Heading2"/>
      </w:pPr>
      <w:r>
        <w:t>Outcome 1.2: Organisational Management</w:t>
      </w:r>
    </w:p>
    <w:p w:rsidR="00EA75FD" w:rsidRDefault="00EA75FD" w:rsidP="00681F16">
      <w:pPr>
        <w:pStyle w:val="OutcomeDescription"/>
        <w:rPr>
          <w:lang w:eastAsia="en-NZ"/>
        </w:rPr>
      </w:pPr>
      <w:r>
        <w:rPr>
          <w:lang w:eastAsia="en-NZ"/>
        </w:rPr>
        <w:t>Consumers receive services that comply with legislation and are managed in a safe, efficient, and effective manner.</w:t>
      </w:r>
    </w:p>
    <w:p w:rsidR="00EA75FD" w:rsidRPr="00953E86" w:rsidRDefault="00EA75FD" w:rsidP="00681F16">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EA75FD" w:rsidRDefault="00EA75FD" w:rsidP="00681F16">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EA75FD" w:rsidRPr="000B4D2E" w:rsidRDefault="00EA75FD" w:rsidP="00681F16">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top w:val="single" w:sz="18" w:space="0" w:color="0070C0"/>
              <w:left w:val="single" w:sz="18" w:space="0" w:color="0070C0"/>
              <w:bottom w:val="single" w:sz="4" w:space="0" w:color="auto"/>
              <w:right w:val="single" w:sz="18" w:space="0" w:color="0070C0"/>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left w:val="single" w:sz="18" w:space="0" w:color="0070C0"/>
              <w:bottom w:val="nil"/>
              <w:right w:val="single" w:sz="18" w:space="0" w:color="0070C0"/>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left w:val="single" w:sz="18" w:space="0" w:color="0070C0"/>
              <w:bottom w:val="single" w:sz="18" w:space="0" w:color="0070C0"/>
              <w:right w:val="single" w:sz="18" w:space="0" w:color="0070C0"/>
            </w:tcBorders>
            <w:vAlign w:val="center"/>
          </w:tcPr>
          <w:p w:rsidR="00EA75FD" w:rsidRPr="002C116C" w:rsidRDefault="00EA75FD" w:rsidP="00681F16">
            <w:pPr>
              <w:spacing w:before="60"/>
              <w:ind w:left="0"/>
              <w:rPr>
                <w:rFonts w:cs="Arial"/>
                <w:sz w:val="20"/>
                <w:szCs w:val="20"/>
              </w:rPr>
            </w:pPr>
            <w:r w:rsidRPr="00161F14">
              <w:rPr>
                <w:rFonts w:eastAsia="Times New Roman" w:cs="Arial"/>
                <w:noProof/>
              </w:rPr>
              <w:t>The</w:t>
            </w:r>
            <w:r>
              <w:rPr>
                <w:rFonts w:eastAsia="Times New Roman" w:cs="Arial"/>
                <w:noProof/>
              </w:rPr>
              <w:t xml:space="preserve">re will be no anticiapted impact or change to the governance as a result of the proposed reconfiguration of </w:t>
            </w:r>
            <w:r w:rsidRPr="00161F14">
              <w:rPr>
                <w:rFonts w:eastAsia="Times New Roman" w:cs="Arial"/>
                <w:noProof/>
              </w:rPr>
              <w:t xml:space="preserve">service </w:t>
            </w:r>
            <w:r>
              <w:rPr>
                <w:rFonts w:eastAsia="Times New Roman" w:cs="Arial"/>
                <w:noProof/>
              </w:rPr>
              <w:t xml:space="preserve">delivery. </w:t>
            </w:r>
            <w:r>
              <w:rPr>
                <w:rFonts w:eastAsia="Times New Roman" w:cs="Arial"/>
                <w:noProof/>
              </w:rPr>
              <w:br/>
            </w:r>
            <w:r>
              <w:rPr>
                <w:rFonts w:eastAsia="Times New Roman" w:cs="Arial"/>
                <w:noProof/>
              </w:rPr>
              <w:br/>
              <w:t>There is a new clinical manager appointed since the previous surveillance audit in August 2013 who is due to commence duties in February 2014. This person is a registered mental health nurse with a masters degree in dementia studies (UK), certificate in management health and social care, and is a qualified 'dementia care mapper'. The person has been previously employed by Waikato DHB as an RN for mental health of older people services and is currently employed as a dementia educator with Canterbury DHB.</w:t>
            </w:r>
            <w:r w:rsidRPr="00161F14">
              <w:rPr>
                <w:rFonts w:eastAsia="Times New Roman" w:cs="Arial"/>
                <w:noProof/>
              </w:rPr>
              <w:t xml:space="preserve">  The facility manager has been</w:t>
            </w:r>
            <w:r>
              <w:rPr>
                <w:rFonts w:eastAsia="Times New Roman" w:cs="Arial"/>
                <w:noProof/>
              </w:rPr>
              <w:t xml:space="preserve"> in the role for almost 12 months and continues to </w:t>
            </w:r>
            <w:r w:rsidRPr="00161F14">
              <w:rPr>
                <w:rFonts w:eastAsia="Times New Roman" w:cs="Arial"/>
                <w:noProof/>
              </w:rPr>
              <w:t>attend regular nursing/clinical education and study days in subjects related to c</w:t>
            </w:r>
            <w:r>
              <w:rPr>
                <w:rFonts w:eastAsia="Times New Roman" w:cs="Arial"/>
                <w:noProof/>
              </w:rPr>
              <w:t>are of older people and managing a care facility, including leadership training.</w:t>
            </w:r>
            <w:r w:rsidRPr="00161F14">
              <w:rPr>
                <w:rFonts w:eastAsia="Times New Roman" w:cs="Arial"/>
                <w:noProof/>
              </w:rPr>
              <w:t xml:space="preserve"> </w:t>
            </w:r>
            <w:r>
              <w:rPr>
                <w:rFonts w:eastAsia="Times New Roman" w:cs="Arial"/>
                <w:noProof/>
              </w:rPr>
              <w:br/>
            </w:r>
            <w:r>
              <w:rPr>
                <w:rFonts w:eastAsia="Times New Roman" w:cs="Arial"/>
                <w:noProof/>
              </w:rPr>
              <w:br/>
            </w:r>
            <w:r w:rsidRPr="00161F14">
              <w:rPr>
                <w:rFonts w:eastAsia="Times New Roman" w:cs="Arial"/>
                <w:noProof/>
              </w:rPr>
              <w:t>The requirements of the Age Related Residential Care Contract  A2.1; A18.1; A27.1; A30.1; D5.1; D5.2; D5.3; D17.3d; D17.4b; D17.5; are met.</w:t>
            </w:r>
          </w:p>
        </w:tc>
      </w:tr>
    </w:tbl>
    <w:p w:rsidR="00EA75FD" w:rsidRDefault="00EA75FD" w:rsidP="00681F16">
      <w:pPr>
        <w:pStyle w:val="OutcomeDescription"/>
        <w:rPr>
          <w:lang w:eastAsia="en-NZ"/>
        </w:rPr>
      </w:pPr>
    </w:p>
    <w:p w:rsidR="00EA75FD" w:rsidRPr="00953E86" w:rsidRDefault="00EA75FD" w:rsidP="00681F16">
      <w:pPr>
        <w:pStyle w:val="Heading5"/>
      </w:pPr>
      <w:r>
        <w:t>Criterion 1.2.1.1</w:t>
      </w:r>
      <w:r w:rsidRPr="00953E86">
        <w:t xml:space="preserve"> (</w:t>
      </w:r>
      <w:r>
        <w:t>HDS(C</w:t>
      </w:r>
      <w:proofErr w:type="gramStart"/>
      <w:r>
        <w:t>)S.2008:1.2.1.1</w:t>
      </w:r>
      <w:proofErr w:type="gramEnd"/>
      <w:r w:rsidRPr="00953E86">
        <w:t>)</w:t>
      </w:r>
    </w:p>
    <w:p w:rsidR="00EA75FD" w:rsidRDefault="00EA75FD" w:rsidP="00681F16">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5"/>
      </w:pPr>
      <w:r>
        <w:lastRenderedPageBreak/>
        <w:t>Criterion 1.2.1.3</w:t>
      </w:r>
      <w:r w:rsidRPr="00953E86">
        <w:t xml:space="preserve"> (</w:t>
      </w:r>
      <w:r>
        <w:t>HDS(C</w:t>
      </w:r>
      <w:proofErr w:type="gramStart"/>
      <w:r>
        <w:t>)S.2008:1.2.1.3</w:t>
      </w:r>
      <w:proofErr w:type="gramEnd"/>
      <w:r w:rsidRPr="00953E86">
        <w:t>)</w:t>
      </w:r>
    </w:p>
    <w:p w:rsidR="00EA75FD" w:rsidRDefault="00EA75FD" w:rsidP="00681F16">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EA75FD" w:rsidRDefault="00EA75FD" w:rsidP="00681F16">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EA75FD" w:rsidRPr="000B4D2E" w:rsidRDefault="00EA75FD" w:rsidP="00681F16">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top w:val="single" w:sz="18" w:space="0" w:color="0070C0"/>
              <w:left w:val="single" w:sz="18" w:space="0" w:color="0070C0"/>
              <w:bottom w:val="single" w:sz="4" w:space="0" w:color="auto"/>
              <w:right w:val="single" w:sz="18" w:space="0" w:color="0070C0"/>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left w:val="single" w:sz="18" w:space="0" w:color="0070C0"/>
              <w:bottom w:val="nil"/>
              <w:right w:val="single" w:sz="18" w:space="0" w:color="0070C0"/>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left w:val="single" w:sz="18" w:space="0" w:color="0070C0"/>
              <w:bottom w:val="single" w:sz="18" w:space="0" w:color="0070C0"/>
              <w:right w:val="single" w:sz="18" w:space="0" w:color="0070C0"/>
            </w:tcBorders>
            <w:vAlign w:val="center"/>
          </w:tcPr>
          <w:p w:rsidR="00EA75FD" w:rsidRPr="002C116C" w:rsidRDefault="00EA75FD" w:rsidP="00681F16">
            <w:pPr>
              <w:spacing w:before="60"/>
              <w:ind w:left="0"/>
              <w:rPr>
                <w:rFonts w:cs="Arial"/>
                <w:sz w:val="20"/>
                <w:szCs w:val="20"/>
              </w:rPr>
            </w:pPr>
            <w:r>
              <w:rPr>
                <w:rFonts w:eastAsia="Times New Roman" w:cs="Arial"/>
                <w:noProof/>
              </w:rPr>
              <w:t xml:space="preserve">There are no proposed changes to the number of staff employed and allocated for each shift. </w:t>
            </w:r>
            <w:r w:rsidRPr="00161F14">
              <w:rPr>
                <w:rFonts w:eastAsia="Times New Roman" w:cs="Arial"/>
                <w:noProof/>
              </w:rPr>
              <w:t xml:space="preserve">Rosters sighted and interview with </w:t>
            </w:r>
            <w:r>
              <w:rPr>
                <w:rFonts w:eastAsia="Times New Roman" w:cs="Arial"/>
                <w:noProof/>
              </w:rPr>
              <w:t>the owner</w:t>
            </w:r>
            <w:r w:rsidRPr="00161F14">
              <w:rPr>
                <w:rFonts w:eastAsia="Times New Roman" w:cs="Arial"/>
                <w:noProof/>
              </w:rPr>
              <w:t xml:space="preserve"> and the facility manager confirm there is an appropriate numbers of skilled and experienced staff on all shifts for the cur</w:t>
            </w:r>
            <w:r>
              <w:rPr>
                <w:rFonts w:eastAsia="Times New Roman" w:cs="Arial"/>
                <w:noProof/>
              </w:rPr>
              <w:t>rent number of residents (eg, 29 dementia and 13</w:t>
            </w:r>
            <w:r w:rsidRPr="00161F14">
              <w:rPr>
                <w:rFonts w:eastAsia="Times New Roman" w:cs="Arial"/>
                <w:noProof/>
              </w:rPr>
              <w:t xml:space="preserve"> rest home level care residents) and to me</w:t>
            </w:r>
            <w:r>
              <w:rPr>
                <w:rFonts w:eastAsia="Times New Roman" w:cs="Arial"/>
                <w:noProof/>
              </w:rPr>
              <w:t xml:space="preserve">et the minimum requirements of </w:t>
            </w:r>
            <w:r w:rsidRPr="00161F14">
              <w:rPr>
                <w:rFonts w:eastAsia="Times New Roman" w:cs="Arial"/>
                <w:noProof/>
              </w:rPr>
              <w:t>ARC D17.1 and D17.3 (a-g) and E4.5 (a-b).</w:t>
            </w:r>
            <w:r>
              <w:rPr>
                <w:rFonts w:eastAsia="Times New Roman" w:cs="Arial"/>
                <w:noProof/>
              </w:rPr>
              <w:br/>
            </w:r>
            <w:r>
              <w:rPr>
                <w:rFonts w:eastAsia="Times New Roman" w:cs="Arial"/>
                <w:noProof/>
              </w:rPr>
              <w:br/>
            </w:r>
            <w:r w:rsidRPr="00161F14">
              <w:rPr>
                <w:rFonts w:eastAsia="Times New Roman" w:cs="Arial"/>
                <w:noProof/>
              </w:rPr>
              <w:t xml:space="preserve">The RN facility manager is on site Monday to Friday 7am to 3pm, </w:t>
            </w:r>
            <w:r>
              <w:rPr>
                <w:rFonts w:eastAsia="Times New Roman" w:cs="Arial"/>
                <w:noProof/>
              </w:rPr>
              <w:t xml:space="preserve">and </w:t>
            </w:r>
            <w:r w:rsidRPr="00161F14">
              <w:rPr>
                <w:rFonts w:eastAsia="Times New Roman" w:cs="Arial"/>
                <w:noProof/>
              </w:rPr>
              <w:t xml:space="preserve">the clinical nurse manager </w:t>
            </w:r>
            <w:r>
              <w:rPr>
                <w:rFonts w:eastAsia="Times New Roman" w:cs="Arial"/>
                <w:noProof/>
              </w:rPr>
              <w:t xml:space="preserve">is expected to be on site Monday to Friday 8am to 4pm </w:t>
            </w:r>
            <w:r w:rsidRPr="00161F14">
              <w:rPr>
                <w:rFonts w:eastAsia="Times New Roman" w:cs="Arial"/>
                <w:noProof/>
              </w:rPr>
              <w:t xml:space="preserve"> </w:t>
            </w:r>
            <w:r>
              <w:rPr>
                <w:rFonts w:eastAsia="Times New Roman" w:cs="Arial"/>
                <w:noProof/>
              </w:rPr>
              <w:t xml:space="preserve">. There is also </w:t>
            </w:r>
            <w:r w:rsidRPr="00161F14">
              <w:rPr>
                <w:rFonts w:eastAsia="Times New Roman" w:cs="Arial"/>
                <w:noProof/>
              </w:rPr>
              <w:t>R</w:t>
            </w:r>
            <w:r>
              <w:rPr>
                <w:rFonts w:eastAsia="Times New Roman" w:cs="Arial"/>
                <w:noProof/>
              </w:rPr>
              <w:t>N education co-ordinator who works 7am-3</w:t>
            </w:r>
            <w:r w:rsidRPr="00161F14">
              <w:rPr>
                <w:rFonts w:eastAsia="Times New Roman" w:cs="Arial"/>
                <w:noProof/>
              </w:rPr>
              <w:t xml:space="preserve">pm Monday and Tuesday. </w:t>
            </w:r>
            <w:r>
              <w:rPr>
                <w:rFonts w:eastAsia="Times New Roman" w:cs="Arial"/>
                <w:noProof/>
              </w:rPr>
              <w:t>Two ENs are on site morning and afternoon shift. There is a new position of mobility therapist which has been</w:t>
            </w:r>
            <w:r w:rsidRPr="00EE4C58">
              <w:rPr>
                <w:rFonts w:eastAsia="Times New Roman" w:cs="Arial"/>
                <w:noProof/>
              </w:rPr>
              <w:t xml:space="preserve"> allocated since the previous audit. </w:t>
            </w:r>
            <w:r>
              <w:rPr>
                <w:rFonts w:eastAsia="Times New Roman" w:cs="Arial"/>
                <w:noProof/>
              </w:rPr>
              <w:t>This person works with individual and groups opf residents to promote mobility and increase physical indepence and is available on site Mon to Friday 9am to 3pm The RN manager is</w:t>
            </w:r>
            <w:r w:rsidRPr="00161F14">
              <w:rPr>
                <w:rFonts w:eastAsia="Times New Roman" w:cs="Arial"/>
                <w:noProof/>
              </w:rPr>
              <w:t xml:space="preserve"> rostered on call after hours. Two healthcare assistants are rostered on in each of the dementia units 7am to 2.30 or 3.3.00pm and from 3pm-11pm. There is one healthcare assistant allocated to rest home residents each morning and afternoon shift. There are </w:t>
            </w:r>
            <w:r>
              <w:rPr>
                <w:rFonts w:eastAsia="Times New Roman" w:cs="Arial"/>
                <w:noProof/>
              </w:rPr>
              <w:t>three</w:t>
            </w:r>
            <w:r w:rsidRPr="00161F14">
              <w:rPr>
                <w:rFonts w:eastAsia="Times New Roman" w:cs="Arial"/>
                <w:noProof/>
              </w:rPr>
              <w:t xml:space="preserve"> healthcare assistants on night shift from 10.45 pm to 7am and one other from 12 to 8am who covers each area.  There </w:t>
            </w:r>
            <w:r>
              <w:rPr>
                <w:rFonts w:eastAsia="Times New Roman" w:cs="Arial"/>
                <w:noProof/>
              </w:rPr>
              <w:t>are two</w:t>
            </w:r>
            <w:r w:rsidRPr="00161F14">
              <w:rPr>
                <w:rFonts w:eastAsia="Times New Roman" w:cs="Arial"/>
                <w:noProof/>
              </w:rPr>
              <w:t xml:space="preserve"> activities co-ordinator</w:t>
            </w:r>
            <w:r>
              <w:rPr>
                <w:rFonts w:eastAsia="Times New Roman" w:cs="Arial"/>
                <w:noProof/>
              </w:rPr>
              <w:t xml:space="preserve">s on site </w:t>
            </w:r>
            <w:r w:rsidRPr="00161F14">
              <w:rPr>
                <w:rFonts w:eastAsia="Times New Roman" w:cs="Arial"/>
                <w:noProof/>
              </w:rPr>
              <w:t xml:space="preserve">Monday to Friday from 9am to 1pm </w:t>
            </w:r>
            <w:r>
              <w:rPr>
                <w:rFonts w:eastAsia="Times New Roman" w:cs="Arial"/>
                <w:noProof/>
              </w:rPr>
              <w:t>and 9am to 5pm.</w:t>
            </w:r>
            <w:r>
              <w:rPr>
                <w:rFonts w:eastAsia="Times New Roman" w:cs="Arial"/>
                <w:noProof/>
              </w:rPr>
              <w:br/>
            </w:r>
            <w:r>
              <w:rPr>
                <w:rFonts w:eastAsia="Times New Roman" w:cs="Arial"/>
                <w:noProof/>
              </w:rPr>
              <w:br/>
              <w:t>A</w:t>
            </w:r>
            <w:r w:rsidRPr="00161F14">
              <w:rPr>
                <w:rFonts w:eastAsia="Times New Roman" w:cs="Arial"/>
                <w:noProof/>
              </w:rPr>
              <w:t xml:space="preserve">uxiliary staff (eg, cooks, cleaners and laundry staff) are allocated sufficient hours to complete their duties.  A maintenance person and gardener are also employed. </w:t>
            </w:r>
            <w:r>
              <w:rPr>
                <w:rFonts w:eastAsia="Times New Roman" w:cs="Arial"/>
                <w:noProof/>
              </w:rPr>
              <w:t xml:space="preserve"> </w:t>
            </w:r>
            <w:r w:rsidRPr="00161F14">
              <w:rPr>
                <w:rFonts w:eastAsia="Times New Roman" w:cs="Arial"/>
                <w:noProof/>
              </w:rPr>
              <w:t>Only care staff who have completed, or are in the process of completing qualifications in dementia care, are rostered to work in the dementia units (confirmed by sighting a list of all care staff with dates they have completed NZQA unit standards 23920-23923).</w:t>
            </w:r>
          </w:p>
        </w:tc>
      </w:tr>
    </w:tbl>
    <w:p w:rsidR="00EA75FD" w:rsidRDefault="00EA75FD" w:rsidP="00681F16">
      <w:pPr>
        <w:pStyle w:val="OutcomeDescription"/>
        <w:rPr>
          <w:lang w:eastAsia="en-NZ"/>
        </w:rPr>
      </w:pPr>
    </w:p>
    <w:p w:rsidR="00EA75FD" w:rsidRPr="00953E86" w:rsidRDefault="00EA75FD" w:rsidP="00681F16">
      <w:pPr>
        <w:pStyle w:val="Heading5"/>
      </w:pPr>
      <w:r>
        <w:lastRenderedPageBreak/>
        <w:t>Criterion 1.2.8.1</w:t>
      </w:r>
      <w:r w:rsidRPr="00953E86">
        <w:t xml:space="preserve"> (</w:t>
      </w:r>
      <w:r>
        <w:t>HDS(C</w:t>
      </w:r>
      <w:proofErr w:type="gramStart"/>
      <w:r>
        <w:t>)S.2008:1.2.8.1</w:t>
      </w:r>
      <w:proofErr w:type="gramEnd"/>
      <w:r w:rsidRPr="00953E86">
        <w:t>)</w:t>
      </w:r>
    </w:p>
    <w:p w:rsidR="00EA75FD" w:rsidRDefault="00EA75FD" w:rsidP="00681F16">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Default="00EA75FD" w:rsidP="00681F16">
      <w:pPr>
        <w:pStyle w:val="Heading2"/>
      </w:pPr>
      <w:r>
        <w:t>Outcome 1.3: Continuum of Service Delivery</w:t>
      </w:r>
    </w:p>
    <w:p w:rsidR="00EA75FD" w:rsidRDefault="00EA75FD" w:rsidP="00681F1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A75FD" w:rsidRPr="00953E86" w:rsidRDefault="00EA75FD" w:rsidP="00681F16">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EA75FD" w:rsidRDefault="00EA75FD" w:rsidP="00681F16">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EA75FD" w:rsidRPr="000B4D2E" w:rsidRDefault="00EA75FD" w:rsidP="00681F16">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top w:val="single" w:sz="18" w:space="0" w:color="0070C0"/>
              <w:left w:val="single" w:sz="18" w:space="0" w:color="0070C0"/>
              <w:bottom w:val="single" w:sz="4" w:space="0" w:color="auto"/>
              <w:right w:val="single" w:sz="18" w:space="0" w:color="0070C0"/>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left w:val="single" w:sz="18" w:space="0" w:color="0070C0"/>
              <w:bottom w:val="nil"/>
              <w:right w:val="single" w:sz="18" w:space="0" w:color="0070C0"/>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left w:val="single" w:sz="18" w:space="0" w:color="0070C0"/>
              <w:bottom w:val="single" w:sz="18" w:space="0" w:color="0070C0"/>
              <w:right w:val="single" w:sz="18" w:space="0" w:color="0070C0"/>
            </w:tcBorders>
            <w:vAlign w:val="center"/>
          </w:tcPr>
          <w:p w:rsidR="00EA75FD" w:rsidRPr="002C116C" w:rsidRDefault="00EA75FD" w:rsidP="00681F16">
            <w:pPr>
              <w:spacing w:before="60"/>
              <w:ind w:left="0"/>
              <w:rPr>
                <w:rFonts w:cs="Arial"/>
                <w:sz w:val="20"/>
                <w:szCs w:val="20"/>
              </w:rPr>
            </w:pPr>
            <w:r w:rsidRPr="00161F14">
              <w:rPr>
                <w:rFonts w:eastAsia="Times New Roman" w:cs="Arial"/>
                <w:noProof/>
              </w:rPr>
              <w:t>The</w:t>
            </w:r>
            <w:r>
              <w:rPr>
                <w:rFonts w:eastAsia="Times New Roman" w:cs="Arial"/>
                <w:noProof/>
              </w:rPr>
              <w:t xml:space="preserve">re is no anticipated change or impact on the provision of nutrition, fluid or safe food services as a result of the proposed reconfiguration of service delivery. </w:t>
            </w:r>
            <w:r>
              <w:rPr>
                <w:rFonts w:eastAsia="Times New Roman" w:cs="Arial"/>
                <w:noProof/>
              </w:rPr>
              <w:br/>
            </w:r>
            <w:r>
              <w:rPr>
                <w:rFonts w:eastAsia="Times New Roman" w:cs="Arial"/>
                <w:noProof/>
              </w:rPr>
              <w:br/>
              <w:t>The bain marie system cur</w:t>
            </w:r>
            <w:r w:rsidRPr="009723A1">
              <w:rPr>
                <w:rFonts w:eastAsia="Times New Roman" w:cs="Arial"/>
                <w:noProof/>
              </w:rPr>
              <w:t>r</w:t>
            </w:r>
            <w:r>
              <w:rPr>
                <w:rFonts w:eastAsia="Times New Roman" w:cs="Arial"/>
                <w:noProof/>
              </w:rPr>
              <w:t>e</w:t>
            </w:r>
            <w:r w:rsidRPr="009723A1">
              <w:rPr>
                <w:rFonts w:eastAsia="Times New Roman" w:cs="Arial"/>
                <w:noProof/>
              </w:rPr>
              <w:t>ntly in use to del</w:t>
            </w:r>
            <w:r>
              <w:rPr>
                <w:rFonts w:eastAsia="Times New Roman" w:cs="Arial"/>
                <w:noProof/>
              </w:rPr>
              <w:t>iv</w:t>
            </w:r>
            <w:r w:rsidRPr="009723A1">
              <w:rPr>
                <w:rFonts w:eastAsia="Times New Roman" w:cs="Arial"/>
                <w:noProof/>
              </w:rPr>
              <w:t xml:space="preserve">er meals to </w:t>
            </w:r>
            <w:r>
              <w:rPr>
                <w:rFonts w:eastAsia="Times New Roman" w:cs="Arial"/>
                <w:noProof/>
              </w:rPr>
              <w:t xml:space="preserve">the exisitng secure wing  (eg, </w:t>
            </w:r>
            <w:r w:rsidRPr="009723A1">
              <w:rPr>
                <w:rFonts w:eastAsia="Times New Roman" w:cs="Arial"/>
                <w:noProof/>
              </w:rPr>
              <w:t xml:space="preserve">Tui </w:t>
            </w:r>
            <w:r>
              <w:rPr>
                <w:rFonts w:eastAsia="Times New Roman" w:cs="Arial"/>
                <w:noProof/>
              </w:rPr>
              <w:t>wing) will continue</w:t>
            </w:r>
            <w:r w:rsidRPr="009723A1">
              <w:rPr>
                <w:rFonts w:eastAsia="Times New Roman" w:cs="Arial"/>
                <w:noProof/>
              </w:rPr>
              <w:t xml:space="preserve"> when this area becomes designated rest home.</w:t>
            </w:r>
            <w:r>
              <w:rPr>
                <w:rFonts w:eastAsia="Times New Roman" w:cs="Arial"/>
                <w:noProof/>
              </w:rPr>
              <w:t xml:space="preserve"> There is a requirement in standard 1.4.5 to improve the dining area in ways that provides more space and atmosphere more conducive and appropriate for independent rest home residents.   </w:t>
            </w:r>
            <w:r>
              <w:rPr>
                <w:rFonts w:eastAsia="Times New Roman" w:cs="Arial"/>
                <w:noProof/>
              </w:rPr>
              <w:br/>
            </w:r>
            <w:r>
              <w:rPr>
                <w:rFonts w:eastAsia="Times New Roman" w:cs="Arial"/>
                <w:noProof/>
              </w:rPr>
              <w:br/>
            </w:r>
            <w:r w:rsidRPr="006F1590">
              <w:rPr>
                <w:rFonts w:eastAsia="Times New Roman" w:cs="Arial"/>
                <w:noProof/>
              </w:rPr>
              <w:t xml:space="preserve">An individual dietary assessment </w:t>
            </w:r>
            <w:r>
              <w:rPr>
                <w:rFonts w:eastAsia="Times New Roman" w:cs="Arial"/>
                <w:noProof/>
              </w:rPr>
              <w:t xml:space="preserve">of each resident </w:t>
            </w:r>
            <w:r w:rsidRPr="006F1590">
              <w:rPr>
                <w:rFonts w:eastAsia="Times New Roman" w:cs="Arial"/>
                <w:noProof/>
              </w:rPr>
              <w:t>is completed on admission which identifies individual needs and preferences</w:t>
            </w:r>
            <w:r>
              <w:rPr>
                <w:rFonts w:eastAsia="Times New Roman" w:cs="Arial"/>
                <w:noProof/>
              </w:rPr>
              <w:t>. Residents weights are recorded on admission and then monitored</w:t>
            </w:r>
            <w:r w:rsidRPr="006F1590">
              <w:rPr>
                <w:rFonts w:eastAsia="Times New Roman" w:cs="Arial"/>
                <w:noProof/>
              </w:rPr>
              <w:t>..</w:t>
            </w:r>
            <w:r>
              <w:rPr>
                <w:rFonts w:eastAsia="Times New Roman" w:cs="Arial"/>
                <w:noProof/>
              </w:rPr>
              <w:t xml:space="preserve"> S</w:t>
            </w:r>
            <w:r w:rsidRPr="00161F14">
              <w:rPr>
                <w:rFonts w:eastAsia="Times New Roman" w:cs="Arial"/>
                <w:noProof/>
              </w:rPr>
              <w:t>ummer and winter menu</w:t>
            </w:r>
            <w:r>
              <w:rPr>
                <w:rFonts w:eastAsia="Times New Roman" w:cs="Arial"/>
                <w:noProof/>
              </w:rPr>
              <w:t>s</w:t>
            </w:r>
            <w:r w:rsidRPr="00161F14">
              <w:rPr>
                <w:rFonts w:eastAsia="Times New Roman" w:cs="Arial"/>
                <w:noProof/>
              </w:rPr>
              <w:t xml:space="preserve"> </w:t>
            </w:r>
            <w:r>
              <w:rPr>
                <w:rFonts w:eastAsia="Times New Roman" w:cs="Arial"/>
                <w:noProof/>
              </w:rPr>
              <w:t xml:space="preserve">are </w:t>
            </w:r>
            <w:r w:rsidRPr="00161F14">
              <w:rPr>
                <w:rFonts w:eastAsia="Times New Roman" w:cs="Arial"/>
                <w:noProof/>
              </w:rPr>
              <w:t>reviewed two ye</w:t>
            </w:r>
            <w:r>
              <w:rPr>
                <w:rFonts w:eastAsia="Times New Roman" w:cs="Arial"/>
                <w:noProof/>
              </w:rPr>
              <w:t xml:space="preserve">arly by an approved dietitian. </w:t>
            </w:r>
            <w:r w:rsidRPr="00161F14">
              <w:rPr>
                <w:rFonts w:eastAsia="Times New Roman" w:cs="Arial"/>
                <w:noProof/>
              </w:rPr>
              <w:t>Morning and afternoon teas are prepared in the kitchen and snacks are available over 24 hours.</w:t>
            </w:r>
            <w:r>
              <w:rPr>
                <w:rFonts w:eastAsia="Times New Roman" w:cs="Arial"/>
                <w:noProof/>
              </w:rPr>
              <w:br/>
            </w:r>
            <w:r>
              <w:rPr>
                <w:rFonts w:eastAsia="Times New Roman" w:cs="Arial"/>
                <w:noProof/>
              </w:rPr>
              <w:br/>
            </w:r>
            <w:r w:rsidRPr="00161F14">
              <w:rPr>
                <w:rFonts w:eastAsia="Times New Roman" w:cs="Arial"/>
                <w:noProof/>
              </w:rPr>
              <w:t>All aspects of food requirements are within legislative requirements. All ARC contract requirements are met.</w:t>
            </w:r>
          </w:p>
        </w:tc>
      </w:tr>
    </w:tbl>
    <w:p w:rsidR="00EA75FD" w:rsidRDefault="00EA75FD" w:rsidP="00681F16">
      <w:pPr>
        <w:pStyle w:val="OutcomeDescription"/>
        <w:rPr>
          <w:lang w:eastAsia="en-NZ"/>
        </w:rPr>
      </w:pPr>
    </w:p>
    <w:p w:rsidR="00EA75FD" w:rsidRPr="00953E86" w:rsidRDefault="00EA75FD" w:rsidP="00681F16">
      <w:pPr>
        <w:pStyle w:val="Heading5"/>
      </w:pPr>
      <w:r>
        <w:t>Criterion 1.3.13.1</w:t>
      </w:r>
      <w:r w:rsidRPr="00953E86">
        <w:t xml:space="preserve"> (</w:t>
      </w:r>
      <w:r>
        <w:t>HDS(C</w:t>
      </w:r>
      <w:proofErr w:type="gramStart"/>
      <w:r>
        <w:t>)S.2008:1.3.13.1</w:t>
      </w:r>
      <w:proofErr w:type="gramEnd"/>
      <w:r w:rsidRPr="00953E86">
        <w:t>)</w:t>
      </w:r>
    </w:p>
    <w:p w:rsidR="00EA75FD" w:rsidRDefault="00EA75FD" w:rsidP="00681F16">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5"/>
      </w:pPr>
      <w:r>
        <w:t>Criterion 1.3.13.2</w:t>
      </w:r>
      <w:r w:rsidRPr="00953E86">
        <w:t xml:space="preserve"> (</w:t>
      </w:r>
      <w:r>
        <w:t>HDS(C</w:t>
      </w:r>
      <w:proofErr w:type="gramStart"/>
      <w:r>
        <w:t>)S.2008:1.3.13.2</w:t>
      </w:r>
      <w:proofErr w:type="gramEnd"/>
      <w:r w:rsidRPr="00953E86">
        <w:t>)</w:t>
      </w:r>
    </w:p>
    <w:p w:rsidR="00EA75FD" w:rsidRDefault="00EA75FD" w:rsidP="00681F16">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5"/>
      </w:pPr>
      <w:r>
        <w:t>Criterion 1.3.13.5</w:t>
      </w:r>
      <w:r w:rsidRPr="00953E86">
        <w:t xml:space="preserve"> (</w:t>
      </w:r>
      <w:r>
        <w:t>HDS(C</w:t>
      </w:r>
      <w:proofErr w:type="gramStart"/>
      <w:r>
        <w:t>)S.2008:1.3.13.5</w:t>
      </w:r>
      <w:proofErr w:type="gramEnd"/>
      <w:r w:rsidRPr="00953E86">
        <w:t>)</w:t>
      </w:r>
    </w:p>
    <w:p w:rsidR="00EA75FD" w:rsidRDefault="00EA75FD" w:rsidP="00681F16">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lastRenderedPageBreak/>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Default="00EA75FD" w:rsidP="00681F16">
      <w:pPr>
        <w:pStyle w:val="Heading2"/>
      </w:pPr>
      <w:r>
        <w:t>Outcome 1.4: Safe and Appropriate Environment</w:t>
      </w:r>
    </w:p>
    <w:p w:rsidR="00EA75FD" w:rsidRDefault="00EA75FD" w:rsidP="00681F1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A75FD" w:rsidRPr="00953E86" w:rsidRDefault="00EA75FD" w:rsidP="00681F16">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EA75FD" w:rsidRDefault="00EA75FD" w:rsidP="00681F16">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EA75FD" w:rsidRPr="000B4D2E" w:rsidRDefault="00EA75FD" w:rsidP="00681F16">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top w:val="single" w:sz="18" w:space="0" w:color="0070C0"/>
              <w:left w:val="single" w:sz="18" w:space="0" w:color="0070C0"/>
              <w:bottom w:val="single" w:sz="4" w:space="0" w:color="auto"/>
              <w:right w:val="single" w:sz="18" w:space="0" w:color="0070C0"/>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left w:val="single" w:sz="18" w:space="0" w:color="0070C0"/>
              <w:bottom w:val="nil"/>
              <w:right w:val="single" w:sz="18" w:space="0" w:color="0070C0"/>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left w:val="single" w:sz="18" w:space="0" w:color="0070C0"/>
              <w:bottom w:val="single" w:sz="18" w:space="0" w:color="0070C0"/>
              <w:right w:val="single" w:sz="18" w:space="0" w:color="0070C0"/>
            </w:tcBorders>
            <w:vAlign w:val="center"/>
          </w:tcPr>
          <w:p w:rsidR="00EA75FD" w:rsidRPr="001D51C3" w:rsidRDefault="00EA75FD" w:rsidP="00681F16">
            <w:pPr>
              <w:spacing w:before="60"/>
              <w:ind w:left="0"/>
              <w:rPr>
                <w:rFonts w:cs="Arial"/>
              </w:rPr>
            </w:pPr>
            <w:r>
              <w:rPr>
                <w:rFonts w:cs="Arial"/>
              </w:rPr>
              <w:t xml:space="preserve"> It is not anticipated that the proposed reconfiguration of services will make any difference to the current</w:t>
            </w:r>
            <w:r w:rsidRPr="001B6EC0">
              <w:rPr>
                <w:rFonts w:cs="Arial"/>
              </w:rPr>
              <w:t xml:space="preserve"> processes for managing waste and hazardous substances</w:t>
            </w:r>
            <w:r>
              <w:rPr>
                <w:rFonts w:cs="Arial"/>
              </w:rPr>
              <w:t xml:space="preserve">. </w:t>
            </w:r>
            <w:r w:rsidRPr="00AD4C6B">
              <w:rPr>
                <w:rFonts w:cs="Arial"/>
              </w:rPr>
              <w:t xml:space="preserve">There are clearly described policies and procedures </w:t>
            </w:r>
            <w:r>
              <w:rPr>
                <w:rFonts w:cs="Arial"/>
              </w:rPr>
              <w:t xml:space="preserve">for the safe and appropriate disposal of waste, infectious or hazardous substances which comply with local government and legislative requirements </w:t>
            </w:r>
            <w:r w:rsidRPr="00AD4C6B">
              <w:rPr>
                <w:rFonts w:cs="Arial"/>
              </w:rPr>
              <w:t xml:space="preserve">and </w:t>
            </w:r>
            <w:r>
              <w:rPr>
                <w:rFonts w:cs="Arial"/>
              </w:rPr>
              <w:t>the requirements of this standard and the ARC contract clause</w:t>
            </w:r>
            <w:r w:rsidRPr="007001B2">
              <w:rPr>
                <w:rFonts w:cs="Arial"/>
              </w:rPr>
              <w:t xml:space="preserve"> D19.3.v</w:t>
            </w:r>
            <w:r>
              <w:rPr>
                <w:rFonts w:cs="Arial"/>
              </w:rPr>
              <w:t>.</w:t>
            </w:r>
            <w:r>
              <w:rPr>
                <w:rFonts w:cs="Arial"/>
              </w:rPr>
              <w:br/>
            </w:r>
            <w:r>
              <w:rPr>
                <w:rFonts w:cs="Arial"/>
              </w:rPr>
              <w:br/>
              <w:t>Visual inspection on the day of audit reveals that chemicals are stored securely and that there is safe d</w:t>
            </w:r>
            <w:r w:rsidRPr="00AD4C6B">
              <w:rPr>
                <w:rFonts w:cs="Arial"/>
              </w:rPr>
              <w:t>isposable of body waste and contaminated</w:t>
            </w:r>
            <w:r>
              <w:rPr>
                <w:rFonts w:cs="Arial"/>
              </w:rPr>
              <w:t xml:space="preserve"> or potentially infectious products. There is a sluice room </w:t>
            </w:r>
            <w:r w:rsidRPr="00AD4C6B">
              <w:rPr>
                <w:rFonts w:cs="Arial"/>
              </w:rPr>
              <w:t>in each of three designated</w:t>
            </w:r>
            <w:r>
              <w:rPr>
                <w:rFonts w:cs="Arial"/>
              </w:rPr>
              <w:t xml:space="preserve"> wings and these are maintained as clean and functional. </w:t>
            </w:r>
            <w:r w:rsidRPr="00AD4C6B">
              <w:rPr>
                <w:rFonts w:cs="Arial"/>
              </w:rPr>
              <w:t>Personal protective equipment is available and seen to be used on the day of audit.</w:t>
            </w:r>
            <w:r>
              <w:rPr>
                <w:rFonts w:cs="Arial"/>
              </w:rPr>
              <w:br/>
            </w:r>
            <w:r>
              <w:rPr>
                <w:rFonts w:cs="Arial"/>
              </w:rPr>
              <w:br/>
            </w:r>
            <w:proofErr w:type="gramStart"/>
            <w:r>
              <w:rPr>
                <w:rFonts w:cs="Arial"/>
              </w:rPr>
              <w:t>S</w:t>
            </w:r>
            <w:r w:rsidRPr="001D51C3">
              <w:rPr>
                <w:rFonts w:cs="Arial"/>
              </w:rPr>
              <w:t>taff demonstrate</w:t>
            </w:r>
            <w:proofErr w:type="gramEnd"/>
            <w:r w:rsidRPr="001D51C3">
              <w:rPr>
                <w:rFonts w:cs="Arial"/>
              </w:rPr>
              <w:t xml:space="preserve"> awareness of safety issues around managing waste and hazardous substances</w:t>
            </w:r>
            <w:r>
              <w:rPr>
                <w:rFonts w:cs="Arial"/>
              </w:rPr>
              <w:t xml:space="preserve"> and are provided with ongoing information, education and support by the organisation and external suppliers (Eco lab Ltd)</w:t>
            </w:r>
            <w:r w:rsidRPr="001D51C3">
              <w:rPr>
                <w:rFonts w:cs="Arial"/>
              </w:rPr>
              <w:t>.</w:t>
            </w:r>
          </w:p>
        </w:tc>
      </w:tr>
    </w:tbl>
    <w:p w:rsidR="00EA75FD" w:rsidRDefault="00EA75FD" w:rsidP="00681F16">
      <w:pPr>
        <w:pStyle w:val="OutcomeDescription"/>
        <w:rPr>
          <w:lang w:eastAsia="en-NZ"/>
        </w:rPr>
      </w:pPr>
    </w:p>
    <w:p w:rsidR="00EA75FD" w:rsidRPr="00953E86" w:rsidRDefault="00EA75FD" w:rsidP="00681F16">
      <w:pPr>
        <w:pStyle w:val="Heading5"/>
      </w:pPr>
      <w:r>
        <w:lastRenderedPageBreak/>
        <w:t>Criterion 1.4.1.1</w:t>
      </w:r>
      <w:r w:rsidRPr="00953E86">
        <w:t xml:space="preserve"> (</w:t>
      </w:r>
      <w:r>
        <w:t>HDS(C</w:t>
      </w:r>
      <w:proofErr w:type="gramStart"/>
      <w:r>
        <w:t>)S.2008:1.4.1.1</w:t>
      </w:r>
      <w:proofErr w:type="gramEnd"/>
      <w:r w:rsidRPr="00953E86">
        <w:t>)</w:t>
      </w:r>
    </w:p>
    <w:p w:rsidR="00EA75FD" w:rsidRDefault="00EA75FD" w:rsidP="00681F16">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5"/>
      </w:pPr>
      <w:r>
        <w:t>Criterion 1.4.1.6</w:t>
      </w:r>
      <w:r w:rsidRPr="00953E86">
        <w:t xml:space="preserve"> (</w:t>
      </w:r>
      <w:r>
        <w:t>HDS(C</w:t>
      </w:r>
      <w:proofErr w:type="gramStart"/>
      <w:r>
        <w:t>)S.2008:1.4.1.6</w:t>
      </w:r>
      <w:proofErr w:type="gramEnd"/>
      <w:r w:rsidRPr="00953E86">
        <w:t>)</w:t>
      </w:r>
    </w:p>
    <w:p w:rsidR="00EA75FD" w:rsidRDefault="00EA75FD" w:rsidP="00681F16">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EA75FD" w:rsidRDefault="00EA75FD" w:rsidP="00681F16">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EA75FD" w:rsidRPr="000B4D2E" w:rsidRDefault="00EA75FD" w:rsidP="00681F16">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top w:val="single" w:sz="18" w:space="0" w:color="0070C0"/>
              <w:left w:val="single" w:sz="18" w:space="0" w:color="0070C0"/>
              <w:bottom w:val="single" w:sz="4" w:space="0" w:color="auto"/>
              <w:right w:val="single" w:sz="18" w:space="0" w:color="0070C0"/>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EA75FD" w:rsidRPr="00A6705A" w:rsidTr="003E37B3">
        <w:trPr>
          <w:trHeight w:val="113"/>
        </w:trPr>
        <w:tc>
          <w:tcPr>
            <w:tcW w:w="15276" w:type="dxa"/>
            <w:tcBorders>
              <w:left w:val="single" w:sz="18" w:space="0" w:color="0070C0"/>
              <w:bottom w:val="nil"/>
              <w:right w:val="single" w:sz="18" w:space="0" w:color="0070C0"/>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left w:val="single" w:sz="18" w:space="0" w:color="0070C0"/>
              <w:bottom w:val="single" w:sz="18" w:space="0" w:color="0070C0"/>
              <w:right w:val="single" w:sz="18" w:space="0" w:color="0070C0"/>
            </w:tcBorders>
            <w:vAlign w:val="center"/>
          </w:tcPr>
          <w:p w:rsidR="00EA75FD" w:rsidRPr="002C116C" w:rsidRDefault="00EA75FD" w:rsidP="00681F16">
            <w:pPr>
              <w:spacing w:before="60"/>
              <w:ind w:left="0"/>
              <w:rPr>
                <w:rFonts w:cs="Arial"/>
                <w:sz w:val="20"/>
                <w:szCs w:val="20"/>
              </w:rPr>
            </w:pPr>
            <w:r>
              <w:rPr>
                <w:rFonts w:cs="Arial"/>
                <w:sz w:val="20"/>
                <w:szCs w:val="20"/>
              </w:rPr>
              <w:t>Th</w:t>
            </w:r>
            <w:r w:rsidRPr="001E077E">
              <w:rPr>
                <w:rFonts w:cs="Arial"/>
                <w:sz w:val="20"/>
                <w:szCs w:val="20"/>
              </w:rPr>
              <w:t xml:space="preserve">e building is well maintained, in good repair and fit for purpose. </w:t>
            </w:r>
            <w:r>
              <w:rPr>
                <w:rFonts w:cs="Arial"/>
                <w:sz w:val="20"/>
                <w:szCs w:val="20"/>
              </w:rPr>
              <w:t xml:space="preserve">There is a current building warrant of fitness. It is not anticipated that any changes will be made to the main structure of the buildings or in ways that would require a building consent/code of compliance certificate or changes to the evacuation plan.  </w:t>
            </w:r>
            <w:r>
              <w:rPr>
                <w:rFonts w:cs="Arial"/>
                <w:sz w:val="20"/>
                <w:szCs w:val="20"/>
              </w:rPr>
              <w:br/>
            </w:r>
            <w:r>
              <w:rPr>
                <w:rFonts w:cs="Arial"/>
                <w:sz w:val="20"/>
                <w:szCs w:val="20"/>
              </w:rPr>
              <w:br/>
            </w:r>
            <w:r w:rsidRPr="001E077E">
              <w:rPr>
                <w:rFonts w:cs="Arial"/>
                <w:sz w:val="20"/>
                <w:szCs w:val="20"/>
              </w:rPr>
              <w:t xml:space="preserve">Electrical testing and tagging </w:t>
            </w:r>
            <w:r>
              <w:rPr>
                <w:rFonts w:cs="Arial"/>
                <w:sz w:val="20"/>
                <w:szCs w:val="20"/>
              </w:rPr>
              <w:t xml:space="preserve">is </w:t>
            </w:r>
            <w:r w:rsidRPr="001E077E">
              <w:rPr>
                <w:rFonts w:cs="Arial"/>
                <w:sz w:val="20"/>
                <w:szCs w:val="20"/>
              </w:rPr>
              <w:t>completed by a certified electrician annually</w:t>
            </w:r>
            <w:r>
              <w:rPr>
                <w:rFonts w:cs="Arial"/>
                <w:sz w:val="20"/>
                <w:szCs w:val="20"/>
              </w:rPr>
              <w:t>, most recently 7 February 2013</w:t>
            </w:r>
            <w:r w:rsidRPr="001E077E">
              <w:rPr>
                <w:rFonts w:cs="Arial"/>
                <w:sz w:val="20"/>
                <w:szCs w:val="20"/>
              </w:rPr>
              <w:t>. All fire safety equipment is checked monthly. Calibrations of scales and medical equipment occur annual</w:t>
            </w:r>
            <w:r>
              <w:rPr>
                <w:rFonts w:cs="Arial"/>
                <w:sz w:val="20"/>
                <w:szCs w:val="20"/>
              </w:rPr>
              <w:t xml:space="preserve">ly. </w:t>
            </w:r>
            <w:r w:rsidRPr="001E077E">
              <w:rPr>
                <w:rFonts w:cs="Arial"/>
                <w:sz w:val="20"/>
                <w:szCs w:val="20"/>
              </w:rPr>
              <w:t>There are no hoists on site. The facility's van has a current warrant of fitness and registration.</w:t>
            </w:r>
            <w:r>
              <w:rPr>
                <w:rFonts w:cs="Arial"/>
                <w:sz w:val="20"/>
                <w:szCs w:val="20"/>
              </w:rPr>
              <w:br/>
            </w:r>
            <w:r>
              <w:rPr>
                <w:rFonts w:cs="Arial"/>
                <w:sz w:val="20"/>
                <w:szCs w:val="20"/>
              </w:rPr>
              <w:br/>
              <w:t>There is a requirement in criterion 1.4.2.4 to create a safe and readily accessible entry point for residents and their visitors, to and from the wing which will be designated as the rest home.</w:t>
            </w:r>
            <w:r>
              <w:rPr>
                <w:rFonts w:cs="Arial"/>
                <w:sz w:val="20"/>
                <w:szCs w:val="20"/>
              </w:rPr>
              <w:br/>
            </w:r>
            <w:r>
              <w:rPr>
                <w:rFonts w:cs="Arial"/>
                <w:sz w:val="20"/>
                <w:szCs w:val="20"/>
              </w:rPr>
              <w:br/>
              <w:t xml:space="preserve">There is a requirement to upgrade and modify the external areas of </w:t>
            </w:r>
            <w:proofErr w:type="spellStart"/>
            <w:r>
              <w:rPr>
                <w:rFonts w:cs="Arial"/>
                <w:sz w:val="20"/>
                <w:szCs w:val="20"/>
              </w:rPr>
              <w:t>Tui</w:t>
            </w:r>
            <w:proofErr w:type="spellEnd"/>
            <w:r>
              <w:rPr>
                <w:rFonts w:cs="Arial"/>
                <w:sz w:val="20"/>
                <w:szCs w:val="20"/>
              </w:rPr>
              <w:t xml:space="preserve"> wing (the wing which is currently designed for dementia care) to make these more appropriate and suitable for rest home level care residents. There is also a requirement to carry out the minor modifications required to the external areas which all dementia residents will be able to access (</w:t>
            </w:r>
            <w:proofErr w:type="spellStart"/>
            <w:r>
              <w:rPr>
                <w:rFonts w:cs="Arial"/>
                <w:sz w:val="20"/>
                <w:szCs w:val="20"/>
              </w:rPr>
              <w:t>eg</w:t>
            </w:r>
            <w:proofErr w:type="spellEnd"/>
            <w:r>
              <w:rPr>
                <w:rFonts w:cs="Arial"/>
                <w:sz w:val="20"/>
                <w:szCs w:val="20"/>
              </w:rPr>
              <w:t xml:space="preserve">, adding height to fences, replacement of wrought iron gates with solid panel gates and fixed furniture). </w:t>
            </w:r>
          </w:p>
        </w:tc>
      </w:tr>
    </w:tbl>
    <w:p w:rsidR="00EA75FD" w:rsidRDefault="00EA75FD" w:rsidP="00681F16">
      <w:pPr>
        <w:pStyle w:val="OutcomeDescription"/>
        <w:rPr>
          <w:lang w:eastAsia="en-NZ"/>
        </w:rPr>
      </w:pPr>
    </w:p>
    <w:p w:rsidR="00EA75FD" w:rsidRPr="00953E86" w:rsidRDefault="00EA75FD" w:rsidP="00681F16">
      <w:pPr>
        <w:pStyle w:val="Heading5"/>
      </w:pPr>
      <w:r>
        <w:t>Criterion 1.4.2.1</w:t>
      </w:r>
      <w:r w:rsidRPr="00953E86">
        <w:t xml:space="preserve"> (</w:t>
      </w:r>
      <w:r>
        <w:t>HDS(C</w:t>
      </w:r>
      <w:proofErr w:type="gramStart"/>
      <w:r>
        <w:t>)S.2008:1.4.2.1</w:t>
      </w:r>
      <w:proofErr w:type="gramEnd"/>
      <w:r w:rsidRPr="00953E86">
        <w:t>)</w:t>
      </w:r>
    </w:p>
    <w:p w:rsidR="00EA75FD" w:rsidRDefault="00EA75FD" w:rsidP="00681F16">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5"/>
      </w:pPr>
      <w:r>
        <w:lastRenderedPageBreak/>
        <w:t>Criterion 1.4.2.4</w:t>
      </w:r>
      <w:r w:rsidRPr="00953E86">
        <w:t xml:space="preserve"> (</w:t>
      </w:r>
      <w:r>
        <w:t>HDS(C</w:t>
      </w:r>
      <w:proofErr w:type="gramStart"/>
      <w:r>
        <w:t>)S.2008:1.4.2.4</w:t>
      </w:r>
      <w:proofErr w:type="gramEnd"/>
      <w:r w:rsidRPr="00953E86">
        <w:t>)</w:t>
      </w:r>
    </w:p>
    <w:p w:rsidR="00EA75FD" w:rsidRDefault="00EA75FD" w:rsidP="00681F16">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r w:rsidRPr="004D3897">
              <w:rPr>
                <w:rFonts w:cs="Arial"/>
                <w:sz w:val="20"/>
                <w:szCs w:val="20"/>
              </w:rPr>
              <w:t>The environment is generally safe, but currently access to</w:t>
            </w:r>
            <w:r>
              <w:rPr>
                <w:rFonts w:cs="Arial"/>
                <w:sz w:val="20"/>
                <w:szCs w:val="20"/>
              </w:rPr>
              <w:t xml:space="preserve"> </w:t>
            </w:r>
            <w:proofErr w:type="spellStart"/>
            <w:r w:rsidRPr="004D3897">
              <w:rPr>
                <w:rFonts w:cs="Arial"/>
                <w:sz w:val="20"/>
                <w:szCs w:val="20"/>
              </w:rPr>
              <w:t>Tui</w:t>
            </w:r>
            <w:proofErr w:type="spellEnd"/>
            <w:r w:rsidRPr="004D3897">
              <w:rPr>
                <w:rFonts w:cs="Arial"/>
                <w:sz w:val="20"/>
                <w:szCs w:val="20"/>
              </w:rPr>
              <w:t xml:space="preserve"> wing is via reception in the main</w:t>
            </w:r>
            <w:r>
              <w:rPr>
                <w:rFonts w:cs="Arial"/>
                <w:sz w:val="20"/>
                <w:szCs w:val="20"/>
              </w:rPr>
              <w:t xml:space="preserve"> home</w:t>
            </w:r>
            <w:r w:rsidRPr="004D3897">
              <w:rPr>
                <w:rFonts w:cs="Arial"/>
                <w:sz w:val="20"/>
                <w:szCs w:val="20"/>
              </w:rPr>
              <w:t>. All this area will become a secure area once the reconfiguration</w:t>
            </w:r>
            <w:r>
              <w:rPr>
                <w:rFonts w:cs="Arial"/>
                <w:sz w:val="20"/>
                <w:szCs w:val="20"/>
              </w:rPr>
              <w:t xml:space="preserve"> occur</w:t>
            </w:r>
            <w:r w:rsidRPr="004D3897">
              <w:rPr>
                <w:rFonts w:cs="Arial"/>
                <w:sz w:val="20"/>
                <w:szCs w:val="20"/>
              </w:rPr>
              <w:t>s</w:t>
            </w:r>
            <w:r>
              <w:rPr>
                <w:rFonts w:cs="Arial"/>
                <w:sz w:val="20"/>
                <w:szCs w:val="20"/>
              </w:rPr>
              <w:t>,</w:t>
            </w:r>
            <w:r w:rsidRPr="004D3897">
              <w:rPr>
                <w:rFonts w:cs="Arial"/>
                <w:sz w:val="20"/>
                <w:szCs w:val="20"/>
              </w:rPr>
              <w:t xml:space="preserve"> so there needs to be a separate/independent and suitable entry/access for rest home level residents and their families.  </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r w:rsidRPr="00151384">
              <w:rPr>
                <w:rFonts w:cs="Arial"/>
                <w:sz w:val="20"/>
                <w:szCs w:val="20"/>
              </w:rPr>
              <w:t xml:space="preserve">The environment is generally safe, but currently access </w:t>
            </w:r>
            <w:proofErr w:type="spellStart"/>
            <w:r w:rsidRPr="00151384">
              <w:rPr>
                <w:rFonts w:cs="Arial"/>
                <w:sz w:val="20"/>
                <w:szCs w:val="20"/>
              </w:rPr>
              <w:t>toTui</w:t>
            </w:r>
            <w:proofErr w:type="spellEnd"/>
            <w:r w:rsidRPr="00151384">
              <w:rPr>
                <w:rFonts w:cs="Arial"/>
                <w:sz w:val="20"/>
                <w:szCs w:val="20"/>
              </w:rPr>
              <w:t xml:space="preserve"> wing is</w:t>
            </w:r>
            <w:r>
              <w:rPr>
                <w:rFonts w:cs="Arial"/>
                <w:sz w:val="20"/>
                <w:szCs w:val="20"/>
              </w:rPr>
              <w:t xml:space="preserve"> via reception in the main home</w:t>
            </w:r>
            <w:r w:rsidRPr="00151384">
              <w:rPr>
                <w:rFonts w:cs="Arial"/>
                <w:sz w:val="20"/>
                <w:szCs w:val="20"/>
              </w:rPr>
              <w:t xml:space="preserve">. All this area will become a secure area once the reconfiguration </w:t>
            </w:r>
            <w:r>
              <w:rPr>
                <w:rFonts w:cs="Arial"/>
                <w:sz w:val="20"/>
                <w:szCs w:val="20"/>
              </w:rPr>
              <w:t>occurs,</w:t>
            </w:r>
            <w:r w:rsidRPr="00151384">
              <w:rPr>
                <w:rFonts w:cs="Arial"/>
                <w:sz w:val="20"/>
                <w:szCs w:val="20"/>
              </w:rPr>
              <w:t xml:space="preserve"> so there needs to be a separate/independent and suitable entry/access for rest home level residents and their families.  </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r>
              <w:rPr>
                <w:rFonts w:cs="Arial"/>
                <w:sz w:val="20"/>
                <w:szCs w:val="20"/>
              </w:rPr>
              <w:t>C</w:t>
            </w:r>
            <w:r w:rsidRPr="006214D8">
              <w:rPr>
                <w:rFonts w:cs="Arial"/>
                <w:sz w:val="20"/>
                <w:szCs w:val="20"/>
              </w:rPr>
              <w:t xml:space="preserve">reate </w:t>
            </w:r>
            <w:r>
              <w:rPr>
                <w:rFonts w:cs="Arial"/>
                <w:sz w:val="20"/>
                <w:szCs w:val="20"/>
              </w:rPr>
              <w:t xml:space="preserve">a </w:t>
            </w:r>
            <w:r w:rsidRPr="006214D8">
              <w:rPr>
                <w:rFonts w:cs="Arial"/>
                <w:sz w:val="20"/>
                <w:szCs w:val="20"/>
              </w:rPr>
              <w:t>safe and readily accessible entry point for residents and their visitors, to and from the wing which will be designated as the rest home.</w:t>
            </w: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Prior to occupancy</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5"/>
      </w:pPr>
      <w:r>
        <w:t>Criterion 1.4.2.6</w:t>
      </w:r>
      <w:r w:rsidRPr="00953E86">
        <w:t xml:space="preserve"> (</w:t>
      </w:r>
      <w:r>
        <w:t>HDS(C</w:t>
      </w:r>
      <w:proofErr w:type="gramStart"/>
      <w:r>
        <w:t>)S.2008:1.4.2.6</w:t>
      </w:r>
      <w:proofErr w:type="gramEnd"/>
      <w:r w:rsidRPr="00953E86">
        <w:t>)</w:t>
      </w:r>
    </w:p>
    <w:p w:rsidR="00EA75FD" w:rsidRDefault="00EA75FD" w:rsidP="00681F16">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r>
              <w:rPr>
                <w:rFonts w:cs="Arial"/>
                <w:sz w:val="20"/>
                <w:szCs w:val="20"/>
              </w:rPr>
              <w:t xml:space="preserve">The external areas around </w:t>
            </w:r>
            <w:proofErr w:type="spellStart"/>
            <w:r>
              <w:rPr>
                <w:rFonts w:cs="Arial"/>
                <w:sz w:val="20"/>
                <w:szCs w:val="20"/>
              </w:rPr>
              <w:t>Tui</w:t>
            </w:r>
            <w:proofErr w:type="spellEnd"/>
            <w:r>
              <w:rPr>
                <w:rFonts w:cs="Arial"/>
                <w:sz w:val="20"/>
                <w:szCs w:val="20"/>
              </w:rPr>
              <w:t xml:space="preserve"> wing (which is currently designated and designed for secure care), are grassed without pavements and only contain 'safe' and suitable planting and outside furniture. This requires some modification to make it more attractive for use by rest home level care residents. The area outside the existing rest home wing (kakapo) which will be accessible to dementia care residents requires modification to make it safer and more secure. </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r w:rsidRPr="00802CD2">
              <w:rPr>
                <w:rFonts w:cs="Arial"/>
                <w:sz w:val="20"/>
                <w:szCs w:val="20"/>
              </w:rPr>
              <w:t xml:space="preserve">The external areas around </w:t>
            </w:r>
            <w:proofErr w:type="spellStart"/>
            <w:r w:rsidRPr="00802CD2">
              <w:rPr>
                <w:rFonts w:cs="Arial"/>
                <w:sz w:val="20"/>
                <w:szCs w:val="20"/>
              </w:rPr>
              <w:t>Tui</w:t>
            </w:r>
            <w:proofErr w:type="spellEnd"/>
            <w:r w:rsidRPr="00802CD2">
              <w:rPr>
                <w:rFonts w:cs="Arial"/>
                <w:sz w:val="20"/>
                <w:szCs w:val="20"/>
              </w:rPr>
              <w:t xml:space="preserve"> wing (which is currently designated and designed for secure care</w:t>
            </w:r>
            <w:r>
              <w:rPr>
                <w:rFonts w:cs="Arial"/>
                <w:sz w:val="20"/>
                <w:szCs w:val="20"/>
              </w:rPr>
              <w:t>)</w:t>
            </w:r>
            <w:r w:rsidRPr="00802CD2">
              <w:rPr>
                <w:rFonts w:cs="Arial"/>
                <w:sz w:val="20"/>
                <w:szCs w:val="20"/>
              </w:rPr>
              <w:t xml:space="preserve">, are grassed without pavements and only contain 'safe' and suitable planting and outside furniture. This requires some modification to make it more attractive for use by rest home level care residents. The area outside the </w:t>
            </w:r>
            <w:r>
              <w:rPr>
                <w:rFonts w:cs="Arial"/>
                <w:sz w:val="20"/>
                <w:szCs w:val="20"/>
              </w:rPr>
              <w:t>existing</w:t>
            </w:r>
            <w:r w:rsidRPr="00802CD2">
              <w:rPr>
                <w:rFonts w:cs="Arial"/>
                <w:sz w:val="20"/>
                <w:szCs w:val="20"/>
              </w:rPr>
              <w:t xml:space="preserve"> rest home wing (ka</w:t>
            </w:r>
            <w:r>
              <w:rPr>
                <w:rFonts w:cs="Arial"/>
                <w:sz w:val="20"/>
                <w:szCs w:val="20"/>
              </w:rPr>
              <w:t>kapo</w:t>
            </w:r>
            <w:r w:rsidRPr="00802CD2">
              <w:rPr>
                <w:rFonts w:cs="Arial"/>
                <w:sz w:val="20"/>
                <w:szCs w:val="20"/>
              </w:rPr>
              <w:t>) which will be accessible to dementia care residents requires modification to make it safer and more secure.</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r>
              <w:rPr>
                <w:rFonts w:cs="Arial"/>
                <w:sz w:val="20"/>
                <w:szCs w:val="20"/>
              </w:rPr>
              <w:t xml:space="preserve">Upgrade and </w:t>
            </w:r>
            <w:r w:rsidRPr="001B1F05">
              <w:rPr>
                <w:rFonts w:cs="Arial"/>
                <w:sz w:val="20"/>
                <w:szCs w:val="20"/>
              </w:rPr>
              <w:t xml:space="preserve">modify the external areas of </w:t>
            </w:r>
            <w:proofErr w:type="spellStart"/>
            <w:r w:rsidRPr="001B1F05">
              <w:rPr>
                <w:rFonts w:cs="Arial"/>
                <w:sz w:val="20"/>
                <w:szCs w:val="20"/>
              </w:rPr>
              <w:t>Tui</w:t>
            </w:r>
            <w:proofErr w:type="spellEnd"/>
            <w:r w:rsidRPr="001B1F05">
              <w:rPr>
                <w:rFonts w:cs="Arial"/>
                <w:sz w:val="20"/>
                <w:szCs w:val="20"/>
              </w:rPr>
              <w:t xml:space="preserve"> wing (the wing which is currently designed for dementia care) to make</w:t>
            </w:r>
            <w:r>
              <w:rPr>
                <w:rFonts w:cs="Arial"/>
                <w:sz w:val="20"/>
                <w:szCs w:val="20"/>
              </w:rPr>
              <w:t xml:space="preserve"> this area</w:t>
            </w:r>
            <w:r w:rsidRPr="001B1F05">
              <w:rPr>
                <w:rFonts w:cs="Arial"/>
                <w:sz w:val="20"/>
                <w:szCs w:val="20"/>
              </w:rPr>
              <w:t xml:space="preserve"> more appropriate and suitable for rest home level care residents. There is also a requirement to carry out the minor modifications required to the external areas which all dementia residents will be able to access (</w:t>
            </w:r>
            <w:proofErr w:type="spellStart"/>
            <w:r w:rsidRPr="001B1F05">
              <w:rPr>
                <w:rFonts w:cs="Arial"/>
                <w:sz w:val="20"/>
                <w:szCs w:val="20"/>
              </w:rPr>
              <w:t>eg</w:t>
            </w:r>
            <w:proofErr w:type="spellEnd"/>
            <w:r w:rsidRPr="001B1F05">
              <w:rPr>
                <w:rFonts w:cs="Arial"/>
                <w:sz w:val="20"/>
                <w:szCs w:val="20"/>
              </w:rPr>
              <w:t>, adding height to fences, replacement of wrought iron gates with solid panel gates and fixed furniture)</w:t>
            </w:r>
            <w:r>
              <w:rPr>
                <w:rFonts w:cs="Arial"/>
                <w:sz w:val="20"/>
                <w:szCs w:val="20"/>
              </w:rPr>
              <w:t>.</w:t>
            </w:r>
            <w:r w:rsidRPr="001B1F05">
              <w:rPr>
                <w:rFonts w:cs="Arial"/>
                <w:sz w:val="20"/>
                <w:szCs w:val="20"/>
              </w:rPr>
              <w:t xml:space="preserve">  </w:t>
            </w: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Prior to occupancy</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4"/>
        <w:rPr>
          <w:rStyle w:val="Heading4Char"/>
          <w:b/>
          <w:bCs/>
          <w:iCs/>
        </w:rPr>
      </w:pPr>
      <w:r>
        <w:lastRenderedPageBreak/>
        <w:t>Standard 1.4.3: Toilet, Shower, And Bathing Facilities</w:t>
      </w:r>
      <w:r w:rsidRPr="00953E86">
        <w:rPr>
          <w:rStyle w:val="Heading4Char"/>
        </w:rPr>
        <w:t xml:space="preserve"> (</w:t>
      </w:r>
      <w:r>
        <w:t>HDS(C</w:t>
      </w:r>
      <w:proofErr w:type="gramStart"/>
      <w:r>
        <w:t>)S.2008:1.4.3</w:t>
      </w:r>
      <w:proofErr w:type="gramEnd"/>
      <w:r w:rsidRPr="00953E86">
        <w:t>)</w:t>
      </w:r>
    </w:p>
    <w:p w:rsidR="00EA75FD" w:rsidRDefault="00EA75FD" w:rsidP="00681F16">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EA75FD" w:rsidRPr="000B4D2E" w:rsidRDefault="00EA75FD" w:rsidP="00681F16">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top w:val="single" w:sz="18" w:space="0" w:color="0070C0"/>
              <w:left w:val="single" w:sz="18" w:space="0" w:color="0070C0"/>
              <w:bottom w:val="single" w:sz="4" w:space="0" w:color="auto"/>
              <w:right w:val="single" w:sz="18" w:space="0" w:color="0070C0"/>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EA75FD" w:rsidRPr="00A6705A" w:rsidTr="003E37B3">
        <w:trPr>
          <w:trHeight w:val="113"/>
        </w:trPr>
        <w:tc>
          <w:tcPr>
            <w:tcW w:w="15276" w:type="dxa"/>
            <w:tcBorders>
              <w:left w:val="single" w:sz="18" w:space="0" w:color="0070C0"/>
              <w:bottom w:val="nil"/>
              <w:right w:val="single" w:sz="18" w:space="0" w:color="0070C0"/>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left w:val="single" w:sz="18" w:space="0" w:color="0070C0"/>
              <w:bottom w:val="single" w:sz="18" w:space="0" w:color="0070C0"/>
              <w:right w:val="single" w:sz="18" w:space="0" w:color="0070C0"/>
            </w:tcBorders>
            <w:vAlign w:val="center"/>
          </w:tcPr>
          <w:p w:rsidR="00EA75FD" w:rsidRPr="002C116C" w:rsidRDefault="00EA75FD" w:rsidP="00681F16">
            <w:pPr>
              <w:spacing w:before="60"/>
              <w:ind w:left="0"/>
              <w:rPr>
                <w:rFonts w:cs="Arial"/>
                <w:sz w:val="20"/>
                <w:szCs w:val="20"/>
              </w:rPr>
            </w:pPr>
            <w:r>
              <w:rPr>
                <w:rFonts w:cs="Arial"/>
                <w:sz w:val="20"/>
                <w:szCs w:val="20"/>
              </w:rPr>
              <w:t xml:space="preserve">The current toilet/ bathing/shower facilities have been sufficient because the current residents in </w:t>
            </w:r>
            <w:proofErr w:type="spellStart"/>
            <w:r>
              <w:rPr>
                <w:rFonts w:cs="Arial"/>
                <w:sz w:val="20"/>
                <w:szCs w:val="20"/>
              </w:rPr>
              <w:t>Tui</w:t>
            </w:r>
            <w:proofErr w:type="spellEnd"/>
            <w:r>
              <w:rPr>
                <w:rFonts w:cs="Arial"/>
                <w:sz w:val="20"/>
                <w:szCs w:val="20"/>
              </w:rPr>
              <w:t xml:space="preserve"> wing are routinely supported with toileting and showering by staff in a planned and organised way 24 hours a day 7 days a week. This is not the case with more independent rest home level care residents who choose when and how they shower and when they use the toilet. Consequently there is a need to ensure there are sufficient toilets in </w:t>
            </w:r>
            <w:proofErr w:type="spellStart"/>
            <w:r>
              <w:rPr>
                <w:rFonts w:cs="Arial"/>
                <w:sz w:val="20"/>
                <w:szCs w:val="20"/>
              </w:rPr>
              <w:t>Tui</w:t>
            </w:r>
            <w:proofErr w:type="spellEnd"/>
            <w:r>
              <w:rPr>
                <w:rFonts w:cs="Arial"/>
                <w:sz w:val="20"/>
                <w:szCs w:val="20"/>
              </w:rPr>
              <w:t xml:space="preserve"> wing for the number of residents, and to provide visitors and staff ready and easy access to toilets. There have been no issues with maintaining consumer privacy when attending to personal hygiene needs. Hot water temperature monitoring occurs.</w:t>
            </w:r>
          </w:p>
        </w:tc>
      </w:tr>
    </w:tbl>
    <w:p w:rsidR="00EA75FD" w:rsidRDefault="00EA75FD" w:rsidP="00681F16">
      <w:pPr>
        <w:pStyle w:val="OutcomeDescription"/>
        <w:rPr>
          <w:lang w:eastAsia="en-NZ"/>
        </w:rPr>
      </w:pPr>
    </w:p>
    <w:p w:rsidR="00EA75FD" w:rsidRPr="00953E86" w:rsidRDefault="00EA75FD" w:rsidP="00681F16">
      <w:pPr>
        <w:pStyle w:val="Heading5"/>
      </w:pPr>
      <w:r>
        <w:t>Criterion 1.4.3.1</w:t>
      </w:r>
      <w:r w:rsidRPr="00953E86">
        <w:t xml:space="preserve"> (</w:t>
      </w:r>
      <w:r>
        <w:t>HDS(C</w:t>
      </w:r>
      <w:proofErr w:type="gramStart"/>
      <w:r>
        <w:t>)S.2008:1.4.3.1</w:t>
      </w:r>
      <w:proofErr w:type="gramEnd"/>
      <w:r w:rsidRPr="00953E86">
        <w:t>)</w:t>
      </w:r>
    </w:p>
    <w:p w:rsidR="00EA75FD" w:rsidRDefault="00EA75FD" w:rsidP="00681F16">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r>
              <w:rPr>
                <w:rFonts w:cs="Arial"/>
                <w:sz w:val="20"/>
                <w:szCs w:val="20"/>
              </w:rPr>
              <w:t xml:space="preserve">There are only three toilets in </w:t>
            </w:r>
            <w:proofErr w:type="spellStart"/>
            <w:r>
              <w:rPr>
                <w:rFonts w:cs="Arial"/>
                <w:sz w:val="20"/>
                <w:szCs w:val="20"/>
              </w:rPr>
              <w:t>Tui</w:t>
            </w:r>
            <w:proofErr w:type="spellEnd"/>
            <w:r>
              <w:rPr>
                <w:rFonts w:cs="Arial"/>
                <w:sz w:val="20"/>
                <w:szCs w:val="20"/>
              </w:rPr>
              <w:t xml:space="preserve"> and two of these are situated with the two wet area showers. </w:t>
            </w:r>
            <w:r>
              <w:rPr>
                <w:rFonts w:cs="Arial"/>
                <w:sz w:val="20"/>
                <w:szCs w:val="20"/>
              </w:rPr>
              <w:br/>
              <w:t xml:space="preserve">Additionally there is no visitor’s toilet in </w:t>
            </w:r>
            <w:proofErr w:type="spellStart"/>
            <w:r>
              <w:rPr>
                <w:rFonts w:cs="Arial"/>
                <w:sz w:val="20"/>
                <w:szCs w:val="20"/>
              </w:rPr>
              <w:t>Tui</w:t>
            </w:r>
            <w:proofErr w:type="spellEnd"/>
            <w:r>
              <w:rPr>
                <w:rFonts w:cs="Arial"/>
                <w:sz w:val="20"/>
                <w:szCs w:val="20"/>
              </w:rPr>
              <w:t xml:space="preserve"> wing. Visitors </w:t>
            </w:r>
            <w:r w:rsidRPr="00013670">
              <w:rPr>
                <w:rFonts w:cs="Arial"/>
                <w:sz w:val="20"/>
                <w:szCs w:val="20"/>
              </w:rPr>
              <w:t xml:space="preserve">currently </w:t>
            </w:r>
            <w:r>
              <w:rPr>
                <w:rFonts w:cs="Arial"/>
                <w:sz w:val="20"/>
                <w:szCs w:val="20"/>
              </w:rPr>
              <w:t xml:space="preserve">access the visitor’s toilet in the adjoining rest home. There is a need to ensure there are sufficient toilets in the wing proposed for rest home level care.  </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r w:rsidRPr="00D118CB">
              <w:rPr>
                <w:rFonts w:cs="Arial"/>
                <w:sz w:val="20"/>
                <w:szCs w:val="20"/>
              </w:rPr>
              <w:t xml:space="preserve">There are only three toilets in </w:t>
            </w:r>
            <w:proofErr w:type="spellStart"/>
            <w:r w:rsidRPr="00D118CB">
              <w:rPr>
                <w:rFonts w:cs="Arial"/>
                <w:sz w:val="20"/>
                <w:szCs w:val="20"/>
              </w:rPr>
              <w:t>Tui</w:t>
            </w:r>
            <w:proofErr w:type="spellEnd"/>
            <w:r w:rsidRPr="00D118CB">
              <w:rPr>
                <w:rFonts w:cs="Arial"/>
                <w:sz w:val="20"/>
                <w:szCs w:val="20"/>
              </w:rPr>
              <w:t xml:space="preserve"> and two of these are situated with the two wet area showers. Additionally there is no visitor’s toilet in </w:t>
            </w:r>
            <w:proofErr w:type="spellStart"/>
            <w:r w:rsidRPr="00D118CB">
              <w:rPr>
                <w:rFonts w:cs="Arial"/>
                <w:sz w:val="20"/>
                <w:szCs w:val="20"/>
              </w:rPr>
              <w:t>Tui</w:t>
            </w:r>
            <w:proofErr w:type="spellEnd"/>
            <w:r w:rsidRPr="00D118CB">
              <w:rPr>
                <w:rFonts w:cs="Arial"/>
                <w:sz w:val="20"/>
                <w:szCs w:val="20"/>
              </w:rPr>
              <w:t xml:space="preserve"> wing. Visitors currently access the visitor’s toilet in the adjoining rest home. </w:t>
            </w:r>
            <w:r w:rsidRPr="00670231">
              <w:rPr>
                <w:rFonts w:cs="Arial"/>
                <w:sz w:val="20"/>
                <w:szCs w:val="20"/>
              </w:rPr>
              <w:t>There is a need to ensure there are sufficient toilets in the wing proposed for rest home level care.</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r>
              <w:rPr>
                <w:rFonts w:cs="Arial"/>
                <w:sz w:val="20"/>
                <w:szCs w:val="20"/>
              </w:rPr>
              <w:t xml:space="preserve">Ensure there are sufficient toilets including a toilet for visitors for rest home level care residents.  </w:t>
            </w: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Prior to occupancy</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4"/>
        <w:rPr>
          <w:rStyle w:val="Heading4Char"/>
          <w:b/>
          <w:bCs/>
          <w:iCs/>
        </w:rPr>
      </w:pPr>
      <w:r>
        <w:lastRenderedPageBreak/>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EA75FD" w:rsidRDefault="00EA75FD" w:rsidP="00681F16">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EA75FD" w:rsidRPr="000B4D2E" w:rsidRDefault="00EA75FD" w:rsidP="00681F16">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top w:val="single" w:sz="18" w:space="0" w:color="0070C0"/>
              <w:left w:val="single" w:sz="18" w:space="0" w:color="0070C0"/>
              <w:bottom w:val="single" w:sz="4" w:space="0" w:color="auto"/>
              <w:right w:val="single" w:sz="18" w:space="0" w:color="0070C0"/>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left w:val="single" w:sz="18" w:space="0" w:color="0070C0"/>
              <w:bottom w:val="nil"/>
              <w:right w:val="single" w:sz="18" w:space="0" w:color="0070C0"/>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left w:val="single" w:sz="18" w:space="0" w:color="0070C0"/>
              <w:bottom w:val="single" w:sz="18" w:space="0" w:color="0070C0"/>
              <w:right w:val="single" w:sz="18" w:space="0" w:color="0070C0"/>
            </w:tcBorders>
            <w:vAlign w:val="center"/>
          </w:tcPr>
          <w:p w:rsidR="00EA75FD" w:rsidRPr="002C116C" w:rsidRDefault="00EA75FD" w:rsidP="00681F16">
            <w:pPr>
              <w:spacing w:before="60"/>
              <w:ind w:left="0"/>
              <w:rPr>
                <w:rFonts w:cs="Arial"/>
                <w:sz w:val="20"/>
                <w:szCs w:val="20"/>
              </w:rPr>
            </w:pPr>
            <w:r>
              <w:rPr>
                <w:rFonts w:eastAsia="Times New Roman" w:cs="Arial"/>
              </w:rPr>
              <w:t xml:space="preserve">There is no anticipated impact on personal space or bed areas as a result of the proposed service reconfiguration. </w:t>
            </w:r>
            <w:r w:rsidRPr="00914ACE">
              <w:rPr>
                <w:rFonts w:eastAsia="Times New Roman" w:cs="Arial"/>
              </w:rPr>
              <w:t xml:space="preserve">All rooms have a single occupant in them. The rooms are </w:t>
            </w:r>
            <w:proofErr w:type="gramStart"/>
            <w:r w:rsidRPr="00914ACE">
              <w:rPr>
                <w:rFonts w:eastAsia="Times New Roman" w:cs="Arial"/>
              </w:rPr>
              <w:t>spacious,</w:t>
            </w:r>
            <w:proofErr w:type="gramEnd"/>
            <w:r w:rsidRPr="00914ACE">
              <w:rPr>
                <w:rFonts w:eastAsia="Times New Roman" w:cs="Arial"/>
              </w:rPr>
              <w:t xml:space="preserve"> contain a bed and easy chair, wardrobe and dressing table. They have enough room for the resident to move around safely with or without a mobility aid.</w:t>
            </w:r>
            <w:r>
              <w:rPr>
                <w:rFonts w:eastAsia="Times New Roman" w:cs="Arial"/>
              </w:rPr>
              <w:t xml:space="preserve"> </w:t>
            </w:r>
            <w:r w:rsidRPr="00914ACE">
              <w:rPr>
                <w:rFonts w:eastAsia="Times New Roman" w:cs="Arial"/>
              </w:rPr>
              <w:t>The provider meets the requirement of ARC E3.3b; E3.3c.</w:t>
            </w:r>
          </w:p>
        </w:tc>
      </w:tr>
    </w:tbl>
    <w:p w:rsidR="00EA75FD" w:rsidRDefault="00EA75FD" w:rsidP="00681F16">
      <w:pPr>
        <w:pStyle w:val="OutcomeDescription"/>
        <w:rPr>
          <w:lang w:eastAsia="en-NZ"/>
        </w:rPr>
      </w:pPr>
    </w:p>
    <w:p w:rsidR="00EA75FD" w:rsidRPr="00953E86" w:rsidRDefault="00EA75FD" w:rsidP="00681F16">
      <w:pPr>
        <w:pStyle w:val="Heading5"/>
      </w:pPr>
      <w:r>
        <w:t>Criterion 1.4.4.1</w:t>
      </w:r>
      <w:r w:rsidRPr="00953E86">
        <w:t xml:space="preserve"> (</w:t>
      </w:r>
      <w:r>
        <w:t>HDS(C</w:t>
      </w:r>
      <w:proofErr w:type="gramStart"/>
      <w:r>
        <w:t>)S.2008:1.4.4.1</w:t>
      </w:r>
      <w:proofErr w:type="gramEnd"/>
      <w:r w:rsidRPr="00953E86">
        <w:t>)</w:t>
      </w:r>
    </w:p>
    <w:p w:rsidR="00EA75FD" w:rsidRDefault="00EA75FD" w:rsidP="00681F16">
      <w:pPr>
        <w:keepNext/>
        <w:spacing w:after="120"/>
        <w:ind w:left="0"/>
        <w:rPr>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EA75FD" w:rsidRDefault="00EA75FD" w:rsidP="00681F16">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EA75FD" w:rsidRPr="000B4D2E" w:rsidRDefault="00EA75FD" w:rsidP="00681F16">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top w:val="single" w:sz="18" w:space="0" w:color="0070C0"/>
              <w:left w:val="single" w:sz="18" w:space="0" w:color="0070C0"/>
              <w:bottom w:val="single" w:sz="4" w:space="0" w:color="auto"/>
              <w:right w:val="single" w:sz="18" w:space="0" w:color="0070C0"/>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EA75FD" w:rsidRPr="00A6705A" w:rsidTr="003E37B3">
        <w:trPr>
          <w:trHeight w:val="113"/>
        </w:trPr>
        <w:tc>
          <w:tcPr>
            <w:tcW w:w="15276" w:type="dxa"/>
            <w:tcBorders>
              <w:left w:val="single" w:sz="18" w:space="0" w:color="0070C0"/>
              <w:bottom w:val="nil"/>
              <w:right w:val="single" w:sz="18" w:space="0" w:color="0070C0"/>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left w:val="single" w:sz="18" w:space="0" w:color="0070C0"/>
              <w:bottom w:val="single" w:sz="18" w:space="0" w:color="0070C0"/>
              <w:right w:val="single" w:sz="18" w:space="0" w:color="0070C0"/>
            </w:tcBorders>
            <w:vAlign w:val="center"/>
          </w:tcPr>
          <w:p w:rsidR="00EA75FD" w:rsidRPr="002C116C" w:rsidRDefault="00EA75FD" w:rsidP="00681F16">
            <w:pPr>
              <w:spacing w:before="60"/>
              <w:ind w:left="0"/>
              <w:rPr>
                <w:rFonts w:cs="Arial"/>
                <w:sz w:val="20"/>
                <w:szCs w:val="20"/>
              </w:rPr>
            </w:pPr>
            <w:r w:rsidRPr="00451897">
              <w:rPr>
                <w:rFonts w:cs="Arial"/>
                <w:sz w:val="20"/>
                <w:szCs w:val="20"/>
              </w:rPr>
              <w:t>Each wing has its own lounge and dining room and these are located within easy walking distance from the resident’s bedroom</w:t>
            </w:r>
            <w:r>
              <w:rPr>
                <w:rFonts w:cs="Arial"/>
                <w:sz w:val="20"/>
                <w:szCs w:val="20"/>
              </w:rPr>
              <w:t xml:space="preserve">s. The two dining rooms and lounges in Kahikatea and </w:t>
            </w:r>
            <w:proofErr w:type="spellStart"/>
            <w:r>
              <w:rPr>
                <w:rFonts w:cs="Arial"/>
                <w:sz w:val="20"/>
                <w:szCs w:val="20"/>
              </w:rPr>
              <w:t>Pukeko</w:t>
            </w:r>
            <w:proofErr w:type="spellEnd"/>
            <w:r>
              <w:rPr>
                <w:rFonts w:cs="Arial"/>
                <w:sz w:val="20"/>
                <w:szCs w:val="20"/>
              </w:rPr>
              <w:t xml:space="preserve"> wing will stay as separate areas with clear and separate demarcation between lounge and dining rooms. The lounge and dining areas in </w:t>
            </w:r>
            <w:proofErr w:type="spellStart"/>
            <w:r>
              <w:rPr>
                <w:rFonts w:cs="Arial"/>
                <w:sz w:val="20"/>
                <w:szCs w:val="20"/>
              </w:rPr>
              <w:t>Tui</w:t>
            </w:r>
            <w:proofErr w:type="spellEnd"/>
            <w:r>
              <w:rPr>
                <w:rFonts w:cs="Arial"/>
                <w:sz w:val="20"/>
                <w:szCs w:val="20"/>
              </w:rPr>
              <w:t xml:space="preserve"> wing are not as spacious or provide enough seating for 15 rest home level care residents ( there are only 14 armchairs and 14 dining room chairs) This requires improvement. </w:t>
            </w:r>
            <w:r>
              <w:rPr>
                <w:rFonts w:cs="Arial"/>
                <w:sz w:val="20"/>
                <w:szCs w:val="20"/>
              </w:rPr>
              <w:br/>
              <w:t xml:space="preserve">The provider has undertaken to convert one or two existing bedrooms into a separate quiet lounge.  </w:t>
            </w:r>
          </w:p>
        </w:tc>
      </w:tr>
    </w:tbl>
    <w:p w:rsidR="00EA75FD" w:rsidRDefault="00EA75FD" w:rsidP="00681F16">
      <w:pPr>
        <w:pStyle w:val="OutcomeDescription"/>
        <w:rPr>
          <w:lang w:eastAsia="en-NZ"/>
        </w:rPr>
      </w:pPr>
    </w:p>
    <w:p w:rsidR="00EA75FD" w:rsidRPr="00953E86" w:rsidRDefault="00EA75FD" w:rsidP="00681F16">
      <w:pPr>
        <w:pStyle w:val="Heading5"/>
      </w:pPr>
      <w:r>
        <w:t>Criterion 1.4.5.1</w:t>
      </w:r>
      <w:r w:rsidRPr="00953E86">
        <w:t xml:space="preserve"> (</w:t>
      </w:r>
      <w:r>
        <w:t>HDS(C</w:t>
      </w:r>
      <w:proofErr w:type="gramStart"/>
      <w:r>
        <w:t>)S.2008:1.4.5.1</w:t>
      </w:r>
      <w:proofErr w:type="gramEnd"/>
      <w:r w:rsidRPr="00953E86">
        <w:t>)</w:t>
      </w:r>
    </w:p>
    <w:p w:rsidR="00EA75FD" w:rsidRDefault="00EA75FD" w:rsidP="00681F16">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r w:rsidRPr="00911019">
              <w:rPr>
                <w:rFonts w:cs="Arial"/>
                <w:sz w:val="20"/>
                <w:szCs w:val="20"/>
              </w:rPr>
              <w:t xml:space="preserve">Each wing has its own lounge and dining room and these are located within easy walking distance from the resident’s bedrooms. The two dining rooms and lounges in Kahikatea and </w:t>
            </w:r>
            <w:proofErr w:type="spellStart"/>
            <w:r w:rsidRPr="00911019">
              <w:rPr>
                <w:rFonts w:cs="Arial"/>
                <w:sz w:val="20"/>
                <w:szCs w:val="20"/>
              </w:rPr>
              <w:t>Pukeko</w:t>
            </w:r>
            <w:proofErr w:type="spellEnd"/>
            <w:r w:rsidRPr="00911019">
              <w:rPr>
                <w:rFonts w:cs="Arial"/>
                <w:sz w:val="20"/>
                <w:szCs w:val="20"/>
              </w:rPr>
              <w:t xml:space="preserve"> wing will stay as separate areas with clear and separate demarcation between lounge and dining rooms. The lounge and dining areas in </w:t>
            </w:r>
            <w:proofErr w:type="spellStart"/>
            <w:r w:rsidRPr="00911019">
              <w:rPr>
                <w:rFonts w:cs="Arial"/>
                <w:sz w:val="20"/>
                <w:szCs w:val="20"/>
              </w:rPr>
              <w:t>Tui</w:t>
            </w:r>
            <w:proofErr w:type="spellEnd"/>
            <w:r w:rsidRPr="00911019">
              <w:rPr>
                <w:rFonts w:cs="Arial"/>
                <w:sz w:val="20"/>
                <w:szCs w:val="20"/>
              </w:rPr>
              <w:t xml:space="preserve"> wing </w:t>
            </w:r>
            <w:r>
              <w:rPr>
                <w:rFonts w:cs="Arial"/>
                <w:sz w:val="20"/>
                <w:szCs w:val="20"/>
              </w:rPr>
              <w:t xml:space="preserve">(which is intended to be used for the rest home) </w:t>
            </w:r>
            <w:r w:rsidRPr="00911019">
              <w:rPr>
                <w:rFonts w:cs="Arial"/>
                <w:sz w:val="20"/>
                <w:szCs w:val="20"/>
              </w:rPr>
              <w:t>are not as spacious or provide enough seating for 15 rest home level care residents (there are only 14 armchairs and 14 dining room ch</w:t>
            </w:r>
            <w:r>
              <w:rPr>
                <w:rFonts w:cs="Arial"/>
                <w:sz w:val="20"/>
                <w:szCs w:val="20"/>
              </w:rPr>
              <w:t xml:space="preserve">airs). This requires improvement. </w:t>
            </w:r>
            <w:r w:rsidRPr="00911019">
              <w:rPr>
                <w:rFonts w:cs="Arial"/>
                <w:sz w:val="20"/>
                <w:szCs w:val="20"/>
              </w:rPr>
              <w:t xml:space="preserve">The provider has undertaken to convert one or two existing bedrooms into a separate quiet lounge.  </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r w:rsidRPr="001F1707">
              <w:rPr>
                <w:rFonts w:cs="Arial"/>
                <w:sz w:val="20"/>
                <w:szCs w:val="20"/>
              </w:rPr>
              <w:t xml:space="preserve">Each wing has its own lounge and dining room and these are located within easy walking distance from the resident’s bedrooms. The two dining rooms and lounges in Kahikatea and </w:t>
            </w:r>
            <w:proofErr w:type="spellStart"/>
            <w:r w:rsidRPr="001F1707">
              <w:rPr>
                <w:rFonts w:cs="Arial"/>
                <w:sz w:val="20"/>
                <w:szCs w:val="20"/>
              </w:rPr>
              <w:t>Pukeko</w:t>
            </w:r>
            <w:proofErr w:type="spellEnd"/>
            <w:r w:rsidRPr="001F1707">
              <w:rPr>
                <w:rFonts w:cs="Arial"/>
                <w:sz w:val="20"/>
                <w:szCs w:val="20"/>
              </w:rPr>
              <w:t xml:space="preserve"> wing will stay as separate areas with clear and separate demarcation between lounge and dining rooms. The lounge and dining areas in </w:t>
            </w:r>
            <w:proofErr w:type="spellStart"/>
            <w:r w:rsidRPr="001F1707">
              <w:rPr>
                <w:rFonts w:cs="Arial"/>
                <w:sz w:val="20"/>
                <w:szCs w:val="20"/>
              </w:rPr>
              <w:t>Tui</w:t>
            </w:r>
            <w:proofErr w:type="spellEnd"/>
            <w:r w:rsidRPr="001F1707">
              <w:rPr>
                <w:rFonts w:cs="Arial"/>
                <w:sz w:val="20"/>
                <w:szCs w:val="20"/>
              </w:rPr>
              <w:t xml:space="preserve"> wing are not as spacious or provide enough seating for 15 rest home level care residents </w:t>
            </w:r>
            <w:proofErr w:type="gramStart"/>
            <w:r w:rsidRPr="001F1707">
              <w:rPr>
                <w:rFonts w:cs="Arial"/>
                <w:sz w:val="20"/>
                <w:szCs w:val="20"/>
              </w:rPr>
              <w:t>( there</w:t>
            </w:r>
            <w:proofErr w:type="gramEnd"/>
            <w:r w:rsidRPr="001F1707">
              <w:rPr>
                <w:rFonts w:cs="Arial"/>
                <w:sz w:val="20"/>
                <w:szCs w:val="20"/>
              </w:rPr>
              <w:t xml:space="preserve"> are only 14 armchairs and 14 dining room chairs)</w:t>
            </w:r>
            <w:r>
              <w:rPr>
                <w:rFonts w:cs="Arial"/>
                <w:sz w:val="20"/>
                <w:szCs w:val="20"/>
              </w:rPr>
              <w:t>.</w:t>
            </w:r>
            <w:r w:rsidRPr="001F1707">
              <w:rPr>
                <w:rFonts w:cs="Arial"/>
                <w:sz w:val="20"/>
                <w:szCs w:val="20"/>
              </w:rPr>
              <w:t xml:space="preserve"> This requires improvement</w:t>
            </w:r>
            <w:r>
              <w:rPr>
                <w:rFonts w:cs="Arial"/>
                <w:sz w:val="20"/>
                <w:szCs w:val="20"/>
              </w:rPr>
              <w:t>.</w:t>
            </w:r>
            <w:r w:rsidRPr="001F1707">
              <w:rPr>
                <w:rFonts w:cs="Arial"/>
                <w:sz w:val="20"/>
                <w:szCs w:val="20"/>
              </w:rPr>
              <w:t xml:space="preserve"> </w:t>
            </w:r>
            <w:r>
              <w:rPr>
                <w:rFonts w:cs="Arial"/>
                <w:sz w:val="20"/>
                <w:szCs w:val="20"/>
              </w:rPr>
              <w:br/>
            </w:r>
            <w:r w:rsidRPr="001F1707">
              <w:rPr>
                <w:rFonts w:cs="Arial"/>
                <w:sz w:val="20"/>
                <w:szCs w:val="20"/>
              </w:rPr>
              <w:t xml:space="preserve">The provider has undertaken to convert one or two existing bedrooms into a separate quiet lounge.  </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r>
              <w:rPr>
                <w:rFonts w:cs="Arial"/>
                <w:sz w:val="20"/>
                <w:szCs w:val="20"/>
              </w:rPr>
              <w:t>Ensure there is adequate seating and space for entertainment, relaxation. Recreation and dining in the area proposed for rest home level care.</w:t>
            </w: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Prior to occupancy</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EA75FD" w:rsidRDefault="00EA75FD" w:rsidP="00681F16">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EA75FD" w:rsidRPr="000B4D2E" w:rsidRDefault="00EA75FD" w:rsidP="00681F16">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top w:val="single" w:sz="18" w:space="0" w:color="0070C0"/>
              <w:left w:val="single" w:sz="18" w:space="0" w:color="0070C0"/>
              <w:bottom w:val="single" w:sz="4" w:space="0" w:color="auto"/>
              <w:right w:val="single" w:sz="18" w:space="0" w:color="0070C0"/>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left w:val="single" w:sz="18" w:space="0" w:color="0070C0"/>
              <w:bottom w:val="nil"/>
              <w:right w:val="single" w:sz="18" w:space="0" w:color="0070C0"/>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left w:val="single" w:sz="18" w:space="0" w:color="0070C0"/>
              <w:bottom w:val="single" w:sz="18" w:space="0" w:color="0070C0"/>
              <w:right w:val="single" w:sz="18" w:space="0" w:color="0070C0"/>
            </w:tcBorders>
            <w:vAlign w:val="center"/>
          </w:tcPr>
          <w:p w:rsidR="00EA75FD" w:rsidRPr="002C116C" w:rsidRDefault="00EA75FD" w:rsidP="00681F16">
            <w:pPr>
              <w:spacing w:before="60"/>
              <w:ind w:left="0"/>
              <w:rPr>
                <w:rFonts w:cs="Arial"/>
                <w:sz w:val="20"/>
                <w:szCs w:val="20"/>
              </w:rPr>
            </w:pPr>
            <w:r w:rsidRPr="002F4DD6">
              <w:rPr>
                <w:rFonts w:cs="Arial"/>
                <w:sz w:val="20"/>
                <w:szCs w:val="20"/>
              </w:rPr>
              <w:t xml:space="preserve">The </w:t>
            </w:r>
            <w:r>
              <w:rPr>
                <w:rFonts w:cs="Arial"/>
                <w:sz w:val="20"/>
                <w:szCs w:val="20"/>
              </w:rPr>
              <w:t>proposed reconfiguration will not impact on the current systems for cleaning and laundry. There are sufficient numbers and hours of work dedicated to cleaning and laundry staff.</w:t>
            </w:r>
            <w:r w:rsidRPr="002F4DD6">
              <w:rPr>
                <w:rFonts w:cs="Arial"/>
                <w:sz w:val="20"/>
                <w:szCs w:val="20"/>
              </w:rPr>
              <w:t xml:space="preserve"> </w:t>
            </w:r>
            <w:r>
              <w:rPr>
                <w:rFonts w:cs="Arial"/>
                <w:sz w:val="20"/>
                <w:szCs w:val="20"/>
              </w:rPr>
              <w:t>The service continues to conduct</w:t>
            </w:r>
            <w:r w:rsidRPr="002F4DD6">
              <w:rPr>
                <w:rFonts w:cs="Arial"/>
                <w:sz w:val="20"/>
                <w:szCs w:val="20"/>
              </w:rPr>
              <w:t xml:space="preserve"> regular reviews and internal audits of cleaning and laundry services</w:t>
            </w:r>
            <w:r>
              <w:rPr>
                <w:rFonts w:cs="Arial"/>
                <w:sz w:val="20"/>
                <w:szCs w:val="20"/>
              </w:rPr>
              <w:t xml:space="preserve"> to ensure these are effective and the best they can be. (</w:t>
            </w:r>
            <w:proofErr w:type="gramStart"/>
            <w:r>
              <w:rPr>
                <w:rFonts w:cs="Arial"/>
                <w:sz w:val="20"/>
                <w:szCs w:val="20"/>
              </w:rPr>
              <w:t>confirmed</w:t>
            </w:r>
            <w:proofErr w:type="gramEnd"/>
            <w:r>
              <w:rPr>
                <w:rFonts w:cs="Arial"/>
                <w:sz w:val="20"/>
                <w:szCs w:val="20"/>
              </w:rPr>
              <w:t xml:space="preserve"> by interview with the owner, the facility manager, staff and observations on the day of audit)</w:t>
            </w:r>
            <w:r w:rsidRPr="002F4DD6">
              <w:rPr>
                <w:rFonts w:cs="Arial"/>
                <w:sz w:val="20"/>
                <w:szCs w:val="20"/>
              </w:rPr>
              <w:t>.</w:t>
            </w:r>
          </w:p>
        </w:tc>
      </w:tr>
    </w:tbl>
    <w:p w:rsidR="00EA75FD" w:rsidRDefault="00EA75FD" w:rsidP="00681F16">
      <w:pPr>
        <w:pStyle w:val="OutcomeDescription"/>
        <w:rPr>
          <w:lang w:eastAsia="en-NZ"/>
        </w:rPr>
      </w:pPr>
    </w:p>
    <w:p w:rsidR="00EA75FD" w:rsidRPr="00953E86" w:rsidRDefault="00EA75FD" w:rsidP="00681F16">
      <w:pPr>
        <w:pStyle w:val="Heading5"/>
      </w:pPr>
      <w:r>
        <w:lastRenderedPageBreak/>
        <w:t>Criterion 1.4.6.2</w:t>
      </w:r>
      <w:r w:rsidRPr="00953E86">
        <w:t xml:space="preserve"> (</w:t>
      </w:r>
      <w:r>
        <w:t>HDS(C</w:t>
      </w:r>
      <w:proofErr w:type="gramStart"/>
      <w:r>
        <w:t>)S.2008:1.4.6.2</w:t>
      </w:r>
      <w:proofErr w:type="gramEnd"/>
      <w:r w:rsidRPr="00953E86">
        <w:t>)</w:t>
      </w:r>
    </w:p>
    <w:p w:rsidR="00EA75FD" w:rsidRDefault="00EA75FD" w:rsidP="00681F16">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5"/>
      </w:pPr>
      <w:r>
        <w:t>Criterion 1.4.6.3</w:t>
      </w:r>
      <w:r w:rsidRPr="00953E86">
        <w:t xml:space="preserve"> (</w:t>
      </w:r>
      <w:r>
        <w:t>HDS(C</w:t>
      </w:r>
      <w:proofErr w:type="gramStart"/>
      <w:r>
        <w:t>)S.2008:1.4.6.3</w:t>
      </w:r>
      <w:proofErr w:type="gramEnd"/>
      <w:r w:rsidRPr="00953E86">
        <w:t>)</w:t>
      </w:r>
    </w:p>
    <w:p w:rsidR="00EA75FD" w:rsidRDefault="00EA75FD" w:rsidP="00681F16">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EA75FD" w:rsidRDefault="00EA75FD" w:rsidP="00681F16">
      <w:pPr>
        <w:keepNext/>
        <w:spacing w:after="120"/>
        <w:ind w:left="0"/>
        <w:rPr>
          <w:rFonts w:cs="Arial"/>
          <w:sz w:val="20"/>
          <w:szCs w:val="20"/>
        </w:rPr>
      </w:pPr>
      <w:r>
        <w:rPr>
          <w:rFonts w:cs="Arial"/>
          <w:sz w:val="20"/>
          <w:szCs w:val="20"/>
        </w:rPr>
        <w:t>Consumers receive an appropriate and timely response during emergency and security situations.</w:t>
      </w:r>
    </w:p>
    <w:p w:rsidR="00EA75FD" w:rsidRPr="000B4D2E" w:rsidRDefault="00EA75FD" w:rsidP="00681F16">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top w:val="single" w:sz="18" w:space="0" w:color="0070C0"/>
              <w:left w:val="single" w:sz="18" w:space="0" w:color="0070C0"/>
              <w:bottom w:val="single" w:sz="4" w:space="0" w:color="auto"/>
              <w:right w:val="single" w:sz="18" w:space="0" w:color="0070C0"/>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left w:val="single" w:sz="18" w:space="0" w:color="0070C0"/>
              <w:bottom w:val="nil"/>
              <w:right w:val="single" w:sz="18" w:space="0" w:color="0070C0"/>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left w:val="single" w:sz="18" w:space="0" w:color="0070C0"/>
              <w:bottom w:val="single" w:sz="18" w:space="0" w:color="0070C0"/>
              <w:right w:val="single" w:sz="18" w:space="0" w:color="0070C0"/>
            </w:tcBorders>
            <w:vAlign w:val="center"/>
          </w:tcPr>
          <w:p w:rsidR="00EA75FD" w:rsidRPr="002C116C" w:rsidRDefault="00EA75FD" w:rsidP="00681F16">
            <w:pPr>
              <w:spacing w:before="60"/>
              <w:ind w:left="0"/>
              <w:rPr>
                <w:rFonts w:cs="Arial"/>
                <w:sz w:val="20"/>
                <w:szCs w:val="20"/>
              </w:rPr>
            </w:pPr>
            <w:r>
              <w:rPr>
                <w:rFonts w:cs="Arial"/>
                <w:sz w:val="20"/>
                <w:szCs w:val="20"/>
              </w:rPr>
              <w:t>The proposed changes are intended to improve outcomes for residents who are assessed as requiring secure care. The reconfiguration (</w:t>
            </w:r>
            <w:proofErr w:type="spellStart"/>
            <w:r>
              <w:rPr>
                <w:rFonts w:cs="Arial"/>
                <w:sz w:val="20"/>
                <w:szCs w:val="20"/>
              </w:rPr>
              <w:t>eg</w:t>
            </w:r>
            <w:proofErr w:type="spellEnd"/>
            <w:r>
              <w:rPr>
                <w:rFonts w:cs="Arial"/>
                <w:sz w:val="20"/>
                <w:szCs w:val="20"/>
              </w:rPr>
              <w:t xml:space="preserve">, repositioning both secure units beside each other) will create larger, more spacious areas and extend the interior and exterior walking routes - when the doors are open between both units. It is </w:t>
            </w:r>
            <w:r>
              <w:rPr>
                <w:rFonts w:cs="Arial"/>
                <w:sz w:val="20"/>
                <w:szCs w:val="20"/>
              </w:rPr>
              <w:lastRenderedPageBreak/>
              <w:t>expected this will reduce</w:t>
            </w:r>
            <w:r w:rsidRPr="00C60490">
              <w:rPr>
                <w:rFonts w:cs="Arial"/>
                <w:sz w:val="20"/>
                <w:szCs w:val="20"/>
              </w:rPr>
              <w:t xml:space="preserve"> </w:t>
            </w:r>
            <w:r>
              <w:rPr>
                <w:rFonts w:cs="Arial"/>
                <w:sz w:val="20"/>
                <w:szCs w:val="20"/>
              </w:rPr>
              <w:t xml:space="preserve">resident </w:t>
            </w:r>
            <w:r w:rsidRPr="00C60490">
              <w:rPr>
                <w:rFonts w:cs="Arial"/>
                <w:sz w:val="20"/>
                <w:szCs w:val="20"/>
              </w:rPr>
              <w:t>agita</w:t>
            </w:r>
            <w:r>
              <w:rPr>
                <w:rFonts w:cs="Arial"/>
                <w:sz w:val="20"/>
                <w:szCs w:val="20"/>
              </w:rPr>
              <w:t>tio</w:t>
            </w:r>
            <w:r w:rsidRPr="00C60490">
              <w:rPr>
                <w:rFonts w:cs="Arial"/>
                <w:sz w:val="20"/>
                <w:szCs w:val="20"/>
              </w:rPr>
              <w:t>n</w:t>
            </w:r>
            <w:r>
              <w:rPr>
                <w:rFonts w:cs="Arial"/>
                <w:sz w:val="20"/>
                <w:szCs w:val="20"/>
              </w:rPr>
              <w:t>.</w:t>
            </w:r>
            <w:r w:rsidRPr="009E5199">
              <w:rPr>
                <w:rFonts w:cs="Arial"/>
                <w:sz w:val="20"/>
                <w:szCs w:val="20"/>
              </w:rPr>
              <w:t xml:space="preserve"> </w:t>
            </w:r>
            <w:r>
              <w:rPr>
                <w:rFonts w:cs="Arial"/>
                <w:sz w:val="20"/>
                <w:szCs w:val="20"/>
              </w:rPr>
              <w:br/>
            </w:r>
            <w:r>
              <w:rPr>
                <w:rFonts w:cs="Arial"/>
                <w:sz w:val="20"/>
                <w:szCs w:val="20"/>
              </w:rPr>
              <w:br/>
              <w:t xml:space="preserve">The service has experience in and a reputation locally </w:t>
            </w:r>
            <w:r w:rsidRPr="00807ADB">
              <w:rPr>
                <w:rFonts w:cs="Arial"/>
                <w:sz w:val="20"/>
                <w:szCs w:val="20"/>
              </w:rPr>
              <w:t xml:space="preserve">for safely managing residents who require more supervision. </w:t>
            </w:r>
            <w:r>
              <w:rPr>
                <w:rFonts w:cs="Arial"/>
                <w:sz w:val="20"/>
                <w:szCs w:val="20"/>
              </w:rPr>
              <w:t>Staff use</w:t>
            </w:r>
            <w:r w:rsidRPr="00807ADB">
              <w:rPr>
                <w:rFonts w:cs="Arial"/>
                <w:sz w:val="20"/>
                <w:szCs w:val="20"/>
              </w:rPr>
              <w:t xml:space="preserve"> sensor beams in the bedrooms of residents who are wandering risks and sensor mats</w:t>
            </w:r>
            <w:r>
              <w:rPr>
                <w:rFonts w:cs="Arial"/>
                <w:sz w:val="20"/>
                <w:szCs w:val="20"/>
              </w:rPr>
              <w:t xml:space="preserve">. </w:t>
            </w:r>
            <w:r>
              <w:rPr>
                <w:rFonts w:cs="Arial"/>
                <w:sz w:val="20"/>
                <w:szCs w:val="20"/>
              </w:rPr>
              <w:br/>
            </w:r>
            <w:r>
              <w:rPr>
                <w:rFonts w:cs="Arial"/>
                <w:sz w:val="20"/>
                <w:szCs w:val="20"/>
              </w:rPr>
              <w:br/>
              <w:t xml:space="preserve">Fire drills are conducted six monthly. NZ Fire services have advised the changes will not require any changes to the evacuation plan. </w:t>
            </w:r>
            <w:r>
              <w:rPr>
                <w:rFonts w:cs="Arial"/>
                <w:sz w:val="20"/>
                <w:szCs w:val="20"/>
              </w:rPr>
              <w:br/>
            </w:r>
            <w:r>
              <w:rPr>
                <w:rFonts w:cs="Arial"/>
                <w:sz w:val="20"/>
                <w:szCs w:val="20"/>
              </w:rPr>
              <w:br/>
              <w:t xml:space="preserve">There are clearly documented emergency plans and emergency and security systems are well established and known by staff.  </w:t>
            </w:r>
            <w:proofErr w:type="gramStart"/>
            <w:r w:rsidRPr="00BB729D">
              <w:rPr>
                <w:rFonts w:cs="Arial"/>
                <w:sz w:val="20"/>
                <w:szCs w:val="20"/>
              </w:rPr>
              <w:t>Staff receive</w:t>
            </w:r>
            <w:proofErr w:type="gramEnd"/>
            <w:r w:rsidRPr="00BB729D">
              <w:rPr>
                <w:rFonts w:cs="Arial"/>
                <w:sz w:val="20"/>
                <w:szCs w:val="20"/>
              </w:rPr>
              <w:t xml:space="preserve"> extensive information on emergency procedures at orientation and there is ongoing training about civil defence processes and keeping residents safe during emergencies. There is a registered nurse (RN) on call twenty-four hours a day, seven days a week (24/7), and all care staff have current first aid certificates </w:t>
            </w:r>
            <w:r>
              <w:rPr>
                <w:rFonts w:cs="Arial"/>
                <w:sz w:val="20"/>
                <w:szCs w:val="20"/>
              </w:rPr>
              <w:t xml:space="preserve">(confirmed by review of staff training records and </w:t>
            </w:r>
            <w:r w:rsidRPr="004431A1">
              <w:rPr>
                <w:rFonts w:cs="Arial"/>
                <w:sz w:val="20"/>
                <w:szCs w:val="20"/>
              </w:rPr>
              <w:t xml:space="preserve">interview with </w:t>
            </w:r>
            <w:r>
              <w:rPr>
                <w:rFonts w:cs="Arial"/>
                <w:sz w:val="20"/>
                <w:szCs w:val="20"/>
              </w:rPr>
              <w:t>the owner and the</w:t>
            </w:r>
            <w:r w:rsidRPr="004431A1">
              <w:rPr>
                <w:rFonts w:cs="Arial"/>
                <w:sz w:val="20"/>
                <w:szCs w:val="20"/>
              </w:rPr>
              <w:t xml:space="preserve"> facility manager</w:t>
            </w:r>
            <w:r>
              <w:rPr>
                <w:rFonts w:cs="Arial"/>
                <w:sz w:val="20"/>
                <w:szCs w:val="20"/>
              </w:rPr>
              <w:t xml:space="preserve">). </w:t>
            </w:r>
            <w:r w:rsidRPr="00BB729D">
              <w:rPr>
                <w:rFonts w:cs="Arial"/>
                <w:sz w:val="20"/>
                <w:szCs w:val="20"/>
              </w:rPr>
              <w:t xml:space="preserve"> There are fully equipped</w:t>
            </w:r>
            <w:r>
              <w:rPr>
                <w:rFonts w:cs="Arial"/>
                <w:sz w:val="20"/>
                <w:szCs w:val="20"/>
              </w:rPr>
              <w:t xml:space="preserve"> civil defence supplies on site (sighted).  </w:t>
            </w:r>
            <w:r w:rsidRPr="00BB729D">
              <w:rPr>
                <w:rFonts w:cs="Arial"/>
                <w:sz w:val="20"/>
                <w:szCs w:val="20"/>
              </w:rPr>
              <w:t>The provider meets the requirement of ARC D15.3e; D19.6.</w:t>
            </w:r>
            <w:r>
              <w:rPr>
                <w:rFonts w:cs="Arial"/>
                <w:sz w:val="20"/>
                <w:szCs w:val="20"/>
              </w:rPr>
              <w:t xml:space="preserve"> </w:t>
            </w:r>
          </w:p>
        </w:tc>
      </w:tr>
    </w:tbl>
    <w:p w:rsidR="00EA75FD" w:rsidRDefault="00EA75FD" w:rsidP="00681F16">
      <w:pPr>
        <w:pStyle w:val="OutcomeDescription"/>
        <w:rPr>
          <w:lang w:eastAsia="en-NZ"/>
        </w:rPr>
      </w:pPr>
    </w:p>
    <w:p w:rsidR="00EA75FD" w:rsidRPr="00953E86" w:rsidRDefault="00EA75FD" w:rsidP="00681F16">
      <w:pPr>
        <w:pStyle w:val="Heading5"/>
      </w:pPr>
      <w:r>
        <w:t>Criterion 1.4.7.1</w:t>
      </w:r>
      <w:r w:rsidRPr="00953E86">
        <w:t xml:space="preserve"> (</w:t>
      </w:r>
      <w:r>
        <w:t>HDS(C</w:t>
      </w:r>
      <w:proofErr w:type="gramStart"/>
      <w:r>
        <w:t>)S.2008:1.4.7.1</w:t>
      </w:r>
      <w:proofErr w:type="gramEnd"/>
      <w:r w:rsidRPr="00953E86">
        <w:t>)</w:t>
      </w:r>
    </w:p>
    <w:p w:rsidR="00EA75FD" w:rsidRDefault="00EA75FD" w:rsidP="00681F16">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5"/>
      </w:pPr>
      <w:r>
        <w:t>Criterion 1.4.7.3</w:t>
      </w:r>
      <w:r w:rsidRPr="00953E86">
        <w:t xml:space="preserve"> (</w:t>
      </w:r>
      <w:r>
        <w:t>HDS(C</w:t>
      </w:r>
      <w:proofErr w:type="gramStart"/>
      <w:r>
        <w:t>)S.2008:1.4.7.3</w:t>
      </w:r>
      <w:proofErr w:type="gramEnd"/>
      <w:r w:rsidRPr="00953E86">
        <w:t>)</w:t>
      </w:r>
    </w:p>
    <w:p w:rsidR="00EA75FD" w:rsidRDefault="00EA75FD" w:rsidP="00681F16">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lastRenderedPageBreak/>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5"/>
      </w:pPr>
      <w:r>
        <w:t>Criterion 1.4.7.4</w:t>
      </w:r>
      <w:r w:rsidRPr="00953E86">
        <w:t xml:space="preserve"> (</w:t>
      </w:r>
      <w:r>
        <w:t>HDS(C</w:t>
      </w:r>
      <w:proofErr w:type="gramStart"/>
      <w:r>
        <w:t>)S.2008:1.4.7.4</w:t>
      </w:r>
      <w:proofErr w:type="gramEnd"/>
      <w:r w:rsidRPr="00953E86">
        <w:t>)</w:t>
      </w:r>
    </w:p>
    <w:p w:rsidR="00EA75FD" w:rsidRDefault="00EA75FD" w:rsidP="00681F16">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5"/>
      </w:pPr>
      <w:r>
        <w:t>Criterion 1.4.7.5</w:t>
      </w:r>
      <w:r w:rsidRPr="00953E86">
        <w:t xml:space="preserve"> (</w:t>
      </w:r>
      <w:r>
        <w:t>HDS(C</w:t>
      </w:r>
      <w:proofErr w:type="gramStart"/>
      <w:r>
        <w:t>)S.2008:1.4.7.5</w:t>
      </w:r>
      <w:proofErr w:type="gramEnd"/>
      <w:r w:rsidRPr="00953E86">
        <w:t>)</w:t>
      </w:r>
    </w:p>
    <w:p w:rsidR="00EA75FD" w:rsidRDefault="00EA75FD" w:rsidP="00681F16">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5"/>
      </w:pPr>
      <w:r>
        <w:lastRenderedPageBreak/>
        <w:t>Criterion 1.4.7.6</w:t>
      </w:r>
      <w:r w:rsidRPr="00953E86">
        <w:t xml:space="preserve"> (</w:t>
      </w:r>
      <w:r>
        <w:t>HDS(C</w:t>
      </w:r>
      <w:proofErr w:type="gramStart"/>
      <w:r>
        <w:t>)S.2008:1.4.7.6</w:t>
      </w:r>
      <w:proofErr w:type="gramEnd"/>
      <w:r w:rsidRPr="00953E86">
        <w:t>)</w:t>
      </w:r>
    </w:p>
    <w:p w:rsidR="00EA75FD" w:rsidRDefault="00EA75FD" w:rsidP="00681F16">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EA75FD" w:rsidRDefault="00EA75FD" w:rsidP="00681F16">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EA75FD" w:rsidRPr="000B4D2E" w:rsidRDefault="00EA75FD" w:rsidP="00681F16">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top w:val="single" w:sz="18" w:space="0" w:color="0070C0"/>
              <w:left w:val="single" w:sz="18" w:space="0" w:color="0070C0"/>
              <w:bottom w:val="single" w:sz="4" w:space="0" w:color="auto"/>
              <w:right w:val="single" w:sz="18" w:space="0" w:color="0070C0"/>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left w:val="single" w:sz="18" w:space="0" w:color="0070C0"/>
              <w:bottom w:val="nil"/>
              <w:right w:val="single" w:sz="18" w:space="0" w:color="0070C0"/>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left w:val="single" w:sz="18" w:space="0" w:color="0070C0"/>
              <w:bottom w:val="single" w:sz="18" w:space="0" w:color="0070C0"/>
              <w:right w:val="single" w:sz="18" w:space="0" w:color="0070C0"/>
            </w:tcBorders>
            <w:vAlign w:val="center"/>
          </w:tcPr>
          <w:p w:rsidR="00EA75FD" w:rsidRPr="002C116C" w:rsidRDefault="00EA75FD" w:rsidP="00681F16">
            <w:pPr>
              <w:spacing w:before="60"/>
              <w:ind w:left="0"/>
              <w:rPr>
                <w:rFonts w:cs="Arial"/>
                <w:sz w:val="20"/>
                <w:szCs w:val="20"/>
              </w:rPr>
            </w:pPr>
            <w:r>
              <w:rPr>
                <w:rFonts w:cs="Arial"/>
                <w:sz w:val="20"/>
                <w:szCs w:val="20"/>
              </w:rPr>
              <w:t>The proposal to reconfigure areas in the facility will not impact on this standard. All consumer areas are provided with sufficiently sized windows and opening doors for ventilation. (</w:t>
            </w:r>
            <w:r w:rsidRPr="00CF6569">
              <w:rPr>
                <w:rFonts w:cs="Arial"/>
                <w:sz w:val="20"/>
                <w:szCs w:val="20"/>
              </w:rPr>
              <w:t>Visual inspection of all bedrooms reveals there is at least one opening window</w:t>
            </w:r>
            <w:r>
              <w:rPr>
                <w:rFonts w:cs="Arial"/>
                <w:sz w:val="20"/>
                <w:szCs w:val="20"/>
              </w:rPr>
              <w:t>)</w:t>
            </w:r>
            <w:r w:rsidRPr="00CF6569">
              <w:rPr>
                <w:rFonts w:cs="Arial"/>
                <w:sz w:val="20"/>
                <w:szCs w:val="20"/>
              </w:rPr>
              <w:t>.</w:t>
            </w:r>
            <w:r>
              <w:rPr>
                <w:rFonts w:cs="Arial"/>
                <w:sz w:val="20"/>
                <w:szCs w:val="20"/>
              </w:rPr>
              <w:t xml:space="preserve"> The home is heated by</w:t>
            </w:r>
            <w:r w:rsidRPr="00907A3E">
              <w:rPr>
                <w:rFonts w:cs="Arial"/>
                <w:sz w:val="20"/>
                <w:szCs w:val="20"/>
              </w:rPr>
              <w:t xml:space="preserve"> heat pumps in all communal areas and electric heaters in bedrooms</w:t>
            </w:r>
            <w:r>
              <w:rPr>
                <w:rFonts w:cs="Arial"/>
                <w:sz w:val="20"/>
                <w:szCs w:val="20"/>
              </w:rPr>
              <w:t>.</w:t>
            </w:r>
          </w:p>
        </w:tc>
      </w:tr>
    </w:tbl>
    <w:p w:rsidR="00EA75FD" w:rsidRDefault="00EA75FD" w:rsidP="00681F16">
      <w:pPr>
        <w:pStyle w:val="OutcomeDescription"/>
        <w:rPr>
          <w:lang w:eastAsia="en-NZ"/>
        </w:rPr>
      </w:pPr>
    </w:p>
    <w:p w:rsidR="00EA75FD" w:rsidRPr="00953E86" w:rsidRDefault="00EA75FD" w:rsidP="00681F16">
      <w:pPr>
        <w:pStyle w:val="Heading5"/>
      </w:pPr>
      <w:r>
        <w:t>Criterion 1.4.8.1</w:t>
      </w:r>
      <w:r w:rsidRPr="00953E86">
        <w:t xml:space="preserve"> (</w:t>
      </w:r>
      <w:r>
        <w:t>HDS(C</w:t>
      </w:r>
      <w:proofErr w:type="gramStart"/>
      <w:r>
        <w:t>)S.2008:1.4.8.1</w:t>
      </w:r>
      <w:proofErr w:type="gramEnd"/>
      <w:r w:rsidRPr="00953E86">
        <w:t>)</w:t>
      </w:r>
    </w:p>
    <w:p w:rsidR="00EA75FD" w:rsidRDefault="00EA75FD" w:rsidP="00681F16">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Pr="00953E86" w:rsidRDefault="00EA75FD" w:rsidP="00681F16">
      <w:pPr>
        <w:pStyle w:val="Heading5"/>
      </w:pPr>
      <w:r>
        <w:t>Criterion 1.4.8.2</w:t>
      </w:r>
      <w:r w:rsidRPr="00953E86">
        <w:t xml:space="preserve"> (</w:t>
      </w:r>
      <w:r>
        <w:t>HDS(C</w:t>
      </w:r>
      <w:proofErr w:type="gramStart"/>
      <w:r>
        <w:t>)S.2008:1.4.8.2</w:t>
      </w:r>
      <w:proofErr w:type="gramEnd"/>
      <w:r w:rsidRPr="00953E86">
        <w:t>)</w:t>
      </w:r>
    </w:p>
    <w:p w:rsidR="00EA75FD" w:rsidRDefault="00EA75FD" w:rsidP="00681F16">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pStyle w:val="OutcomeDescription"/>
        <w:rPr>
          <w:lang w:eastAsia="en-NZ"/>
        </w:rPr>
      </w:pPr>
    </w:p>
    <w:p w:rsidR="00EA75FD" w:rsidRDefault="00EA75FD" w:rsidP="00681F16">
      <w:pPr>
        <w:pStyle w:val="Heading1"/>
      </w:pPr>
      <w:r>
        <w:t>NZS 8134.3:2008: Health and Disability Services (Infection Prevention and Control) Standards</w:t>
      </w:r>
    </w:p>
    <w:p w:rsidR="00EA75FD" w:rsidRPr="00681F16" w:rsidRDefault="00EA75FD" w:rsidP="00681F16">
      <w:pPr>
        <w:pStyle w:val="Heading4"/>
        <w:rPr>
          <w:rStyle w:val="Heading4Char"/>
          <w:b/>
          <w:bCs/>
          <w:iCs/>
        </w:rPr>
      </w:pPr>
      <w:r w:rsidRPr="00681F16">
        <w:t>Standard 3.3: Policies and procedures</w:t>
      </w:r>
      <w:r w:rsidRPr="00681F16">
        <w:rPr>
          <w:rStyle w:val="Heading4Char"/>
          <w:b/>
          <w:bCs/>
          <w:iCs/>
        </w:rPr>
        <w:t xml:space="preserve"> (</w:t>
      </w:r>
      <w:proofErr w:type="gramStart"/>
      <w:r w:rsidRPr="00681F16">
        <w:t>HDS(</w:t>
      </w:r>
      <w:proofErr w:type="gramEnd"/>
      <w:r w:rsidRPr="00681F16">
        <w:t>IPC)S.2008:3.3)</w:t>
      </w:r>
    </w:p>
    <w:p w:rsidR="00EA75FD" w:rsidRDefault="00EA75FD" w:rsidP="00681F16">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EA75FD" w:rsidRPr="000B4D2E" w:rsidRDefault="00EA75FD" w:rsidP="00681F16">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top w:val="single" w:sz="18" w:space="0" w:color="0070C0"/>
              <w:left w:val="single" w:sz="18" w:space="0" w:color="0070C0"/>
              <w:bottom w:val="single" w:sz="4" w:space="0" w:color="auto"/>
              <w:right w:val="single" w:sz="18" w:space="0" w:color="0070C0"/>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left w:val="single" w:sz="18" w:space="0" w:color="0070C0"/>
              <w:bottom w:val="nil"/>
              <w:right w:val="single" w:sz="18" w:space="0" w:color="0070C0"/>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left w:val="single" w:sz="18" w:space="0" w:color="0070C0"/>
              <w:bottom w:val="single" w:sz="18" w:space="0" w:color="0070C0"/>
              <w:right w:val="single" w:sz="18" w:space="0" w:color="0070C0"/>
            </w:tcBorders>
            <w:vAlign w:val="center"/>
          </w:tcPr>
          <w:p w:rsidR="00EA75FD" w:rsidRPr="002C116C" w:rsidRDefault="00EA75FD" w:rsidP="00681F16">
            <w:pPr>
              <w:spacing w:before="60"/>
              <w:ind w:left="0"/>
              <w:rPr>
                <w:rFonts w:cs="Arial"/>
                <w:sz w:val="20"/>
                <w:szCs w:val="20"/>
              </w:rPr>
            </w:pPr>
            <w:r w:rsidRPr="00C95C0C">
              <w:rPr>
                <w:sz w:val="20"/>
                <w:szCs w:val="20"/>
              </w:rPr>
              <w:t>The proposed change/reconfiguration of service delivery will not impact on the current approach to infection prevention and control</w:t>
            </w:r>
            <w:r>
              <w:rPr>
                <w:sz w:val="20"/>
                <w:szCs w:val="20"/>
              </w:rPr>
              <w:t xml:space="preserve"> </w:t>
            </w:r>
            <w:r w:rsidRPr="00C95C0C">
              <w:rPr>
                <w:sz w:val="20"/>
                <w:szCs w:val="20"/>
              </w:rPr>
              <w:t xml:space="preserve">or the systems that are already in place. </w:t>
            </w:r>
            <w:r w:rsidRPr="00C361B4">
              <w:rPr>
                <w:sz w:val="20"/>
                <w:szCs w:val="20"/>
              </w:rPr>
              <w:t xml:space="preserve">Infection prevention and control policies and procedures reflect current good practice and reference current legislation. </w:t>
            </w:r>
            <w:r w:rsidRPr="00C95C0C">
              <w:rPr>
                <w:sz w:val="20"/>
                <w:szCs w:val="20"/>
              </w:rPr>
              <w:t>There is a low rate of infection and when infections occur the service manages these well.</w:t>
            </w:r>
            <w:r>
              <w:rPr>
                <w:sz w:val="20"/>
                <w:szCs w:val="20"/>
              </w:rPr>
              <w:t xml:space="preserve"> </w:t>
            </w:r>
            <w:r w:rsidRPr="00C95C0C">
              <w:rPr>
                <w:sz w:val="20"/>
                <w:szCs w:val="20"/>
              </w:rPr>
              <w:br/>
              <w:t>The ARC requirements of D5.4e and D19.2a are met.</w:t>
            </w:r>
          </w:p>
        </w:tc>
      </w:tr>
    </w:tbl>
    <w:p w:rsidR="00EA75FD" w:rsidRDefault="00EA75FD" w:rsidP="00681F16">
      <w:pPr>
        <w:ind w:left="0"/>
        <w:rPr>
          <w:lang w:eastAsia="en-NZ"/>
        </w:rPr>
      </w:pPr>
    </w:p>
    <w:p w:rsidR="00EA75FD" w:rsidRPr="00681F16" w:rsidRDefault="00EA75FD" w:rsidP="00681F16">
      <w:pPr>
        <w:pStyle w:val="Heading5"/>
      </w:pPr>
      <w:r w:rsidRPr="00681F16">
        <w:lastRenderedPageBreak/>
        <w:t>Criterion 3.3.1 (</w:t>
      </w:r>
      <w:proofErr w:type="gramStart"/>
      <w:r w:rsidRPr="00681F16">
        <w:t>HDS(</w:t>
      </w:r>
      <w:proofErr w:type="gramEnd"/>
      <w:r w:rsidRPr="00681F16">
        <w:t>IPC)S.2008:3.3.1)</w:t>
      </w:r>
    </w:p>
    <w:p w:rsidR="00EA75FD" w:rsidRDefault="00EA75FD" w:rsidP="00681F16">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EA75FD" w:rsidRPr="00A6705A" w:rsidTr="003E37B3">
        <w:tc>
          <w:tcPr>
            <w:tcW w:w="15276" w:type="dxa"/>
            <w:tcBorders>
              <w:bottom w:val="single" w:sz="4" w:space="0" w:color="auto"/>
            </w:tcBorders>
            <w:vAlign w:val="center"/>
          </w:tcPr>
          <w:p w:rsidR="00EA75FD" w:rsidRPr="00A6705A" w:rsidRDefault="00EA75FD" w:rsidP="00681F16">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Evidence:</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Finding:</w:t>
            </w:r>
          </w:p>
        </w:tc>
      </w:tr>
      <w:tr w:rsidR="00EA75FD" w:rsidRPr="002C116C" w:rsidTr="003E37B3">
        <w:trPr>
          <w:trHeight w:val="112"/>
        </w:trPr>
        <w:tc>
          <w:tcPr>
            <w:tcW w:w="15276" w:type="dxa"/>
            <w:tcBorders>
              <w:top w:val="nil"/>
              <w:bottom w:val="single" w:sz="4" w:space="0" w:color="auto"/>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tcBorders>
              <w:bottom w:val="nil"/>
            </w:tcBorders>
            <w:vAlign w:val="center"/>
          </w:tcPr>
          <w:p w:rsidR="00EA75FD" w:rsidRPr="00A6705A" w:rsidRDefault="00EA75FD" w:rsidP="00681F16">
            <w:pPr>
              <w:keepNext/>
              <w:spacing w:before="60"/>
              <w:ind w:left="0"/>
              <w:rPr>
                <w:rFonts w:cs="Arial"/>
                <w:b/>
                <w:sz w:val="20"/>
                <w:szCs w:val="20"/>
              </w:rPr>
            </w:pPr>
            <w:r w:rsidRPr="00A6705A">
              <w:rPr>
                <w:rFonts w:cs="Arial"/>
                <w:b/>
                <w:sz w:val="20"/>
                <w:szCs w:val="20"/>
              </w:rPr>
              <w:t>Corrective Action:</w:t>
            </w:r>
          </w:p>
        </w:tc>
      </w:tr>
      <w:tr w:rsidR="00EA75FD" w:rsidRPr="002C116C" w:rsidTr="003E37B3">
        <w:trPr>
          <w:trHeight w:val="112"/>
        </w:trPr>
        <w:tc>
          <w:tcPr>
            <w:tcW w:w="15276" w:type="dxa"/>
            <w:tcBorders>
              <w:top w:val="nil"/>
            </w:tcBorders>
            <w:vAlign w:val="center"/>
          </w:tcPr>
          <w:p w:rsidR="00EA75FD" w:rsidRPr="002C116C" w:rsidRDefault="00EA75FD" w:rsidP="00681F16">
            <w:pPr>
              <w:spacing w:before="60"/>
              <w:ind w:left="0"/>
              <w:rPr>
                <w:rFonts w:cs="Arial"/>
                <w:sz w:val="20"/>
                <w:szCs w:val="20"/>
              </w:rPr>
            </w:pPr>
          </w:p>
        </w:tc>
      </w:tr>
      <w:tr w:rsidR="00EA75FD" w:rsidRPr="00A6705A" w:rsidTr="003E37B3">
        <w:trPr>
          <w:trHeight w:val="113"/>
        </w:trPr>
        <w:tc>
          <w:tcPr>
            <w:tcW w:w="15276" w:type="dxa"/>
            <w:vAlign w:val="center"/>
          </w:tcPr>
          <w:p w:rsidR="00EA75FD" w:rsidRPr="00A6705A" w:rsidRDefault="00EA75FD" w:rsidP="00681F16">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EA75FD" w:rsidRDefault="00EA75FD" w:rsidP="00681F16">
      <w:pPr>
        <w:ind w:left="0"/>
        <w:rPr>
          <w:lang w:eastAsia="en-NZ"/>
        </w:rPr>
      </w:pPr>
    </w:p>
    <w:p w:rsidR="00EA75FD" w:rsidRPr="00442F45" w:rsidRDefault="00EA75FD" w:rsidP="00681F16">
      <w:pPr>
        <w:ind w:left="0"/>
        <w:rPr>
          <w:lang w:eastAsia="en-NZ"/>
        </w:rPr>
      </w:pPr>
    </w:p>
    <w:p w:rsidR="00EA75FD" w:rsidRPr="00645F4B" w:rsidRDefault="00EA75FD" w:rsidP="00681F16">
      <w:pPr>
        <w:ind w:left="0"/>
      </w:pPr>
    </w:p>
    <w:p w:rsidR="00582C77" w:rsidRPr="005A5CEB" w:rsidRDefault="00681F16" w:rsidP="00681F16">
      <w:pPr>
        <w:spacing w:before="240" w:after="0" w:line="276" w:lineRule="auto"/>
        <w:ind w:left="0"/>
        <w:rPr>
          <w:sz w:val="24"/>
        </w:rPr>
      </w:pPr>
    </w:p>
    <w:sectPr w:rsidR="00582C77" w:rsidRPr="005A5CEB" w:rsidSect="00EA75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89" w:rsidRDefault="008B2D57">
      <w:pPr>
        <w:spacing w:after="0"/>
      </w:pPr>
      <w:r>
        <w:separator/>
      </w:r>
    </w:p>
  </w:endnote>
  <w:endnote w:type="continuationSeparator" w:id="0">
    <w:p w:rsidR="00221789" w:rsidRDefault="008B2D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89" w:rsidRDefault="008B2D57">
      <w:pPr>
        <w:spacing w:after="0"/>
      </w:pPr>
      <w:r>
        <w:separator/>
      </w:r>
    </w:p>
  </w:footnote>
  <w:footnote w:type="continuationSeparator" w:id="0">
    <w:p w:rsidR="00221789" w:rsidRDefault="008B2D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56EA1C8">
      <w:numFmt w:val="bullet"/>
      <w:lvlText w:val="-"/>
      <w:lvlJc w:val="left"/>
      <w:pPr>
        <w:tabs>
          <w:tab w:val="num" w:pos="717"/>
        </w:tabs>
        <w:ind w:left="717" w:hanging="360"/>
      </w:pPr>
      <w:rPr>
        <w:rFonts w:ascii="Calibri" w:eastAsia="Calibri" w:hAnsi="Calibri" w:cs="Times New Roman" w:hint="default"/>
      </w:rPr>
    </w:lvl>
    <w:lvl w:ilvl="1" w:tplc="FF0E4958" w:tentative="1">
      <w:start w:val="1"/>
      <w:numFmt w:val="bullet"/>
      <w:lvlText w:val="o"/>
      <w:lvlJc w:val="left"/>
      <w:pPr>
        <w:tabs>
          <w:tab w:val="num" w:pos="1437"/>
        </w:tabs>
        <w:ind w:left="1437" w:hanging="360"/>
      </w:pPr>
      <w:rPr>
        <w:rFonts w:ascii="Courier New" w:hAnsi="Courier New" w:cs="Courier New" w:hint="default"/>
      </w:rPr>
    </w:lvl>
    <w:lvl w:ilvl="2" w:tplc="1D26A358" w:tentative="1">
      <w:start w:val="1"/>
      <w:numFmt w:val="bullet"/>
      <w:lvlText w:val=""/>
      <w:lvlJc w:val="left"/>
      <w:pPr>
        <w:tabs>
          <w:tab w:val="num" w:pos="2157"/>
        </w:tabs>
        <w:ind w:left="2157" w:hanging="360"/>
      </w:pPr>
      <w:rPr>
        <w:rFonts w:ascii="Wingdings" w:hAnsi="Wingdings" w:hint="default"/>
      </w:rPr>
    </w:lvl>
    <w:lvl w:ilvl="3" w:tplc="0480F628" w:tentative="1">
      <w:start w:val="1"/>
      <w:numFmt w:val="bullet"/>
      <w:lvlText w:val=""/>
      <w:lvlJc w:val="left"/>
      <w:pPr>
        <w:tabs>
          <w:tab w:val="num" w:pos="2877"/>
        </w:tabs>
        <w:ind w:left="2877" w:hanging="360"/>
      </w:pPr>
      <w:rPr>
        <w:rFonts w:ascii="Symbol" w:hAnsi="Symbol" w:hint="default"/>
      </w:rPr>
    </w:lvl>
    <w:lvl w:ilvl="4" w:tplc="18921E82" w:tentative="1">
      <w:start w:val="1"/>
      <w:numFmt w:val="bullet"/>
      <w:lvlText w:val="o"/>
      <w:lvlJc w:val="left"/>
      <w:pPr>
        <w:tabs>
          <w:tab w:val="num" w:pos="3597"/>
        </w:tabs>
        <w:ind w:left="3597" w:hanging="360"/>
      </w:pPr>
      <w:rPr>
        <w:rFonts w:ascii="Courier New" w:hAnsi="Courier New" w:cs="Courier New" w:hint="default"/>
      </w:rPr>
    </w:lvl>
    <w:lvl w:ilvl="5" w:tplc="BA1EC8EE" w:tentative="1">
      <w:start w:val="1"/>
      <w:numFmt w:val="bullet"/>
      <w:lvlText w:val=""/>
      <w:lvlJc w:val="left"/>
      <w:pPr>
        <w:tabs>
          <w:tab w:val="num" w:pos="4317"/>
        </w:tabs>
        <w:ind w:left="4317" w:hanging="360"/>
      </w:pPr>
      <w:rPr>
        <w:rFonts w:ascii="Wingdings" w:hAnsi="Wingdings" w:hint="default"/>
      </w:rPr>
    </w:lvl>
    <w:lvl w:ilvl="6" w:tplc="0B9493C4" w:tentative="1">
      <w:start w:val="1"/>
      <w:numFmt w:val="bullet"/>
      <w:lvlText w:val=""/>
      <w:lvlJc w:val="left"/>
      <w:pPr>
        <w:tabs>
          <w:tab w:val="num" w:pos="5037"/>
        </w:tabs>
        <w:ind w:left="5037" w:hanging="360"/>
      </w:pPr>
      <w:rPr>
        <w:rFonts w:ascii="Symbol" w:hAnsi="Symbol" w:hint="default"/>
      </w:rPr>
    </w:lvl>
    <w:lvl w:ilvl="7" w:tplc="5814909A" w:tentative="1">
      <w:start w:val="1"/>
      <w:numFmt w:val="bullet"/>
      <w:lvlText w:val="o"/>
      <w:lvlJc w:val="left"/>
      <w:pPr>
        <w:tabs>
          <w:tab w:val="num" w:pos="5757"/>
        </w:tabs>
        <w:ind w:left="5757" w:hanging="360"/>
      </w:pPr>
      <w:rPr>
        <w:rFonts w:ascii="Courier New" w:hAnsi="Courier New" w:cs="Courier New" w:hint="default"/>
      </w:rPr>
    </w:lvl>
    <w:lvl w:ilvl="8" w:tplc="0C3CD8E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CDAD7D2">
      <w:start w:val="1"/>
      <w:numFmt w:val="bullet"/>
      <w:lvlText w:val=""/>
      <w:lvlJc w:val="left"/>
      <w:pPr>
        <w:ind w:left="360" w:hanging="360"/>
      </w:pPr>
      <w:rPr>
        <w:rFonts w:ascii="Symbol" w:hAnsi="Symbol" w:hint="default"/>
      </w:rPr>
    </w:lvl>
    <w:lvl w:ilvl="1" w:tplc="29FE71FC" w:tentative="1">
      <w:start w:val="1"/>
      <w:numFmt w:val="bullet"/>
      <w:lvlText w:val="o"/>
      <w:lvlJc w:val="left"/>
      <w:pPr>
        <w:ind w:left="1080" w:hanging="360"/>
      </w:pPr>
      <w:rPr>
        <w:rFonts w:ascii="Courier New" w:hAnsi="Courier New" w:cs="Courier New" w:hint="default"/>
      </w:rPr>
    </w:lvl>
    <w:lvl w:ilvl="2" w:tplc="2A80E0F2" w:tentative="1">
      <w:start w:val="1"/>
      <w:numFmt w:val="bullet"/>
      <w:lvlText w:val=""/>
      <w:lvlJc w:val="left"/>
      <w:pPr>
        <w:ind w:left="1800" w:hanging="360"/>
      </w:pPr>
      <w:rPr>
        <w:rFonts w:ascii="Wingdings" w:hAnsi="Wingdings" w:hint="default"/>
      </w:rPr>
    </w:lvl>
    <w:lvl w:ilvl="3" w:tplc="669E3BAC" w:tentative="1">
      <w:start w:val="1"/>
      <w:numFmt w:val="bullet"/>
      <w:lvlText w:val=""/>
      <w:lvlJc w:val="left"/>
      <w:pPr>
        <w:ind w:left="2520" w:hanging="360"/>
      </w:pPr>
      <w:rPr>
        <w:rFonts w:ascii="Symbol" w:hAnsi="Symbol" w:hint="default"/>
      </w:rPr>
    </w:lvl>
    <w:lvl w:ilvl="4" w:tplc="BE8EDBAA" w:tentative="1">
      <w:start w:val="1"/>
      <w:numFmt w:val="bullet"/>
      <w:lvlText w:val="o"/>
      <w:lvlJc w:val="left"/>
      <w:pPr>
        <w:ind w:left="3240" w:hanging="360"/>
      </w:pPr>
      <w:rPr>
        <w:rFonts w:ascii="Courier New" w:hAnsi="Courier New" w:cs="Courier New" w:hint="default"/>
      </w:rPr>
    </w:lvl>
    <w:lvl w:ilvl="5" w:tplc="9A089E68" w:tentative="1">
      <w:start w:val="1"/>
      <w:numFmt w:val="bullet"/>
      <w:lvlText w:val=""/>
      <w:lvlJc w:val="left"/>
      <w:pPr>
        <w:ind w:left="3960" w:hanging="360"/>
      </w:pPr>
      <w:rPr>
        <w:rFonts w:ascii="Wingdings" w:hAnsi="Wingdings" w:hint="default"/>
      </w:rPr>
    </w:lvl>
    <w:lvl w:ilvl="6" w:tplc="86C0F9CA" w:tentative="1">
      <w:start w:val="1"/>
      <w:numFmt w:val="bullet"/>
      <w:lvlText w:val=""/>
      <w:lvlJc w:val="left"/>
      <w:pPr>
        <w:ind w:left="4680" w:hanging="360"/>
      </w:pPr>
      <w:rPr>
        <w:rFonts w:ascii="Symbol" w:hAnsi="Symbol" w:hint="default"/>
      </w:rPr>
    </w:lvl>
    <w:lvl w:ilvl="7" w:tplc="5FE8C7F6" w:tentative="1">
      <w:start w:val="1"/>
      <w:numFmt w:val="bullet"/>
      <w:lvlText w:val="o"/>
      <w:lvlJc w:val="left"/>
      <w:pPr>
        <w:ind w:left="5400" w:hanging="360"/>
      </w:pPr>
      <w:rPr>
        <w:rFonts w:ascii="Courier New" w:hAnsi="Courier New" w:cs="Courier New" w:hint="default"/>
      </w:rPr>
    </w:lvl>
    <w:lvl w:ilvl="8" w:tplc="DE30780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5BC3E3A">
      <w:start w:val="1"/>
      <w:numFmt w:val="bullet"/>
      <w:lvlText w:val=""/>
      <w:lvlJc w:val="left"/>
      <w:pPr>
        <w:ind w:left="1077" w:hanging="360"/>
      </w:pPr>
      <w:rPr>
        <w:rFonts w:ascii="Symbol" w:hAnsi="Symbol" w:hint="default"/>
      </w:rPr>
    </w:lvl>
    <w:lvl w:ilvl="1" w:tplc="C63EB21A" w:tentative="1">
      <w:start w:val="1"/>
      <w:numFmt w:val="bullet"/>
      <w:lvlText w:val="o"/>
      <w:lvlJc w:val="left"/>
      <w:pPr>
        <w:ind w:left="1797" w:hanging="360"/>
      </w:pPr>
      <w:rPr>
        <w:rFonts w:ascii="Courier New" w:hAnsi="Courier New" w:cs="Courier New" w:hint="default"/>
      </w:rPr>
    </w:lvl>
    <w:lvl w:ilvl="2" w:tplc="2474F3AE" w:tentative="1">
      <w:start w:val="1"/>
      <w:numFmt w:val="bullet"/>
      <w:lvlText w:val=""/>
      <w:lvlJc w:val="left"/>
      <w:pPr>
        <w:ind w:left="2517" w:hanging="360"/>
      </w:pPr>
      <w:rPr>
        <w:rFonts w:ascii="Wingdings" w:hAnsi="Wingdings" w:hint="default"/>
      </w:rPr>
    </w:lvl>
    <w:lvl w:ilvl="3" w:tplc="0C2EBFB4" w:tentative="1">
      <w:start w:val="1"/>
      <w:numFmt w:val="bullet"/>
      <w:lvlText w:val=""/>
      <w:lvlJc w:val="left"/>
      <w:pPr>
        <w:ind w:left="3237" w:hanging="360"/>
      </w:pPr>
      <w:rPr>
        <w:rFonts w:ascii="Symbol" w:hAnsi="Symbol" w:hint="default"/>
      </w:rPr>
    </w:lvl>
    <w:lvl w:ilvl="4" w:tplc="E4647848" w:tentative="1">
      <w:start w:val="1"/>
      <w:numFmt w:val="bullet"/>
      <w:lvlText w:val="o"/>
      <w:lvlJc w:val="left"/>
      <w:pPr>
        <w:ind w:left="3957" w:hanging="360"/>
      </w:pPr>
      <w:rPr>
        <w:rFonts w:ascii="Courier New" w:hAnsi="Courier New" w:cs="Courier New" w:hint="default"/>
      </w:rPr>
    </w:lvl>
    <w:lvl w:ilvl="5" w:tplc="FD58BB30" w:tentative="1">
      <w:start w:val="1"/>
      <w:numFmt w:val="bullet"/>
      <w:lvlText w:val=""/>
      <w:lvlJc w:val="left"/>
      <w:pPr>
        <w:ind w:left="4677" w:hanging="360"/>
      </w:pPr>
      <w:rPr>
        <w:rFonts w:ascii="Wingdings" w:hAnsi="Wingdings" w:hint="default"/>
      </w:rPr>
    </w:lvl>
    <w:lvl w:ilvl="6" w:tplc="A5589D60" w:tentative="1">
      <w:start w:val="1"/>
      <w:numFmt w:val="bullet"/>
      <w:lvlText w:val=""/>
      <w:lvlJc w:val="left"/>
      <w:pPr>
        <w:ind w:left="5397" w:hanging="360"/>
      </w:pPr>
      <w:rPr>
        <w:rFonts w:ascii="Symbol" w:hAnsi="Symbol" w:hint="default"/>
      </w:rPr>
    </w:lvl>
    <w:lvl w:ilvl="7" w:tplc="E848B586" w:tentative="1">
      <w:start w:val="1"/>
      <w:numFmt w:val="bullet"/>
      <w:lvlText w:val="o"/>
      <w:lvlJc w:val="left"/>
      <w:pPr>
        <w:ind w:left="6117" w:hanging="360"/>
      </w:pPr>
      <w:rPr>
        <w:rFonts w:ascii="Courier New" w:hAnsi="Courier New" w:cs="Courier New" w:hint="default"/>
      </w:rPr>
    </w:lvl>
    <w:lvl w:ilvl="8" w:tplc="8C1EF70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5768D80">
      <w:start w:val="1"/>
      <w:numFmt w:val="bullet"/>
      <w:lvlText w:val=""/>
      <w:lvlJc w:val="left"/>
      <w:pPr>
        <w:ind w:left="1077" w:hanging="360"/>
      </w:pPr>
      <w:rPr>
        <w:rFonts w:ascii="Symbol" w:hAnsi="Symbol" w:hint="default"/>
      </w:rPr>
    </w:lvl>
    <w:lvl w:ilvl="1" w:tplc="CEA635E6" w:tentative="1">
      <w:start w:val="1"/>
      <w:numFmt w:val="bullet"/>
      <w:lvlText w:val="o"/>
      <w:lvlJc w:val="left"/>
      <w:pPr>
        <w:ind w:left="1797" w:hanging="360"/>
      </w:pPr>
      <w:rPr>
        <w:rFonts w:ascii="Courier New" w:hAnsi="Courier New" w:cs="Courier New" w:hint="default"/>
      </w:rPr>
    </w:lvl>
    <w:lvl w:ilvl="2" w:tplc="0498B8C4" w:tentative="1">
      <w:start w:val="1"/>
      <w:numFmt w:val="bullet"/>
      <w:lvlText w:val=""/>
      <w:lvlJc w:val="left"/>
      <w:pPr>
        <w:ind w:left="2517" w:hanging="360"/>
      </w:pPr>
      <w:rPr>
        <w:rFonts w:ascii="Wingdings" w:hAnsi="Wingdings" w:hint="default"/>
      </w:rPr>
    </w:lvl>
    <w:lvl w:ilvl="3" w:tplc="CFF0B9CC" w:tentative="1">
      <w:start w:val="1"/>
      <w:numFmt w:val="bullet"/>
      <w:lvlText w:val=""/>
      <w:lvlJc w:val="left"/>
      <w:pPr>
        <w:ind w:left="3237" w:hanging="360"/>
      </w:pPr>
      <w:rPr>
        <w:rFonts w:ascii="Symbol" w:hAnsi="Symbol" w:hint="default"/>
      </w:rPr>
    </w:lvl>
    <w:lvl w:ilvl="4" w:tplc="79BCC744" w:tentative="1">
      <w:start w:val="1"/>
      <w:numFmt w:val="bullet"/>
      <w:lvlText w:val="o"/>
      <w:lvlJc w:val="left"/>
      <w:pPr>
        <w:ind w:left="3957" w:hanging="360"/>
      </w:pPr>
      <w:rPr>
        <w:rFonts w:ascii="Courier New" w:hAnsi="Courier New" w:cs="Courier New" w:hint="default"/>
      </w:rPr>
    </w:lvl>
    <w:lvl w:ilvl="5" w:tplc="FB36F45A" w:tentative="1">
      <w:start w:val="1"/>
      <w:numFmt w:val="bullet"/>
      <w:lvlText w:val=""/>
      <w:lvlJc w:val="left"/>
      <w:pPr>
        <w:ind w:left="4677" w:hanging="360"/>
      </w:pPr>
      <w:rPr>
        <w:rFonts w:ascii="Wingdings" w:hAnsi="Wingdings" w:hint="default"/>
      </w:rPr>
    </w:lvl>
    <w:lvl w:ilvl="6" w:tplc="DAB61618" w:tentative="1">
      <w:start w:val="1"/>
      <w:numFmt w:val="bullet"/>
      <w:lvlText w:val=""/>
      <w:lvlJc w:val="left"/>
      <w:pPr>
        <w:ind w:left="5397" w:hanging="360"/>
      </w:pPr>
      <w:rPr>
        <w:rFonts w:ascii="Symbol" w:hAnsi="Symbol" w:hint="default"/>
      </w:rPr>
    </w:lvl>
    <w:lvl w:ilvl="7" w:tplc="0DAE413E" w:tentative="1">
      <w:start w:val="1"/>
      <w:numFmt w:val="bullet"/>
      <w:lvlText w:val="o"/>
      <w:lvlJc w:val="left"/>
      <w:pPr>
        <w:ind w:left="6117" w:hanging="360"/>
      </w:pPr>
      <w:rPr>
        <w:rFonts w:ascii="Courier New" w:hAnsi="Courier New" w:cs="Courier New" w:hint="default"/>
      </w:rPr>
    </w:lvl>
    <w:lvl w:ilvl="8" w:tplc="691E0BA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44C5226">
      <w:start w:val="1"/>
      <w:numFmt w:val="bullet"/>
      <w:lvlText w:val="–"/>
      <w:lvlJc w:val="left"/>
      <w:pPr>
        <w:tabs>
          <w:tab w:val="num" w:pos="720"/>
        </w:tabs>
        <w:ind w:left="720" w:hanging="360"/>
      </w:pPr>
      <w:rPr>
        <w:rFonts w:ascii="Times New Roman" w:hAnsi="Times New Roman" w:hint="default"/>
      </w:rPr>
    </w:lvl>
    <w:lvl w:ilvl="1" w:tplc="0A048932">
      <w:start w:val="1"/>
      <w:numFmt w:val="bullet"/>
      <w:lvlText w:val="–"/>
      <w:lvlJc w:val="left"/>
      <w:pPr>
        <w:tabs>
          <w:tab w:val="num" w:pos="1440"/>
        </w:tabs>
        <w:ind w:left="1440" w:hanging="360"/>
      </w:pPr>
      <w:rPr>
        <w:rFonts w:ascii="Times New Roman" w:hAnsi="Times New Roman" w:hint="default"/>
      </w:rPr>
    </w:lvl>
    <w:lvl w:ilvl="2" w:tplc="AD7E436E" w:tentative="1">
      <w:start w:val="1"/>
      <w:numFmt w:val="bullet"/>
      <w:lvlText w:val="–"/>
      <w:lvlJc w:val="left"/>
      <w:pPr>
        <w:tabs>
          <w:tab w:val="num" w:pos="2160"/>
        </w:tabs>
        <w:ind w:left="2160" w:hanging="360"/>
      </w:pPr>
      <w:rPr>
        <w:rFonts w:ascii="Times New Roman" w:hAnsi="Times New Roman" w:hint="default"/>
      </w:rPr>
    </w:lvl>
    <w:lvl w:ilvl="3" w:tplc="3740DA18" w:tentative="1">
      <w:start w:val="1"/>
      <w:numFmt w:val="bullet"/>
      <w:lvlText w:val="–"/>
      <w:lvlJc w:val="left"/>
      <w:pPr>
        <w:tabs>
          <w:tab w:val="num" w:pos="2880"/>
        </w:tabs>
        <w:ind w:left="2880" w:hanging="360"/>
      </w:pPr>
      <w:rPr>
        <w:rFonts w:ascii="Times New Roman" w:hAnsi="Times New Roman" w:hint="default"/>
      </w:rPr>
    </w:lvl>
    <w:lvl w:ilvl="4" w:tplc="4DDECB86" w:tentative="1">
      <w:start w:val="1"/>
      <w:numFmt w:val="bullet"/>
      <w:lvlText w:val="–"/>
      <w:lvlJc w:val="left"/>
      <w:pPr>
        <w:tabs>
          <w:tab w:val="num" w:pos="3600"/>
        </w:tabs>
        <w:ind w:left="3600" w:hanging="360"/>
      </w:pPr>
      <w:rPr>
        <w:rFonts w:ascii="Times New Roman" w:hAnsi="Times New Roman" w:hint="default"/>
      </w:rPr>
    </w:lvl>
    <w:lvl w:ilvl="5" w:tplc="7CB485EC" w:tentative="1">
      <w:start w:val="1"/>
      <w:numFmt w:val="bullet"/>
      <w:lvlText w:val="–"/>
      <w:lvlJc w:val="left"/>
      <w:pPr>
        <w:tabs>
          <w:tab w:val="num" w:pos="4320"/>
        </w:tabs>
        <w:ind w:left="4320" w:hanging="360"/>
      </w:pPr>
      <w:rPr>
        <w:rFonts w:ascii="Times New Roman" w:hAnsi="Times New Roman" w:hint="default"/>
      </w:rPr>
    </w:lvl>
    <w:lvl w:ilvl="6" w:tplc="186C2876" w:tentative="1">
      <w:start w:val="1"/>
      <w:numFmt w:val="bullet"/>
      <w:lvlText w:val="–"/>
      <w:lvlJc w:val="left"/>
      <w:pPr>
        <w:tabs>
          <w:tab w:val="num" w:pos="5040"/>
        </w:tabs>
        <w:ind w:left="5040" w:hanging="360"/>
      </w:pPr>
      <w:rPr>
        <w:rFonts w:ascii="Times New Roman" w:hAnsi="Times New Roman" w:hint="default"/>
      </w:rPr>
    </w:lvl>
    <w:lvl w:ilvl="7" w:tplc="92985020" w:tentative="1">
      <w:start w:val="1"/>
      <w:numFmt w:val="bullet"/>
      <w:lvlText w:val="–"/>
      <w:lvlJc w:val="left"/>
      <w:pPr>
        <w:tabs>
          <w:tab w:val="num" w:pos="5760"/>
        </w:tabs>
        <w:ind w:left="5760" w:hanging="360"/>
      </w:pPr>
      <w:rPr>
        <w:rFonts w:ascii="Times New Roman" w:hAnsi="Times New Roman" w:hint="default"/>
      </w:rPr>
    </w:lvl>
    <w:lvl w:ilvl="8" w:tplc="6E4A7B0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AF05BB4">
      <w:start w:val="1"/>
      <w:numFmt w:val="bullet"/>
      <w:lvlText w:val=""/>
      <w:lvlJc w:val="left"/>
      <w:pPr>
        <w:ind w:left="1080" w:hanging="360"/>
      </w:pPr>
      <w:rPr>
        <w:rFonts w:ascii="Symbol" w:hAnsi="Symbol" w:hint="default"/>
      </w:rPr>
    </w:lvl>
    <w:lvl w:ilvl="1" w:tplc="622CB5B6" w:tentative="1">
      <w:start w:val="1"/>
      <w:numFmt w:val="bullet"/>
      <w:lvlText w:val="o"/>
      <w:lvlJc w:val="left"/>
      <w:pPr>
        <w:ind w:left="1800" w:hanging="360"/>
      </w:pPr>
      <w:rPr>
        <w:rFonts w:ascii="Courier New" w:hAnsi="Courier New" w:cs="Courier New" w:hint="default"/>
      </w:rPr>
    </w:lvl>
    <w:lvl w:ilvl="2" w:tplc="7672733C" w:tentative="1">
      <w:start w:val="1"/>
      <w:numFmt w:val="bullet"/>
      <w:lvlText w:val=""/>
      <w:lvlJc w:val="left"/>
      <w:pPr>
        <w:ind w:left="2520" w:hanging="360"/>
      </w:pPr>
      <w:rPr>
        <w:rFonts w:ascii="Wingdings" w:hAnsi="Wingdings" w:hint="default"/>
      </w:rPr>
    </w:lvl>
    <w:lvl w:ilvl="3" w:tplc="5DC49986" w:tentative="1">
      <w:start w:val="1"/>
      <w:numFmt w:val="bullet"/>
      <w:lvlText w:val=""/>
      <w:lvlJc w:val="left"/>
      <w:pPr>
        <w:ind w:left="3240" w:hanging="360"/>
      </w:pPr>
      <w:rPr>
        <w:rFonts w:ascii="Symbol" w:hAnsi="Symbol" w:hint="default"/>
      </w:rPr>
    </w:lvl>
    <w:lvl w:ilvl="4" w:tplc="1DEA0D26" w:tentative="1">
      <w:start w:val="1"/>
      <w:numFmt w:val="bullet"/>
      <w:lvlText w:val="o"/>
      <w:lvlJc w:val="left"/>
      <w:pPr>
        <w:ind w:left="3960" w:hanging="360"/>
      </w:pPr>
      <w:rPr>
        <w:rFonts w:ascii="Courier New" w:hAnsi="Courier New" w:cs="Courier New" w:hint="default"/>
      </w:rPr>
    </w:lvl>
    <w:lvl w:ilvl="5" w:tplc="AC54BDF2" w:tentative="1">
      <w:start w:val="1"/>
      <w:numFmt w:val="bullet"/>
      <w:lvlText w:val=""/>
      <w:lvlJc w:val="left"/>
      <w:pPr>
        <w:ind w:left="4680" w:hanging="360"/>
      </w:pPr>
      <w:rPr>
        <w:rFonts w:ascii="Wingdings" w:hAnsi="Wingdings" w:hint="default"/>
      </w:rPr>
    </w:lvl>
    <w:lvl w:ilvl="6" w:tplc="74F8C8F8" w:tentative="1">
      <w:start w:val="1"/>
      <w:numFmt w:val="bullet"/>
      <w:lvlText w:val=""/>
      <w:lvlJc w:val="left"/>
      <w:pPr>
        <w:ind w:left="5400" w:hanging="360"/>
      </w:pPr>
      <w:rPr>
        <w:rFonts w:ascii="Symbol" w:hAnsi="Symbol" w:hint="default"/>
      </w:rPr>
    </w:lvl>
    <w:lvl w:ilvl="7" w:tplc="84D8C1E0" w:tentative="1">
      <w:start w:val="1"/>
      <w:numFmt w:val="bullet"/>
      <w:lvlText w:val="o"/>
      <w:lvlJc w:val="left"/>
      <w:pPr>
        <w:ind w:left="6120" w:hanging="360"/>
      </w:pPr>
      <w:rPr>
        <w:rFonts w:ascii="Courier New" w:hAnsi="Courier New" w:cs="Courier New" w:hint="default"/>
      </w:rPr>
    </w:lvl>
    <w:lvl w:ilvl="8" w:tplc="3672FA4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C7AF0F4">
      <w:start w:val="1"/>
      <w:numFmt w:val="bullet"/>
      <w:lvlText w:val=""/>
      <w:lvlJc w:val="left"/>
      <w:pPr>
        <w:tabs>
          <w:tab w:val="num" w:pos="360"/>
        </w:tabs>
        <w:ind w:left="360" w:hanging="360"/>
      </w:pPr>
      <w:rPr>
        <w:rFonts w:ascii="Symbol" w:hAnsi="Symbol" w:hint="default"/>
      </w:rPr>
    </w:lvl>
    <w:lvl w:ilvl="1" w:tplc="6C00AC98" w:tentative="1">
      <w:start w:val="1"/>
      <w:numFmt w:val="bullet"/>
      <w:lvlText w:val="o"/>
      <w:lvlJc w:val="left"/>
      <w:pPr>
        <w:tabs>
          <w:tab w:val="num" w:pos="1080"/>
        </w:tabs>
        <w:ind w:left="1080" w:hanging="360"/>
      </w:pPr>
      <w:rPr>
        <w:rFonts w:ascii="Courier New" w:hAnsi="Courier New" w:cs="Courier New" w:hint="default"/>
      </w:rPr>
    </w:lvl>
    <w:lvl w:ilvl="2" w:tplc="D602B3F6" w:tentative="1">
      <w:start w:val="1"/>
      <w:numFmt w:val="bullet"/>
      <w:lvlText w:val=""/>
      <w:lvlJc w:val="left"/>
      <w:pPr>
        <w:tabs>
          <w:tab w:val="num" w:pos="1800"/>
        </w:tabs>
        <w:ind w:left="1800" w:hanging="360"/>
      </w:pPr>
      <w:rPr>
        <w:rFonts w:ascii="Wingdings" w:hAnsi="Wingdings" w:hint="default"/>
      </w:rPr>
    </w:lvl>
    <w:lvl w:ilvl="3" w:tplc="62889154" w:tentative="1">
      <w:start w:val="1"/>
      <w:numFmt w:val="bullet"/>
      <w:lvlText w:val=""/>
      <w:lvlJc w:val="left"/>
      <w:pPr>
        <w:tabs>
          <w:tab w:val="num" w:pos="2520"/>
        </w:tabs>
        <w:ind w:left="2520" w:hanging="360"/>
      </w:pPr>
      <w:rPr>
        <w:rFonts w:ascii="Symbol" w:hAnsi="Symbol" w:hint="default"/>
      </w:rPr>
    </w:lvl>
    <w:lvl w:ilvl="4" w:tplc="A9ACDA58" w:tentative="1">
      <w:start w:val="1"/>
      <w:numFmt w:val="bullet"/>
      <w:lvlText w:val="o"/>
      <w:lvlJc w:val="left"/>
      <w:pPr>
        <w:tabs>
          <w:tab w:val="num" w:pos="3240"/>
        </w:tabs>
        <w:ind w:left="3240" w:hanging="360"/>
      </w:pPr>
      <w:rPr>
        <w:rFonts w:ascii="Courier New" w:hAnsi="Courier New" w:cs="Courier New" w:hint="default"/>
      </w:rPr>
    </w:lvl>
    <w:lvl w:ilvl="5" w:tplc="221622F0" w:tentative="1">
      <w:start w:val="1"/>
      <w:numFmt w:val="bullet"/>
      <w:lvlText w:val=""/>
      <w:lvlJc w:val="left"/>
      <w:pPr>
        <w:tabs>
          <w:tab w:val="num" w:pos="3960"/>
        </w:tabs>
        <w:ind w:left="3960" w:hanging="360"/>
      </w:pPr>
      <w:rPr>
        <w:rFonts w:ascii="Wingdings" w:hAnsi="Wingdings" w:hint="default"/>
      </w:rPr>
    </w:lvl>
    <w:lvl w:ilvl="6" w:tplc="C76E7760" w:tentative="1">
      <w:start w:val="1"/>
      <w:numFmt w:val="bullet"/>
      <w:lvlText w:val=""/>
      <w:lvlJc w:val="left"/>
      <w:pPr>
        <w:tabs>
          <w:tab w:val="num" w:pos="4680"/>
        </w:tabs>
        <w:ind w:left="4680" w:hanging="360"/>
      </w:pPr>
      <w:rPr>
        <w:rFonts w:ascii="Symbol" w:hAnsi="Symbol" w:hint="default"/>
      </w:rPr>
    </w:lvl>
    <w:lvl w:ilvl="7" w:tplc="127C7D58" w:tentative="1">
      <w:start w:val="1"/>
      <w:numFmt w:val="bullet"/>
      <w:lvlText w:val="o"/>
      <w:lvlJc w:val="left"/>
      <w:pPr>
        <w:tabs>
          <w:tab w:val="num" w:pos="5400"/>
        </w:tabs>
        <w:ind w:left="5400" w:hanging="360"/>
      </w:pPr>
      <w:rPr>
        <w:rFonts w:ascii="Courier New" w:hAnsi="Courier New" w:cs="Courier New" w:hint="default"/>
      </w:rPr>
    </w:lvl>
    <w:lvl w:ilvl="8" w:tplc="26EA464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F82782C">
      <w:start w:val="5"/>
      <w:numFmt w:val="bullet"/>
      <w:lvlText w:val="-"/>
      <w:lvlJc w:val="left"/>
      <w:pPr>
        <w:ind w:left="717" w:hanging="360"/>
      </w:pPr>
      <w:rPr>
        <w:rFonts w:ascii="Calibri" w:eastAsia="Calibri" w:hAnsi="Calibri" w:cs="Times New Roman" w:hint="default"/>
      </w:rPr>
    </w:lvl>
    <w:lvl w:ilvl="1" w:tplc="B750E71A" w:tentative="1">
      <w:start w:val="1"/>
      <w:numFmt w:val="bullet"/>
      <w:lvlText w:val="o"/>
      <w:lvlJc w:val="left"/>
      <w:pPr>
        <w:ind w:left="1437" w:hanging="360"/>
      </w:pPr>
      <w:rPr>
        <w:rFonts w:ascii="Courier New" w:hAnsi="Courier New" w:cs="Courier New" w:hint="default"/>
      </w:rPr>
    </w:lvl>
    <w:lvl w:ilvl="2" w:tplc="69066ED2" w:tentative="1">
      <w:start w:val="1"/>
      <w:numFmt w:val="bullet"/>
      <w:lvlText w:val=""/>
      <w:lvlJc w:val="left"/>
      <w:pPr>
        <w:ind w:left="2157" w:hanging="360"/>
      </w:pPr>
      <w:rPr>
        <w:rFonts w:ascii="Wingdings" w:hAnsi="Wingdings" w:hint="default"/>
      </w:rPr>
    </w:lvl>
    <w:lvl w:ilvl="3" w:tplc="078A99DE" w:tentative="1">
      <w:start w:val="1"/>
      <w:numFmt w:val="bullet"/>
      <w:lvlText w:val=""/>
      <w:lvlJc w:val="left"/>
      <w:pPr>
        <w:ind w:left="2877" w:hanging="360"/>
      </w:pPr>
      <w:rPr>
        <w:rFonts w:ascii="Symbol" w:hAnsi="Symbol" w:hint="default"/>
      </w:rPr>
    </w:lvl>
    <w:lvl w:ilvl="4" w:tplc="4352F91E" w:tentative="1">
      <w:start w:val="1"/>
      <w:numFmt w:val="bullet"/>
      <w:lvlText w:val="o"/>
      <w:lvlJc w:val="left"/>
      <w:pPr>
        <w:ind w:left="3597" w:hanging="360"/>
      </w:pPr>
      <w:rPr>
        <w:rFonts w:ascii="Courier New" w:hAnsi="Courier New" w:cs="Courier New" w:hint="default"/>
      </w:rPr>
    </w:lvl>
    <w:lvl w:ilvl="5" w:tplc="BD806A5E" w:tentative="1">
      <w:start w:val="1"/>
      <w:numFmt w:val="bullet"/>
      <w:lvlText w:val=""/>
      <w:lvlJc w:val="left"/>
      <w:pPr>
        <w:ind w:left="4317" w:hanging="360"/>
      </w:pPr>
      <w:rPr>
        <w:rFonts w:ascii="Wingdings" w:hAnsi="Wingdings" w:hint="default"/>
      </w:rPr>
    </w:lvl>
    <w:lvl w:ilvl="6" w:tplc="103AE9D2" w:tentative="1">
      <w:start w:val="1"/>
      <w:numFmt w:val="bullet"/>
      <w:lvlText w:val=""/>
      <w:lvlJc w:val="left"/>
      <w:pPr>
        <w:ind w:left="5037" w:hanging="360"/>
      </w:pPr>
      <w:rPr>
        <w:rFonts w:ascii="Symbol" w:hAnsi="Symbol" w:hint="default"/>
      </w:rPr>
    </w:lvl>
    <w:lvl w:ilvl="7" w:tplc="A552B554" w:tentative="1">
      <w:start w:val="1"/>
      <w:numFmt w:val="bullet"/>
      <w:lvlText w:val="o"/>
      <w:lvlJc w:val="left"/>
      <w:pPr>
        <w:ind w:left="5757" w:hanging="360"/>
      </w:pPr>
      <w:rPr>
        <w:rFonts w:ascii="Courier New" w:hAnsi="Courier New" w:cs="Courier New" w:hint="default"/>
      </w:rPr>
    </w:lvl>
    <w:lvl w:ilvl="8" w:tplc="D55E35C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00C1E62">
      <w:start w:val="1"/>
      <w:numFmt w:val="bullet"/>
      <w:lvlText w:val=""/>
      <w:lvlJc w:val="left"/>
      <w:pPr>
        <w:tabs>
          <w:tab w:val="num" w:pos="360"/>
        </w:tabs>
        <w:ind w:left="360" w:hanging="360"/>
      </w:pPr>
      <w:rPr>
        <w:rFonts w:ascii="Symbol" w:hAnsi="Symbol" w:hint="default"/>
      </w:rPr>
    </w:lvl>
    <w:lvl w:ilvl="1" w:tplc="1EE00276" w:tentative="1">
      <w:start w:val="1"/>
      <w:numFmt w:val="bullet"/>
      <w:lvlText w:val="o"/>
      <w:lvlJc w:val="left"/>
      <w:pPr>
        <w:tabs>
          <w:tab w:val="num" w:pos="1080"/>
        </w:tabs>
        <w:ind w:left="1080" w:hanging="360"/>
      </w:pPr>
      <w:rPr>
        <w:rFonts w:ascii="Courier New" w:hAnsi="Courier New" w:cs="Courier New" w:hint="default"/>
      </w:rPr>
    </w:lvl>
    <w:lvl w:ilvl="2" w:tplc="A8EE5C88" w:tentative="1">
      <w:start w:val="1"/>
      <w:numFmt w:val="bullet"/>
      <w:lvlText w:val=""/>
      <w:lvlJc w:val="left"/>
      <w:pPr>
        <w:tabs>
          <w:tab w:val="num" w:pos="1800"/>
        </w:tabs>
        <w:ind w:left="1800" w:hanging="360"/>
      </w:pPr>
      <w:rPr>
        <w:rFonts w:ascii="Wingdings" w:hAnsi="Wingdings" w:hint="default"/>
      </w:rPr>
    </w:lvl>
    <w:lvl w:ilvl="3" w:tplc="28B86F54" w:tentative="1">
      <w:start w:val="1"/>
      <w:numFmt w:val="bullet"/>
      <w:lvlText w:val=""/>
      <w:lvlJc w:val="left"/>
      <w:pPr>
        <w:tabs>
          <w:tab w:val="num" w:pos="2520"/>
        </w:tabs>
        <w:ind w:left="2520" w:hanging="360"/>
      </w:pPr>
      <w:rPr>
        <w:rFonts w:ascii="Symbol" w:hAnsi="Symbol" w:hint="default"/>
      </w:rPr>
    </w:lvl>
    <w:lvl w:ilvl="4" w:tplc="5A32C804" w:tentative="1">
      <w:start w:val="1"/>
      <w:numFmt w:val="bullet"/>
      <w:lvlText w:val="o"/>
      <w:lvlJc w:val="left"/>
      <w:pPr>
        <w:tabs>
          <w:tab w:val="num" w:pos="3240"/>
        </w:tabs>
        <w:ind w:left="3240" w:hanging="360"/>
      </w:pPr>
      <w:rPr>
        <w:rFonts w:ascii="Courier New" w:hAnsi="Courier New" w:cs="Courier New" w:hint="default"/>
      </w:rPr>
    </w:lvl>
    <w:lvl w:ilvl="5" w:tplc="E3061328" w:tentative="1">
      <w:start w:val="1"/>
      <w:numFmt w:val="bullet"/>
      <w:lvlText w:val=""/>
      <w:lvlJc w:val="left"/>
      <w:pPr>
        <w:tabs>
          <w:tab w:val="num" w:pos="3960"/>
        </w:tabs>
        <w:ind w:left="3960" w:hanging="360"/>
      </w:pPr>
      <w:rPr>
        <w:rFonts w:ascii="Wingdings" w:hAnsi="Wingdings" w:hint="default"/>
      </w:rPr>
    </w:lvl>
    <w:lvl w:ilvl="6" w:tplc="2A905DC8" w:tentative="1">
      <w:start w:val="1"/>
      <w:numFmt w:val="bullet"/>
      <w:lvlText w:val=""/>
      <w:lvlJc w:val="left"/>
      <w:pPr>
        <w:tabs>
          <w:tab w:val="num" w:pos="4680"/>
        </w:tabs>
        <w:ind w:left="4680" w:hanging="360"/>
      </w:pPr>
      <w:rPr>
        <w:rFonts w:ascii="Symbol" w:hAnsi="Symbol" w:hint="default"/>
      </w:rPr>
    </w:lvl>
    <w:lvl w:ilvl="7" w:tplc="16DC42CE" w:tentative="1">
      <w:start w:val="1"/>
      <w:numFmt w:val="bullet"/>
      <w:lvlText w:val="o"/>
      <w:lvlJc w:val="left"/>
      <w:pPr>
        <w:tabs>
          <w:tab w:val="num" w:pos="5400"/>
        </w:tabs>
        <w:ind w:left="5400" w:hanging="360"/>
      </w:pPr>
      <w:rPr>
        <w:rFonts w:ascii="Courier New" w:hAnsi="Courier New" w:cs="Courier New" w:hint="default"/>
      </w:rPr>
    </w:lvl>
    <w:lvl w:ilvl="8" w:tplc="41CCA5C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64"/>
    <w:rsid w:val="00221789"/>
    <w:rsid w:val="00297E6F"/>
    <w:rsid w:val="004E032C"/>
    <w:rsid w:val="00555064"/>
    <w:rsid w:val="00681F16"/>
    <w:rsid w:val="008B2D57"/>
    <w:rsid w:val="00EA75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81F16"/>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681F16"/>
    <w:pPr>
      <w:keepNext/>
      <w:keepLines/>
      <w:spacing w:before="120" w:after="0"/>
      <w:ind w:left="0"/>
      <w:outlineLvl w:val="4"/>
    </w:pPr>
    <w:rPr>
      <w:rFonts w:asciiTheme="majorHAnsi" w:eastAsiaTheme="majorEastAsia" w:hAnsiTheme="majorHAnsi" w:cstheme="majorBidi"/>
      <w:b/>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81F16"/>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681F16"/>
    <w:rPr>
      <w:rFonts w:asciiTheme="majorHAnsi" w:eastAsiaTheme="majorEastAsia" w:hAnsiTheme="majorHAnsi" w:cstheme="majorBidi"/>
      <w:b/>
      <w:color w:val="243F60" w:themeColor="accent1" w:themeShade="7F"/>
      <w:sz w:val="24"/>
      <w:szCs w:val="22"/>
      <w:lang w:eastAsia="en-US"/>
    </w:rPr>
  </w:style>
  <w:style w:type="paragraph" w:styleId="BalloonText">
    <w:name w:val="Balloon Text"/>
    <w:basedOn w:val="Normal"/>
    <w:link w:val="BalloonTextChar"/>
    <w:uiPriority w:val="99"/>
    <w:unhideWhenUsed/>
    <w:rsid w:val="00EA75F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A75FD"/>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EA75FD"/>
    <w:rPr>
      <w:sz w:val="16"/>
      <w:szCs w:val="16"/>
    </w:rPr>
  </w:style>
  <w:style w:type="paragraph" w:styleId="CommentText">
    <w:name w:val="annotation text"/>
    <w:basedOn w:val="Normal"/>
    <w:link w:val="CommentTextChar"/>
    <w:uiPriority w:val="99"/>
    <w:unhideWhenUsed/>
    <w:rsid w:val="00EA75F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A75FD"/>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EA75FD"/>
    <w:rPr>
      <w:b/>
      <w:bCs/>
    </w:rPr>
  </w:style>
  <w:style w:type="character" w:customStyle="1" w:styleId="CommentSubjectChar">
    <w:name w:val="Comment Subject Char"/>
    <w:basedOn w:val="CommentTextChar"/>
    <w:link w:val="CommentSubject"/>
    <w:uiPriority w:val="99"/>
    <w:rsid w:val="00EA75FD"/>
    <w:rPr>
      <w:rFonts w:eastAsiaTheme="minorHAnsi" w:cstheme="minorBidi"/>
      <w:b/>
      <w:bCs/>
      <w:lang w:eastAsia="en-US"/>
    </w:rPr>
  </w:style>
  <w:style w:type="paragraph" w:styleId="BodyText">
    <w:name w:val="Body Text"/>
    <w:basedOn w:val="Normal"/>
    <w:link w:val="BodyTextChar"/>
    <w:uiPriority w:val="99"/>
    <w:unhideWhenUsed/>
    <w:rsid w:val="00EA75F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A75FD"/>
    <w:rPr>
      <w:rFonts w:eastAsiaTheme="minorHAnsi" w:cstheme="minorBidi"/>
      <w:szCs w:val="24"/>
      <w:lang w:eastAsia="en-US"/>
    </w:rPr>
  </w:style>
  <w:style w:type="paragraph" w:customStyle="1" w:styleId="OutcomeDescription">
    <w:name w:val="Outcome Description"/>
    <w:basedOn w:val="Normal"/>
    <w:qFormat/>
    <w:rsid w:val="00EA75FD"/>
    <w:pPr>
      <w:spacing w:after="240" w:line="276" w:lineRule="auto"/>
      <w:ind w:left="0"/>
    </w:pPr>
    <w:rPr>
      <w:rFonts w:eastAsiaTheme="minorHAnsi" w:cstheme="minorBidi"/>
      <w:sz w:val="20"/>
      <w:szCs w:val="20"/>
    </w:rPr>
  </w:style>
  <w:style w:type="character" w:customStyle="1" w:styleId="DocumentMapChar">
    <w:name w:val="Document Map Char"/>
    <w:basedOn w:val="DefaultParagraphFont"/>
    <w:link w:val="DocumentMap"/>
    <w:uiPriority w:val="99"/>
    <w:semiHidden/>
    <w:rsid w:val="00EA75FD"/>
    <w:rPr>
      <w:rFonts w:ascii="Tahoma" w:hAnsi="Tahoma" w:cs="Tahoma"/>
      <w:sz w:val="22"/>
      <w:szCs w:val="22"/>
      <w:shd w:val="clear" w:color="auto" w:fill="0000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81F16"/>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681F16"/>
    <w:pPr>
      <w:keepNext/>
      <w:keepLines/>
      <w:spacing w:before="120" w:after="0"/>
      <w:ind w:left="0"/>
      <w:outlineLvl w:val="4"/>
    </w:pPr>
    <w:rPr>
      <w:rFonts w:asciiTheme="majorHAnsi" w:eastAsiaTheme="majorEastAsia" w:hAnsiTheme="majorHAnsi" w:cstheme="majorBidi"/>
      <w:b/>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81F16"/>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681F16"/>
    <w:rPr>
      <w:rFonts w:asciiTheme="majorHAnsi" w:eastAsiaTheme="majorEastAsia" w:hAnsiTheme="majorHAnsi" w:cstheme="majorBidi"/>
      <w:b/>
      <w:color w:val="243F60" w:themeColor="accent1" w:themeShade="7F"/>
      <w:sz w:val="24"/>
      <w:szCs w:val="22"/>
      <w:lang w:eastAsia="en-US"/>
    </w:rPr>
  </w:style>
  <w:style w:type="paragraph" w:styleId="BalloonText">
    <w:name w:val="Balloon Text"/>
    <w:basedOn w:val="Normal"/>
    <w:link w:val="BalloonTextChar"/>
    <w:uiPriority w:val="99"/>
    <w:unhideWhenUsed/>
    <w:rsid w:val="00EA75F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A75FD"/>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EA75FD"/>
    <w:rPr>
      <w:sz w:val="16"/>
      <w:szCs w:val="16"/>
    </w:rPr>
  </w:style>
  <w:style w:type="paragraph" w:styleId="CommentText">
    <w:name w:val="annotation text"/>
    <w:basedOn w:val="Normal"/>
    <w:link w:val="CommentTextChar"/>
    <w:uiPriority w:val="99"/>
    <w:unhideWhenUsed/>
    <w:rsid w:val="00EA75F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A75FD"/>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EA75FD"/>
    <w:rPr>
      <w:b/>
      <w:bCs/>
    </w:rPr>
  </w:style>
  <w:style w:type="character" w:customStyle="1" w:styleId="CommentSubjectChar">
    <w:name w:val="Comment Subject Char"/>
    <w:basedOn w:val="CommentTextChar"/>
    <w:link w:val="CommentSubject"/>
    <w:uiPriority w:val="99"/>
    <w:rsid w:val="00EA75FD"/>
    <w:rPr>
      <w:rFonts w:eastAsiaTheme="minorHAnsi" w:cstheme="minorBidi"/>
      <w:b/>
      <w:bCs/>
      <w:lang w:eastAsia="en-US"/>
    </w:rPr>
  </w:style>
  <w:style w:type="paragraph" w:styleId="BodyText">
    <w:name w:val="Body Text"/>
    <w:basedOn w:val="Normal"/>
    <w:link w:val="BodyTextChar"/>
    <w:uiPriority w:val="99"/>
    <w:unhideWhenUsed/>
    <w:rsid w:val="00EA75F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A75FD"/>
    <w:rPr>
      <w:rFonts w:eastAsiaTheme="minorHAnsi" w:cstheme="minorBidi"/>
      <w:szCs w:val="24"/>
      <w:lang w:eastAsia="en-US"/>
    </w:rPr>
  </w:style>
  <w:style w:type="paragraph" w:customStyle="1" w:styleId="OutcomeDescription">
    <w:name w:val="Outcome Description"/>
    <w:basedOn w:val="Normal"/>
    <w:qFormat/>
    <w:rsid w:val="00EA75FD"/>
    <w:pPr>
      <w:spacing w:after="240" w:line="276" w:lineRule="auto"/>
      <w:ind w:left="0"/>
    </w:pPr>
    <w:rPr>
      <w:rFonts w:eastAsiaTheme="minorHAnsi" w:cstheme="minorBidi"/>
      <w:sz w:val="20"/>
      <w:szCs w:val="20"/>
    </w:rPr>
  </w:style>
  <w:style w:type="character" w:customStyle="1" w:styleId="DocumentMapChar">
    <w:name w:val="Document Map Char"/>
    <w:basedOn w:val="DefaultParagraphFont"/>
    <w:link w:val="DocumentMap"/>
    <w:uiPriority w:val="99"/>
    <w:semiHidden/>
    <w:rsid w:val="00EA75FD"/>
    <w:rPr>
      <w:rFonts w:ascii="Tahoma" w:hAnsi="Tahoma" w:cs="Tahoma"/>
      <w:sz w:val="22"/>
      <w:szCs w:val="22"/>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D2CA-68B8-4D9A-A304-2E8EDBC6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6864</Words>
  <Characters>39126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45899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2015-01-21T21:33:00Z</dcterms:created>
  <dcterms:modified xsi:type="dcterms:W3CDTF">2015-02-03T01:50:00Z</dcterms:modified>
</cp:coreProperties>
</file>